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5E0698" w14:textId="52B5094F" w:rsidR="004763BC" w:rsidRDefault="00C61FCF" w:rsidP="00695D3C">
      <w:pPr>
        <w:rPr>
          <w:rFonts w:ascii="Roboto" w:hAnsi="Roboto"/>
          <w:noProof/>
        </w:rPr>
      </w:pPr>
      <w:r>
        <w:rPr>
          <w:rFonts w:ascii="Roboto" w:hAnsi="Roboto"/>
          <w:noProof/>
        </w:rPr>
        <w:drawing>
          <wp:anchor distT="0" distB="0" distL="114300" distR="114300" simplePos="0" relativeHeight="251658241" behindDoc="0" locked="0" layoutInCell="1" allowOverlap="1" wp14:anchorId="0633067A" wp14:editId="5E2BF017">
            <wp:simplePos x="0" y="0"/>
            <wp:positionH relativeFrom="page">
              <wp:align>left</wp:align>
            </wp:positionH>
            <wp:positionV relativeFrom="paragraph">
              <wp:posOffset>-899795</wp:posOffset>
            </wp:positionV>
            <wp:extent cx="7548822" cy="10677259"/>
            <wp:effectExtent l="0" t="0" r="0"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1">
                      <a:extLst>
                        <a:ext uri="{28A0092B-C50C-407E-A947-70E740481C1C}">
                          <a14:useLocalDpi xmlns:a14="http://schemas.microsoft.com/office/drawing/2010/main" val="0"/>
                        </a:ext>
                      </a:extLst>
                    </a:blip>
                    <a:stretch>
                      <a:fillRect/>
                    </a:stretch>
                  </pic:blipFill>
                  <pic:spPr>
                    <a:xfrm>
                      <a:off x="0" y="0"/>
                      <a:ext cx="7548822" cy="10677259"/>
                    </a:xfrm>
                    <a:prstGeom prst="rect">
                      <a:avLst/>
                    </a:prstGeom>
                  </pic:spPr>
                </pic:pic>
              </a:graphicData>
            </a:graphic>
            <wp14:sizeRelH relativeFrom="margin">
              <wp14:pctWidth>0</wp14:pctWidth>
            </wp14:sizeRelH>
            <wp14:sizeRelV relativeFrom="margin">
              <wp14:pctHeight>0</wp14:pctHeight>
            </wp14:sizeRelV>
          </wp:anchor>
        </w:drawing>
      </w:r>
    </w:p>
    <w:p w14:paraId="61D92528" w14:textId="49A84488" w:rsidR="004763BC" w:rsidRDefault="004763BC" w:rsidP="00695D3C">
      <w:pPr>
        <w:rPr>
          <w:rFonts w:ascii="Roboto" w:hAnsi="Roboto"/>
          <w:noProof/>
        </w:rPr>
      </w:pPr>
    </w:p>
    <w:p w14:paraId="7E0E9972" w14:textId="77777777" w:rsidR="004763BC" w:rsidRDefault="004763BC" w:rsidP="00695D3C">
      <w:pPr>
        <w:rPr>
          <w:rFonts w:ascii="Roboto" w:hAnsi="Roboto"/>
          <w:noProof/>
        </w:rPr>
      </w:pPr>
    </w:p>
    <w:p w14:paraId="515F3ACE" w14:textId="77777777" w:rsidR="004763BC" w:rsidRDefault="004763BC" w:rsidP="00695D3C">
      <w:pPr>
        <w:rPr>
          <w:rFonts w:ascii="Roboto" w:hAnsi="Roboto"/>
          <w:noProof/>
        </w:rPr>
      </w:pPr>
    </w:p>
    <w:p w14:paraId="7108A855" w14:textId="77777777" w:rsidR="004763BC" w:rsidRDefault="004763BC" w:rsidP="00695D3C">
      <w:pPr>
        <w:rPr>
          <w:rFonts w:ascii="Roboto" w:hAnsi="Roboto"/>
          <w:noProof/>
        </w:rPr>
      </w:pPr>
    </w:p>
    <w:p w14:paraId="40B8EEE6" w14:textId="77777777" w:rsidR="004763BC" w:rsidRDefault="004763BC" w:rsidP="00695D3C">
      <w:pPr>
        <w:rPr>
          <w:rFonts w:ascii="Roboto" w:hAnsi="Roboto"/>
          <w:noProof/>
        </w:rPr>
      </w:pPr>
    </w:p>
    <w:p w14:paraId="692D628A" w14:textId="77777777" w:rsidR="004763BC" w:rsidRDefault="004763BC" w:rsidP="00695D3C">
      <w:pPr>
        <w:rPr>
          <w:rFonts w:ascii="Roboto" w:hAnsi="Roboto"/>
          <w:noProof/>
        </w:rPr>
      </w:pPr>
    </w:p>
    <w:p w14:paraId="2596D16C" w14:textId="77777777" w:rsidR="004763BC" w:rsidRDefault="004763BC" w:rsidP="00695D3C">
      <w:pPr>
        <w:rPr>
          <w:rFonts w:ascii="Roboto" w:hAnsi="Roboto"/>
          <w:noProof/>
        </w:rPr>
      </w:pPr>
    </w:p>
    <w:p w14:paraId="0C5EA2F6" w14:textId="77777777" w:rsidR="004763BC" w:rsidRDefault="004763BC" w:rsidP="00695D3C">
      <w:pPr>
        <w:rPr>
          <w:rFonts w:ascii="Roboto" w:hAnsi="Roboto"/>
          <w:noProof/>
        </w:rPr>
      </w:pPr>
    </w:p>
    <w:p w14:paraId="48E5F89B" w14:textId="77777777" w:rsidR="004763BC" w:rsidRDefault="004763BC" w:rsidP="00695D3C">
      <w:pPr>
        <w:rPr>
          <w:rFonts w:ascii="Roboto" w:hAnsi="Roboto"/>
          <w:noProof/>
        </w:rPr>
      </w:pPr>
    </w:p>
    <w:p w14:paraId="60DE67AE" w14:textId="77777777" w:rsidR="004763BC" w:rsidRDefault="004763BC" w:rsidP="00695D3C">
      <w:pPr>
        <w:rPr>
          <w:rFonts w:ascii="Roboto" w:hAnsi="Roboto"/>
          <w:noProof/>
        </w:rPr>
      </w:pPr>
    </w:p>
    <w:p w14:paraId="5A526DA6" w14:textId="77777777" w:rsidR="004763BC" w:rsidRDefault="004763BC" w:rsidP="00695D3C">
      <w:pPr>
        <w:rPr>
          <w:rFonts w:ascii="Roboto" w:hAnsi="Roboto"/>
          <w:noProof/>
        </w:rPr>
      </w:pPr>
    </w:p>
    <w:p w14:paraId="2DD7D2F9" w14:textId="77777777" w:rsidR="004763BC" w:rsidRDefault="004763BC" w:rsidP="00695D3C">
      <w:pPr>
        <w:rPr>
          <w:rFonts w:ascii="Roboto" w:hAnsi="Roboto"/>
          <w:noProof/>
        </w:rPr>
      </w:pPr>
    </w:p>
    <w:p w14:paraId="6C42D05F" w14:textId="77777777" w:rsidR="004763BC" w:rsidRDefault="004763BC" w:rsidP="00695D3C">
      <w:pPr>
        <w:rPr>
          <w:rFonts w:ascii="Roboto" w:hAnsi="Roboto"/>
          <w:noProof/>
        </w:rPr>
      </w:pPr>
    </w:p>
    <w:p w14:paraId="018A6AC9" w14:textId="77777777" w:rsidR="004763BC" w:rsidRDefault="004763BC" w:rsidP="00695D3C">
      <w:pPr>
        <w:rPr>
          <w:rFonts w:ascii="Roboto" w:hAnsi="Roboto"/>
          <w:noProof/>
        </w:rPr>
      </w:pPr>
    </w:p>
    <w:p w14:paraId="5053831D" w14:textId="77777777" w:rsidR="004763BC" w:rsidRDefault="004763BC" w:rsidP="00695D3C">
      <w:pPr>
        <w:rPr>
          <w:rFonts w:ascii="Roboto" w:hAnsi="Roboto"/>
          <w:noProof/>
        </w:rPr>
      </w:pPr>
    </w:p>
    <w:p w14:paraId="72490DFA" w14:textId="77777777" w:rsidR="004763BC" w:rsidRDefault="004763BC" w:rsidP="00695D3C">
      <w:pPr>
        <w:rPr>
          <w:rFonts w:ascii="Roboto" w:hAnsi="Roboto"/>
          <w:noProof/>
        </w:rPr>
      </w:pPr>
    </w:p>
    <w:p w14:paraId="56C7AA83" w14:textId="77777777" w:rsidR="004763BC" w:rsidRDefault="004763BC" w:rsidP="00695D3C">
      <w:pPr>
        <w:rPr>
          <w:rFonts w:ascii="Roboto" w:hAnsi="Roboto"/>
          <w:noProof/>
        </w:rPr>
      </w:pPr>
    </w:p>
    <w:p w14:paraId="2B49E16D" w14:textId="77777777" w:rsidR="004763BC" w:rsidRDefault="004763BC" w:rsidP="00695D3C">
      <w:pPr>
        <w:rPr>
          <w:rFonts w:ascii="Roboto" w:hAnsi="Roboto"/>
          <w:noProof/>
        </w:rPr>
      </w:pPr>
    </w:p>
    <w:p w14:paraId="2D32C001" w14:textId="77777777" w:rsidR="004763BC" w:rsidRDefault="004763BC" w:rsidP="00695D3C">
      <w:pPr>
        <w:rPr>
          <w:rFonts w:ascii="Roboto" w:hAnsi="Roboto"/>
          <w:noProof/>
        </w:rPr>
      </w:pPr>
    </w:p>
    <w:p w14:paraId="7EBF1045" w14:textId="4C59D44F" w:rsidR="00422120" w:rsidRPr="008A746E" w:rsidRDefault="008A746E" w:rsidP="00695D3C">
      <w:pPr>
        <w:rPr>
          <w:rFonts w:ascii="Roboto" w:hAnsi="Roboto"/>
          <w:noProof/>
        </w:rPr>
      </w:pPr>
      <w:r w:rsidRPr="004763BC">
        <w:rPr>
          <w:rFonts w:ascii="Roboto" w:hAnsi="Roboto"/>
          <w:noProof/>
          <w:highlight w:val="yellow"/>
        </w:rPr>
        <w:t>Strona tytułowa</w:t>
      </w:r>
    </w:p>
    <w:p w14:paraId="0AE51056" w14:textId="28CB9633" w:rsidR="008A746E" w:rsidRDefault="008A746E" w:rsidP="00695D3C">
      <w:pPr>
        <w:rPr>
          <w:noProof/>
          <w:sz w:val="32"/>
        </w:rPr>
      </w:pPr>
    </w:p>
    <w:p w14:paraId="04FB8154" w14:textId="5C1C07D5" w:rsidR="008A746E" w:rsidRDefault="008A746E" w:rsidP="00695D3C">
      <w:pPr>
        <w:rPr>
          <w:noProof/>
          <w:sz w:val="32"/>
        </w:rPr>
        <w:sectPr w:rsidR="008A746E" w:rsidSect="008A746E">
          <w:headerReference w:type="even" r:id="rId12"/>
          <w:headerReference w:type="default" r:id="rId13"/>
          <w:footerReference w:type="even" r:id="rId14"/>
          <w:footerReference w:type="default" r:id="rId15"/>
          <w:headerReference w:type="first" r:id="rId16"/>
          <w:pgSz w:w="11906" w:h="16838"/>
          <w:pgMar w:top="1417" w:right="1417" w:bottom="1417" w:left="1417" w:header="708" w:footer="708" w:gutter="0"/>
          <w:cols w:space="708"/>
          <w:titlePg/>
          <w:docGrid w:linePitch="360"/>
        </w:sectPr>
      </w:pPr>
    </w:p>
    <w:p w14:paraId="726B6F50" w14:textId="63A02189" w:rsidR="0001260B" w:rsidRDefault="00C67D86" w:rsidP="00695D3C">
      <w:pPr>
        <w:spacing w:after="160"/>
        <w:ind w:left="2977"/>
      </w:pPr>
      <w:r>
        <w:rPr>
          <w:noProof/>
        </w:rPr>
        <w:lastRenderedPageBreak/>
        <w:drawing>
          <wp:anchor distT="0" distB="0" distL="114300" distR="114300" simplePos="0" relativeHeight="251658242" behindDoc="0" locked="0" layoutInCell="1" allowOverlap="1" wp14:anchorId="57A0434F" wp14:editId="2104504E">
            <wp:simplePos x="0" y="0"/>
            <wp:positionH relativeFrom="margin">
              <wp:posOffset>309880</wp:posOffset>
            </wp:positionH>
            <wp:positionV relativeFrom="paragraph">
              <wp:posOffset>-71120</wp:posOffset>
            </wp:positionV>
            <wp:extent cx="822325" cy="854226"/>
            <wp:effectExtent l="0" t="0" r="0" b="3175"/>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r="68591"/>
                    <a:stretch/>
                  </pic:blipFill>
                  <pic:spPr bwMode="auto">
                    <a:xfrm>
                      <a:off x="0" y="0"/>
                      <a:ext cx="822325" cy="8542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60B">
        <w:t xml:space="preserve">Plan Zrównoważonej Mobilności Miejskiej dla </w:t>
      </w:r>
      <w:r w:rsidR="004763BC">
        <w:t>Kielc i Kieleckiego Obszaru Funkcjonalnego (SUMP KOF)</w:t>
      </w:r>
      <w:r w:rsidR="00CC43C4">
        <w:t xml:space="preserve"> wraz z wykonaniem strategicznej oceny oddziaływania na środowisko oraz promocją</w:t>
      </w:r>
    </w:p>
    <w:p w14:paraId="7B7B385C" w14:textId="5C4DE24D" w:rsidR="00CC43C4" w:rsidRPr="00CF49BA" w:rsidRDefault="00CC43C4" w:rsidP="00695D3C">
      <w:pPr>
        <w:spacing w:after="160"/>
        <w:ind w:left="2977"/>
        <w:rPr>
          <w:b/>
        </w:rPr>
      </w:pPr>
      <w:r w:rsidRPr="00CF49BA">
        <w:rPr>
          <w:b/>
        </w:rPr>
        <w:t xml:space="preserve">Działanie </w:t>
      </w:r>
      <w:r w:rsidRPr="00CF49BA">
        <w:rPr>
          <w:b/>
          <w:bCs/>
        </w:rPr>
        <w:t>I</w:t>
      </w:r>
      <w:r w:rsidR="000240BE" w:rsidRPr="00CF49BA">
        <w:rPr>
          <w:b/>
          <w:bCs/>
        </w:rPr>
        <w:t>V</w:t>
      </w:r>
    </w:p>
    <w:p w14:paraId="27641C0B" w14:textId="471B2185" w:rsidR="008A746E" w:rsidRDefault="00D46C21" w:rsidP="00695D3C">
      <w:pPr>
        <w:spacing w:after="160"/>
        <w:ind w:left="2977"/>
        <w:rPr>
          <w:b/>
          <w:bCs/>
        </w:rPr>
      </w:pPr>
      <w:r w:rsidRPr="00CF49BA">
        <w:rPr>
          <w:b/>
        </w:rPr>
        <w:t>SUMP KOF</w:t>
      </w:r>
    </w:p>
    <w:p w14:paraId="1E7F2FA0" w14:textId="254FA9EB" w:rsidR="004763BC" w:rsidRDefault="005833BE" w:rsidP="00695D3C">
      <w:pPr>
        <w:spacing w:after="160"/>
        <w:ind w:left="2977"/>
      </w:pPr>
      <w:r w:rsidRPr="00E566F8">
        <w:rPr>
          <w:rFonts w:ascii="Verdana" w:hAnsi="Verdana"/>
          <w:b/>
          <w:noProof/>
        </w:rPr>
        <w:drawing>
          <wp:anchor distT="0" distB="0" distL="114300" distR="114300" simplePos="0" relativeHeight="251658243" behindDoc="1" locked="0" layoutInCell="1" allowOverlap="1" wp14:anchorId="0F6DDD46" wp14:editId="667FCA81">
            <wp:simplePos x="0" y="0"/>
            <wp:positionH relativeFrom="margin">
              <wp:posOffset>2540</wp:posOffset>
            </wp:positionH>
            <wp:positionV relativeFrom="paragraph">
              <wp:posOffset>22225</wp:posOffset>
            </wp:positionV>
            <wp:extent cx="1325880" cy="934720"/>
            <wp:effectExtent l="0" t="0" r="0" b="0"/>
            <wp:wrapSquare wrapText="bothSides"/>
            <wp:docPr id="1608368016" name="Obraz 160836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5880" cy="93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63BC">
        <w:t>Opracowany przez: VIA VISTULA Sp. z o.o., ul. Nowowiejska 35/5, 30-052 Kraków</w:t>
      </w:r>
    </w:p>
    <w:p w14:paraId="475BD147" w14:textId="781EFAFB" w:rsidR="004763BC" w:rsidRDefault="004763BC" w:rsidP="00695D3C">
      <w:pPr>
        <w:spacing w:after="160"/>
        <w:ind w:left="2977"/>
      </w:pPr>
      <w:r>
        <w:t>Koordynator opracowania:</w:t>
      </w:r>
      <w:r w:rsidR="00C77307">
        <w:t xml:space="preserve"> Bartłomiej Wiertel</w:t>
      </w:r>
    </w:p>
    <w:p w14:paraId="4BB345AE" w14:textId="6142FCC7" w:rsidR="004763BC" w:rsidRDefault="004763BC" w:rsidP="00695D3C">
      <w:pPr>
        <w:spacing w:after="160"/>
        <w:ind w:left="2977"/>
      </w:pPr>
      <w:r>
        <w:t>Zespół autorski: Bartłomiej Wiertel, Mateusz Szpórnóg, Piotr</w:t>
      </w:r>
      <w:r w:rsidR="005B23FB">
        <w:t> </w:t>
      </w:r>
      <w:r>
        <w:t>Góralski,</w:t>
      </w:r>
      <w:r w:rsidR="00196ECF" w:rsidRPr="00196ECF">
        <w:t xml:space="preserve"> </w:t>
      </w:r>
      <w:r w:rsidR="00196ECF">
        <w:t>Szymon Ściga,</w:t>
      </w:r>
      <w:r>
        <w:t xml:space="preserve"> Grzegorz Romaniak,</w:t>
      </w:r>
      <w:r w:rsidR="00196ECF">
        <w:t xml:space="preserve"> </w:t>
      </w:r>
      <w:r>
        <w:t>Michał</w:t>
      </w:r>
      <w:r w:rsidR="005B23FB">
        <w:t> </w:t>
      </w:r>
      <w:r>
        <w:t xml:space="preserve">Żuławiński, </w:t>
      </w:r>
      <w:r w:rsidR="00CC43C4">
        <w:t>Anna Małek, Marcelina Kowalczyk, Anna Korus,</w:t>
      </w:r>
      <w:r w:rsidR="00960973">
        <w:t xml:space="preserve"> </w:t>
      </w:r>
      <w:r w:rsidR="000A5CB9">
        <w:t xml:space="preserve">Wiktor Wlazły, </w:t>
      </w:r>
      <w:r w:rsidR="00CC43C4">
        <w:t>Maciej Mroczek</w:t>
      </w:r>
    </w:p>
    <w:p w14:paraId="4A5C8945" w14:textId="38340F90" w:rsidR="00CC43C4" w:rsidRDefault="00CC43C4" w:rsidP="00695D3C">
      <w:pPr>
        <w:spacing w:after="160"/>
        <w:ind w:left="2977"/>
      </w:pPr>
    </w:p>
    <w:p w14:paraId="51C471B5" w14:textId="3A49452C" w:rsidR="00CC43C4" w:rsidRDefault="006755FF" w:rsidP="00695D3C">
      <w:pPr>
        <w:spacing w:after="160"/>
        <w:ind w:left="2977"/>
      </w:pPr>
      <w:r>
        <w:rPr>
          <w:noProof/>
        </w:rPr>
        <w:drawing>
          <wp:anchor distT="0" distB="0" distL="114300" distR="114300" simplePos="0" relativeHeight="251658244" behindDoc="0" locked="0" layoutInCell="1" allowOverlap="1" wp14:anchorId="02D17FA7" wp14:editId="38C835F6">
            <wp:simplePos x="0" y="0"/>
            <wp:positionH relativeFrom="column">
              <wp:posOffset>365243</wp:posOffset>
            </wp:positionH>
            <wp:positionV relativeFrom="paragraph">
              <wp:posOffset>88688</wp:posOffset>
            </wp:positionV>
            <wp:extent cx="584791" cy="682257"/>
            <wp:effectExtent l="0" t="0" r="6350" b="3810"/>
            <wp:wrapNone/>
            <wp:docPr id="1608368075" name="Obraz 1608368075" descr="Herb Kielc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Kielc – Wikipedia, wolna encyklopedi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91" cy="682257"/>
                    </a:xfrm>
                    <a:prstGeom prst="rect">
                      <a:avLst/>
                    </a:prstGeom>
                    <a:noFill/>
                    <a:ln>
                      <a:noFill/>
                    </a:ln>
                  </pic:spPr>
                </pic:pic>
              </a:graphicData>
            </a:graphic>
            <wp14:sizeRelH relativeFrom="page">
              <wp14:pctWidth>0</wp14:pctWidth>
            </wp14:sizeRelH>
            <wp14:sizeRelV relativeFrom="page">
              <wp14:pctHeight>0</wp14:pctHeight>
            </wp14:sizeRelV>
          </wp:anchor>
        </w:drawing>
      </w:r>
      <w:r w:rsidR="00CC43C4">
        <w:t>Jednostka koordynująca zamówienie: Kancelaria Prezydenta Urzędu Miasta Kielce przy współpracy z Biurem Kieleckiego Obszaru Funkcjonalnego</w:t>
      </w:r>
    </w:p>
    <w:p w14:paraId="3C527421" w14:textId="03283D00" w:rsidR="00CC43C4" w:rsidRDefault="00CC43C4" w:rsidP="00695D3C">
      <w:pPr>
        <w:spacing w:after="160"/>
        <w:ind w:left="2977"/>
      </w:pPr>
      <w:r>
        <w:t xml:space="preserve">Koordynatorzy zamówienia: </w:t>
      </w:r>
      <w:r w:rsidR="0005431E">
        <w:t xml:space="preserve">Agnieszka Nowak-Calicka, </w:t>
      </w:r>
      <w:r>
        <w:t>Anna Noga, Renata Gorgis</w:t>
      </w:r>
      <w:r w:rsidR="00B00795">
        <w:t xml:space="preserve">, </w:t>
      </w:r>
      <w:r w:rsidR="006F2275">
        <w:t>Anna Komorowska-Olejniczak</w:t>
      </w:r>
    </w:p>
    <w:p w14:paraId="55C98EF6" w14:textId="7E5C3634" w:rsidR="00CC43C4" w:rsidRDefault="00CC43C4" w:rsidP="00695D3C">
      <w:pPr>
        <w:spacing w:after="160"/>
        <w:ind w:left="2977"/>
      </w:pPr>
      <w:r>
        <w:t>Zamawiający: Gmina Kielce, Rynek 1, 25-303 Kielce</w:t>
      </w:r>
    </w:p>
    <w:p w14:paraId="2DF6C4BE" w14:textId="0874AEEF" w:rsidR="00CC43C4" w:rsidRDefault="006755FF" w:rsidP="00695D3C">
      <w:pPr>
        <w:spacing w:after="160"/>
        <w:ind w:left="2977"/>
      </w:pPr>
      <w:r>
        <w:rPr>
          <w:noProof/>
        </w:rPr>
        <w:drawing>
          <wp:anchor distT="0" distB="0" distL="114300" distR="114300" simplePos="0" relativeHeight="251658245" behindDoc="0" locked="0" layoutInCell="1" allowOverlap="1" wp14:anchorId="1B73C3EE" wp14:editId="4A20C704">
            <wp:simplePos x="0" y="0"/>
            <wp:positionH relativeFrom="margin">
              <wp:posOffset>90170</wp:posOffset>
            </wp:positionH>
            <wp:positionV relativeFrom="paragraph">
              <wp:posOffset>127635</wp:posOffset>
            </wp:positionV>
            <wp:extent cx="1153160" cy="381000"/>
            <wp:effectExtent l="0" t="0" r="8890" b="0"/>
            <wp:wrapSquare wrapText="bothSides"/>
            <wp:docPr id="1608368073" name="Obraz 1608368073" descr="Obraz zawierający strzał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strzałka&#10;&#10;Opis wygenerowany automatycznie"/>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53160" cy="381000"/>
                    </a:xfrm>
                    <a:prstGeom prst="rect">
                      <a:avLst/>
                    </a:prstGeom>
                  </pic:spPr>
                </pic:pic>
              </a:graphicData>
            </a:graphic>
            <wp14:sizeRelH relativeFrom="margin">
              <wp14:pctWidth>0</wp14:pctWidth>
            </wp14:sizeRelH>
            <wp14:sizeRelV relativeFrom="margin">
              <wp14:pctHeight>0</wp14:pctHeight>
            </wp14:sizeRelV>
          </wp:anchor>
        </w:drawing>
      </w:r>
      <w:r w:rsidR="00CC43C4">
        <w:t xml:space="preserve">Gminy Kieleckiego Obszaru Funkcjonalnego: Gmina Miasto Kielce, Gmina i Miasto Chęciny, Miasto i Gmina Chmielnik, Miasto i Gmina Daleszyce, Gmina Górno, Gmina Masłów, Gmina Miedziana Góra, Miasto i Gmina Morawica, </w:t>
      </w:r>
      <w:r w:rsidR="006C29E2">
        <w:t xml:space="preserve">Miasto i </w:t>
      </w:r>
      <w:r w:rsidR="00CC43C4">
        <w:t>Gmina Piekoszów, Miasto i</w:t>
      </w:r>
      <w:r w:rsidR="000F6B8F">
        <w:t> </w:t>
      </w:r>
      <w:r w:rsidR="00CC43C4">
        <w:t>Gmina Pierzchnica, Gmina Nowiny, Gmina Strawczyn, Gmina Zagnańsk</w:t>
      </w:r>
    </w:p>
    <w:p w14:paraId="54C0BDC6" w14:textId="4D922997" w:rsidR="006755FF" w:rsidRDefault="006755FF" w:rsidP="00695D3C">
      <w:pPr>
        <w:spacing w:after="160"/>
        <w:ind w:left="2977"/>
      </w:pPr>
    </w:p>
    <w:p w14:paraId="27541DE8" w14:textId="37D4CA73" w:rsidR="006755FF" w:rsidRDefault="006755FF" w:rsidP="00695D3C">
      <w:pPr>
        <w:spacing w:after="160"/>
        <w:ind w:left="2977"/>
      </w:pPr>
    </w:p>
    <w:p w14:paraId="37F8D361" w14:textId="70D113CD" w:rsidR="00CC43C4" w:rsidRDefault="009B6725" w:rsidP="00695D3C">
      <w:pPr>
        <w:spacing w:after="160"/>
        <w:ind w:left="2977"/>
      </w:pPr>
      <w:r w:rsidRPr="009B6725">
        <w:t>Projekt Planu Zrównoważonej Mobilności Miejskiej dla Kielc i Kieleckiego Obszaru Funkcjonalnego (SUMP KOF) dofinansowany jest  z  Programu Operacyjnego Infrastruktura i Środowisko 2014-2020 na podstawie umowy o dofinansowanie nr POIS.11-00-00-0022/22-00, w ramach działania 11.4 Transport miejski, oś priorytetowa XI REACT-UE oraz ze środków Gminy Kielce.</w:t>
      </w:r>
    </w:p>
    <w:p w14:paraId="51FFD25E" w14:textId="77777777" w:rsidR="00E9063B" w:rsidRDefault="00E9063B" w:rsidP="00E9063B">
      <w:pPr>
        <w:spacing w:after="160"/>
        <w:ind w:left="2977"/>
        <w:jc w:val="center"/>
      </w:pPr>
    </w:p>
    <w:p w14:paraId="6386379F" w14:textId="77777777" w:rsidR="00E9063B" w:rsidRDefault="00E9063B" w:rsidP="00E9063B">
      <w:pPr>
        <w:spacing w:after="160"/>
        <w:ind w:left="2977"/>
        <w:jc w:val="center"/>
      </w:pPr>
    </w:p>
    <w:p w14:paraId="2E997CAD" w14:textId="77777777" w:rsidR="00E9063B" w:rsidRDefault="00E9063B" w:rsidP="00E9063B">
      <w:pPr>
        <w:spacing w:after="160"/>
        <w:ind w:left="2977"/>
        <w:jc w:val="center"/>
      </w:pPr>
    </w:p>
    <w:p w14:paraId="05B0DA85" w14:textId="20C223DB" w:rsidR="00CC43C4" w:rsidRDefault="00CC43C4" w:rsidP="00E9063B">
      <w:pPr>
        <w:spacing w:after="160"/>
        <w:ind w:left="2977"/>
        <w:jc w:val="left"/>
      </w:pPr>
      <w:r>
        <w:t xml:space="preserve">Kielce, </w:t>
      </w:r>
      <w:r w:rsidR="00731E57">
        <w:t>Październik</w:t>
      </w:r>
      <w:r>
        <w:t xml:space="preserve"> 2023</w:t>
      </w:r>
    </w:p>
    <w:p w14:paraId="7D387F84" w14:textId="1497C51F" w:rsidR="00CC43C4" w:rsidRDefault="00CC43C4" w:rsidP="00695D3C">
      <w:pPr>
        <w:pStyle w:val="Stopka"/>
        <w:rPr>
          <w:sz w:val="20"/>
          <w:szCs w:val="20"/>
        </w:rPr>
      </w:pPr>
    </w:p>
    <w:sdt>
      <w:sdtPr>
        <w:rPr>
          <w:rFonts w:ascii="Amasis MT Pro Light" w:eastAsiaTheme="minorEastAsia" w:hAnsi="Amasis MT Pro Light" w:cstheme="minorBidi"/>
          <w:b w:val="0"/>
          <w:color w:val="auto"/>
          <w:sz w:val="22"/>
          <w:szCs w:val="22"/>
        </w:rPr>
        <w:id w:val="-394204287"/>
        <w:docPartObj>
          <w:docPartGallery w:val="Table of Contents"/>
          <w:docPartUnique/>
        </w:docPartObj>
      </w:sdtPr>
      <w:sdtEndPr>
        <w:rPr>
          <w:bCs/>
        </w:rPr>
      </w:sdtEndPr>
      <w:sdtContent>
        <w:p w14:paraId="7D5A6F6B" w14:textId="0EE14C82" w:rsidR="006842C5" w:rsidRPr="001858DA" w:rsidRDefault="006842C5" w:rsidP="00695D3C">
          <w:pPr>
            <w:pStyle w:val="Nagwekspisutreci"/>
            <w:jc w:val="both"/>
            <w:rPr>
              <w:rFonts w:ascii="Amasis MT Pro" w:hAnsi="Amasis MT Pro"/>
              <w:color w:val="F69404"/>
            </w:rPr>
          </w:pPr>
          <w:r w:rsidRPr="001858DA">
            <w:rPr>
              <w:rFonts w:ascii="Amasis MT Pro" w:hAnsi="Amasis MT Pro"/>
              <w:color w:val="F69404"/>
            </w:rPr>
            <w:t>Spis treści</w:t>
          </w:r>
        </w:p>
        <w:p w14:paraId="61071D5F" w14:textId="6943756A" w:rsidR="008055F3" w:rsidRDefault="003622E7">
          <w:pPr>
            <w:pStyle w:val="Spistreci1"/>
            <w:tabs>
              <w:tab w:val="right" w:leader="dot" w:pos="9062"/>
            </w:tabs>
            <w:rPr>
              <w:rFonts w:asciiTheme="minorHAnsi" w:hAnsiTheme="minorHAnsi" w:cstheme="minorBidi"/>
              <w:bCs w:val="0"/>
              <w:noProof/>
              <w:kern w:val="2"/>
              <w:szCs w:val="22"/>
              <w14:ligatures w14:val="standardContextual"/>
            </w:rPr>
          </w:pPr>
          <w:r w:rsidRPr="007F7289">
            <w:rPr>
              <w:rFonts w:cstheme="minorBidi"/>
              <w:szCs w:val="22"/>
            </w:rPr>
            <w:fldChar w:fldCharType="begin"/>
          </w:r>
          <w:r w:rsidRPr="007F7289">
            <w:instrText xml:space="preserve"> TOC \o "1-3" \h \z \u </w:instrText>
          </w:r>
          <w:r w:rsidRPr="007F7289">
            <w:rPr>
              <w:rFonts w:cstheme="minorBidi"/>
              <w:szCs w:val="22"/>
            </w:rPr>
            <w:fldChar w:fldCharType="separate"/>
          </w:r>
          <w:hyperlink w:anchor="_Toc149133659" w:history="1">
            <w:r w:rsidR="008055F3" w:rsidRPr="00CB4995">
              <w:rPr>
                <w:rStyle w:val="Hipercze"/>
                <w:noProof/>
              </w:rPr>
              <w:t>Słownik skrótów, pojęć i akronimów</w:t>
            </w:r>
            <w:r w:rsidR="008055F3">
              <w:rPr>
                <w:noProof/>
                <w:webHidden/>
              </w:rPr>
              <w:tab/>
            </w:r>
            <w:r w:rsidR="008055F3">
              <w:rPr>
                <w:noProof/>
                <w:webHidden/>
              </w:rPr>
              <w:fldChar w:fldCharType="begin"/>
            </w:r>
            <w:r w:rsidR="008055F3">
              <w:rPr>
                <w:noProof/>
                <w:webHidden/>
              </w:rPr>
              <w:instrText xml:space="preserve"> PAGEREF _Toc149133659 \h </w:instrText>
            </w:r>
            <w:r w:rsidR="008055F3">
              <w:rPr>
                <w:noProof/>
                <w:webHidden/>
              </w:rPr>
            </w:r>
            <w:r w:rsidR="008055F3">
              <w:rPr>
                <w:noProof/>
                <w:webHidden/>
              </w:rPr>
              <w:fldChar w:fldCharType="separate"/>
            </w:r>
            <w:r w:rsidR="00A03506">
              <w:rPr>
                <w:noProof/>
                <w:webHidden/>
              </w:rPr>
              <w:t>5</w:t>
            </w:r>
            <w:r w:rsidR="008055F3">
              <w:rPr>
                <w:noProof/>
                <w:webHidden/>
              </w:rPr>
              <w:fldChar w:fldCharType="end"/>
            </w:r>
          </w:hyperlink>
        </w:p>
        <w:p w14:paraId="68FEA771" w14:textId="74AA34AC"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60" w:history="1">
            <w:r w:rsidR="008055F3" w:rsidRPr="00CB4995">
              <w:rPr>
                <w:rStyle w:val="Hipercze"/>
                <w:noProof/>
                <w:lang w:bidi="x-none"/>
              </w:rPr>
              <w:t>1</w:t>
            </w:r>
            <w:r w:rsidR="008055F3">
              <w:rPr>
                <w:rFonts w:asciiTheme="minorHAnsi" w:hAnsiTheme="minorHAnsi" w:cstheme="minorBidi"/>
                <w:bCs w:val="0"/>
                <w:noProof/>
                <w:kern w:val="2"/>
                <w:szCs w:val="22"/>
                <w14:ligatures w14:val="standardContextual"/>
              </w:rPr>
              <w:tab/>
            </w:r>
            <w:r w:rsidR="008055F3" w:rsidRPr="00CB4995">
              <w:rPr>
                <w:rStyle w:val="Hipercze"/>
                <w:noProof/>
              </w:rPr>
              <w:t>Diagnoza stanu istniejącego</w:t>
            </w:r>
            <w:r w:rsidR="008055F3">
              <w:rPr>
                <w:noProof/>
                <w:webHidden/>
              </w:rPr>
              <w:tab/>
            </w:r>
            <w:r w:rsidR="008055F3">
              <w:rPr>
                <w:noProof/>
                <w:webHidden/>
              </w:rPr>
              <w:fldChar w:fldCharType="begin"/>
            </w:r>
            <w:r w:rsidR="008055F3">
              <w:rPr>
                <w:noProof/>
                <w:webHidden/>
              </w:rPr>
              <w:instrText xml:space="preserve"> PAGEREF _Toc149133660 \h </w:instrText>
            </w:r>
            <w:r w:rsidR="008055F3">
              <w:rPr>
                <w:noProof/>
                <w:webHidden/>
              </w:rPr>
            </w:r>
            <w:r w:rsidR="008055F3">
              <w:rPr>
                <w:noProof/>
                <w:webHidden/>
              </w:rPr>
              <w:fldChar w:fldCharType="separate"/>
            </w:r>
            <w:r>
              <w:rPr>
                <w:noProof/>
                <w:webHidden/>
              </w:rPr>
              <w:t>8</w:t>
            </w:r>
            <w:r w:rsidR="008055F3">
              <w:rPr>
                <w:noProof/>
                <w:webHidden/>
              </w:rPr>
              <w:fldChar w:fldCharType="end"/>
            </w:r>
          </w:hyperlink>
        </w:p>
        <w:p w14:paraId="0C6A8367" w14:textId="485FEB68"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1" w:history="1">
            <w:r w:rsidR="008055F3" w:rsidRPr="00CB4995">
              <w:rPr>
                <w:rStyle w:val="Hipercze"/>
                <w:noProof/>
                <w:lang w:bidi="x-none"/>
              </w:rPr>
              <w:t>1.1</w:t>
            </w:r>
            <w:r w:rsidR="008055F3">
              <w:rPr>
                <w:rFonts w:asciiTheme="minorHAnsi" w:hAnsiTheme="minorHAnsi" w:cstheme="minorBidi"/>
                <w:noProof/>
                <w:kern w:val="2"/>
                <w:szCs w:val="22"/>
                <w14:ligatures w14:val="standardContextual"/>
              </w:rPr>
              <w:tab/>
            </w:r>
            <w:r w:rsidR="008055F3" w:rsidRPr="00CB4995">
              <w:rPr>
                <w:rStyle w:val="Hipercze"/>
                <w:noProof/>
              </w:rPr>
              <w:t>Wstęp</w:t>
            </w:r>
            <w:r w:rsidR="008055F3">
              <w:rPr>
                <w:noProof/>
                <w:webHidden/>
              </w:rPr>
              <w:tab/>
            </w:r>
            <w:r w:rsidR="008055F3">
              <w:rPr>
                <w:noProof/>
                <w:webHidden/>
              </w:rPr>
              <w:fldChar w:fldCharType="begin"/>
            </w:r>
            <w:r w:rsidR="008055F3">
              <w:rPr>
                <w:noProof/>
                <w:webHidden/>
              </w:rPr>
              <w:instrText xml:space="preserve"> PAGEREF _Toc149133661 \h </w:instrText>
            </w:r>
            <w:r w:rsidR="008055F3">
              <w:rPr>
                <w:noProof/>
                <w:webHidden/>
              </w:rPr>
            </w:r>
            <w:r w:rsidR="008055F3">
              <w:rPr>
                <w:noProof/>
                <w:webHidden/>
              </w:rPr>
              <w:fldChar w:fldCharType="separate"/>
            </w:r>
            <w:r>
              <w:rPr>
                <w:noProof/>
                <w:webHidden/>
              </w:rPr>
              <w:t>8</w:t>
            </w:r>
            <w:r w:rsidR="008055F3">
              <w:rPr>
                <w:noProof/>
                <w:webHidden/>
              </w:rPr>
              <w:fldChar w:fldCharType="end"/>
            </w:r>
          </w:hyperlink>
        </w:p>
        <w:p w14:paraId="6D3FC8BA" w14:textId="277387E8"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2" w:history="1">
            <w:r w:rsidR="008055F3" w:rsidRPr="00CB4995">
              <w:rPr>
                <w:rStyle w:val="Hipercze"/>
                <w:noProof/>
                <w:lang w:bidi="x-none"/>
              </w:rPr>
              <w:t>1.2</w:t>
            </w:r>
            <w:r w:rsidR="008055F3">
              <w:rPr>
                <w:rFonts w:asciiTheme="minorHAnsi" w:hAnsiTheme="minorHAnsi" w:cstheme="minorBidi"/>
                <w:noProof/>
                <w:kern w:val="2"/>
                <w:szCs w:val="22"/>
                <w14:ligatures w14:val="standardContextual"/>
              </w:rPr>
              <w:tab/>
            </w:r>
            <w:r w:rsidR="008055F3" w:rsidRPr="00CB4995">
              <w:rPr>
                <w:rStyle w:val="Hipercze"/>
                <w:noProof/>
              </w:rPr>
              <w:t>Uwarunkowania ogólne</w:t>
            </w:r>
            <w:r w:rsidR="008055F3">
              <w:rPr>
                <w:noProof/>
                <w:webHidden/>
              </w:rPr>
              <w:tab/>
            </w:r>
            <w:r w:rsidR="008055F3">
              <w:rPr>
                <w:noProof/>
                <w:webHidden/>
              </w:rPr>
              <w:fldChar w:fldCharType="begin"/>
            </w:r>
            <w:r w:rsidR="008055F3">
              <w:rPr>
                <w:noProof/>
                <w:webHidden/>
              </w:rPr>
              <w:instrText xml:space="preserve"> PAGEREF _Toc149133662 \h </w:instrText>
            </w:r>
            <w:r w:rsidR="008055F3">
              <w:rPr>
                <w:noProof/>
                <w:webHidden/>
              </w:rPr>
            </w:r>
            <w:r w:rsidR="008055F3">
              <w:rPr>
                <w:noProof/>
                <w:webHidden/>
              </w:rPr>
              <w:fldChar w:fldCharType="separate"/>
            </w:r>
            <w:r>
              <w:rPr>
                <w:noProof/>
                <w:webHidden/>
              </w:rPr>
              <w:t>9</w:t>
            </w:r>
            <w:r w:rsidR="008055F3">
              <w:rPr>
                <w:noProof/>
                <w:webHidden/>
              </w:rPr>
              <w:fldChar w:fldCharType="end"/>
            </w:r>
          </w:hyperlink>
        </w:p>
        <w:p w14:paraId="43047E42" w14:textId="08DBCB54"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3" w:history="1">
            <w:r w:rsidR="008055F3" w:rsidRPr="00CB4995">
              <w:rPr>
                <w:rStyle w:val="Hipercze"/>
                <w:noProof/>
                <w:lang w:bidi="x-none"/>
              </w:rPr>
              <w:t>1.3</w:t>
            </w:r>
            <w:r w:rsidR="008055F3">
              <w:rPr>
                <w:rFonts w:asciiTheme="minorHAnsi" w:hAnsiTheme="minorHAnsi" w:cstheme="minorBidi"/>
                <w:noProof/>
                <w:kern w:val="2"/>
                <w:szCs w:val="22"/>
                <w14:ligatures w14:val="standardContextual"/>
              </w:rPr>
              <w:tab/>
            </w:r>
            <w:r w:rsidR="008055F3" w:rsidRPr="00CB4995">
              <w:rPr>
                <w:rStyle w:val="Hipercze"/>
                <w:noProof/>
              </w:rPr>
              <w:t>Podsumowanie realizacji poprzedniego SUMP</w:t>
            </w:r>
            <w:r w:rsidR="008055F3">
              <w:rPr>
                <w:noProof/>
                <w:webHidden/>
              </w:rPr>
              <w:tab/>
            </w:r>
            <w:r w:rsidR="008055F3">
              <w:rPr>
                <w:noProof/>
                <w:webHidden/>
              </w:rPr>
              <w:fldChar w:fldCharType="begin"/>
            </w:r>
            <w:r w:rsidR="008055F3">
              <w:rPr>
                <w:noProof/>
                <w:webHidden/>
              </w:rPr>
              <w:instrText xml:space="preserve"> PAGEREF _Toc149133663 \h </w:instrText>
            </w:r>
            <w:r w:rsidR="008055F3">
              <w:rPr>
                <w:noProof/>
                <w:webHidden/>
              </w:rPr>
            </w:r>
            <w:r w:rsidR="008055F3">
              <w:rPr>
                <w:noProof/>
                <w:webHidden/>
              </w:rPr>
              <w:fldChar w:fldCharType="separate"/>
            </w:r>
            <w:r>
              <w:rPr>
                <w:noProof/>
                <w:webHidden/>
              </w:rPr>
              <w:t>11</w:t>
            </w:r>
            <w:r w:rsidR="008055F3">
              <w:rPr>
                <w:noProof/>
                <w:webHidden/>
              </w:rPr>
              <w:fldChar w:fldCharType="end"/>
            </w:r>
          </w:hyperlink>
        </w:p>
        <w:p w14:paraId="1E6C7907" w14:textId="61597913"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4" w:history="1">
            <w:r w:rsidR="008055F3" w:rsidRPr="00CB4995">
              <w:rPr>
                <w:rStyle w:val="Hipercze"/>
                <w:noProof/>
                <w:lang w:bidi="x-none"/>
              </w:rPr>
              <w:t>1.4</w:t>
            </w:r>
            <w:r w:rsidR="008055F3">
              <w:rPr>
                <w:rFonts w:asciiTheme="minorHAnsi" w:hAnsiTheme="minorHAnsi" w:cstheme="minorBidi"/>
                <w:noProof/>
                <w:kern w:val="2"/>
                <w:szCs w:val="22"/>
                <w14:ligatures w14:val="standardContextual"/>
              </w:rPr>
              <w:tab/>
            </w:r>
            <w:r w:rsidR="008055F3" w:rsidRPr="00CB4995">
              <w:rPr>
                <w:rStyle w:val="Hipercze"/>
                <w:noProof/>
              </w:rPr>
              <w:t>Demografia i ruch ludności</w:t>
            </w:r>
            <w:r w:rsidR="008055F3">
              <w:rPr>
                <w:noProof/>
                <w:webHidden/>
              </w:rPr>
              <w:tab/>
            </w:r>
            <w:r w:rsidR="008055F3">
              <w:rPr>
                <w:noProof/>
                <w:webHidden/>
              </w:rPr>
              <w:fldChar w:fldCharType="begin"/>
            </w:r>
            <w:r w:rsidR="008055F3">
              <w:rPr>
                <w:noProof/>
                <w:webHidden/>
              </w:rPr>
              <w:instrText xml:space="preserve"> PAGEREF _Toc149133664 \h </w:instrText>
            </w:r>
            <w:r w:rsidR="008055F3">
              <w:rPr>
                <w:noProof/>
                <w:webHidden/>
              </w:rPr>
            </w:r>
            <w:r w:rsidR="008055F3">
              <w:rPr>
                <w:noProof/>
                <w:webHidden/>
              </w:rPr>
              <w:fldChar w:fldCharType="separate"/>
            </w:r>
            <w:r>
              <w:rPr>
                <w:noProof/>
                <w:webHidden/>
              </w:rPr>
              <w:t>17</w:t>
            </w:r>
            <w:r w:rsidR="008055F3">
              <w:rPr>
                <w:noProof/>
                <w:webHidden/>
              </w:rPr>
              <w:fldChar w:fldCharType="end"/>
            </w:r>
          </w:hyperlink>
        </w:p>
        <w:p w14:paraId="426BCD39" w14:textId="0C1410B6"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5" w:history="1">
            <w:r w:rsidR="008055F3" w:rsidRPr="00CB4995">
              <w:rPr>
                <w:rStyle w:val="Hipercze"/>
                <w:noProof/>
                <w:lang w:bidi="x-none"/>
              </w:rPr>
              <w:t>1.5</w:t>
            </w:r>
            <w:r w:rsidR="008055F3">
              <w:rPr>
                <w:rFonts w:asciiTheme="minorHAnsi" w:hAnsiTheme="minorHAnsi" w:cstheme="minorBidi"/>
                <w:noProof/>
                <w:kern w:val="2"/>
                <w:szCs w:val="22"/>
                <w14:ligatures w14:val="standardContextual"/>
              </w:rPr>
              <w:tab/>
            </w:r>
            <w:r w:rsidR="008055F3" w:rsidRPr="00CB4995">
              <w:rPr>
                <w:rStyle w:val="Hipercze"/>
                <w:noProof/>
              </w:rPr>
              <w:t>Planowanie przestrzenne</w:t>
            </w:r>
            <w:r w:rsidR="008055F3">
              <w:rPr>
                <w:noProof/>
                <w:webHidden/>
              </w:rPr>
              <w:tab/>
            </w:r>
            <w:r w:rsidR="008055F3">
              <w:rPr>
                <w:noProof/>
                <w:webHidden/>
              </w:rPr>
              <w:fldChar w:fldCharType="begin"/>
            </w:r>
            <w:r w:rsidR="008055F3">
              <w:rPr>
                <w:noProof/>
                <w:webHidden/>
              </w:rPr>
              <w:instrText xml:space="preserve"> PAGEREF _Toc149133665 \h </w:instrText>
            </w:r>
            <w:r w:rsidR="008055F3">
              <w:rPr>
                <w:noProof/>
                <w:webHidden/>
              </w:rPr>
            </w:r>
            <w:r w:rsidR="008055F3">
              <w:rPr>
                <w:noProof/>
                <w:webHidden/>
              </w:rPr>
              <w:fldChar w:fldCharType="separate"/>
            </w:r>
            <w:r>
              <w:rPr>
                <w:noProof/>
                <w:webHidden/>
              </w:rPr>
              <w:t>20</w:t>
            </w:r>
            <w:r w:rsidR="008055F3">
              <w:rPr>
                <w:noProof/>
                <w:webHidden/>
              </w:rPr>
              <w:fldChar w:fldCharType="end"/>
            </w:r>
          </w:hyperlink>
        </w:p>
        <w:p w14:paraId="3CACC8B7" w14:textId="24B68C4E"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6" w:history="1">
            <w:r w:rsidR="008055F3" w:rsidRPr="00CB4995">
              <w:rPr>
                <w:rStyle w:val="Hipercze"/>
                <w:noProof/>
                <w:lang w:bidi="x-none"/>
              </w:rPr>
              <w:t>1.6</w:t>
            </w:r>
            <w:r w:rsidR="008055F3">
              <w:rPr>
                <w:rFonts w:asciiTheme="minorHAnsi" w:hAnsiTheme="minorHAnsi" w:cstheme="minorBidi"/>
                <w:noProof/>
                <w:kern w:val="2"/>
                <w:szCs w:val="22"/>
                <w14:ligatures w14:val="standardContextual"/>
              </w:rPr>
              <w:tab/>
            </w:r>
            <w:r w:rsidR="008055F3" w:rsidRPr="00CB4995">
              <w:rPr>
                <w:rStyle w:val="Hipercze"/>
                <w:noProof/>
              </w:rPr>
              <w:t>Infrastruktura drogowa</w:t>
            </w:r>
            <w:r w:rsidR="008055F3">
              <w:rPr>
                <w:noProof/>
                <w:webHidden/>
              </w:rPr>
              <w:tab/>
            </w:r>
            <w:r w:rsidR="008055F3">
              <w:rPr>
                <w:noProof/>
                <w:webHidden/>
              </w:rPr>
              <w:fldChar w:fldCharType="begin"/>
            </w:r>
            <w:r w:rsidR="008055F3">
              <w:rPr>
                <w:noProof/>
                <w:webHidden/>
              </w:rPr>
              <w:instrText xml:space="preserve"> PAGEREF _Toc149133666 \h </w:instrText>
            </w:r>
            <w:r w:rsidR="008055F3">
              <w:rPr>
                <w:noProof/>
                <w:webHidden/>
              </w:rPr>
            </w:r>
            <w:r w:rsidR="008055F3">
              <w:rPr>
                <w:noProof/>
                <w:webHidden/>
              </w:rPr>
              <w:fldChar w:fldCharType="separate"/>
            </w:r>
            <w:r>
              <w:rPr>
                <w:noProof/>
                <w:webHidden/>
              </w:rPr>
              <w:t>22</w:t>
            </w:r>
            <w:r w:rsidR="008055F3">
              <w:rPr>
                <w:noProof/>
                <w:webHidden/>
              </w:rPr>
              <w:fldChar w:fldCharType="end"/>
            </w:r>
          </w:hyperlink>
        </w:p>
        <w:p w14:paraId="4B9CF97C" w14:textId="209D46E4"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7" w:history="1">
            <w:r w:rsidR="008055F3" w:rsidRPr="00CB4995">
              <w:rPr>
                <w:rStyle w:val="Hipercze"/>
                <w:noProof/>
                <w:lang w:bidi="x-none"/>
              </w:rPr>
              <w:t>1.7</w:t>
            </w:r>
            <w:r w:rsidR="008055F3">
              <w:rPr>
                <w:rFonts w:asciiTheme="minorHAnsi" w:hAnsiTheme="minorHAnsi" w:cstheme="minorBidi"/>
                <w:noProof/>
                <w:kern w:val="2"/>
                <w:szCs w:val="22"/>
                <w14:ligatures w14:val="standardContextual"/>
              </w:rPr>
              <w:tab/>
            </w:r>
            <w:r w:rsidR="008055F3" w:rsidRPr="00CB4995">
              <w:rPr>
                <w:rStyle w:val="Hipercze"/>
                <w:noProof/>
              </w:rPr>
              <w:t>Transport zbiorowy</w:t>
            </w:r>
            <w:r w:rsidR="008055F3">
              <w:rPr>
                <w:noProof/>
                <w:webHidden/>
              </w:rPr>
              <w:tab/>
            </w:r>
            <w:r w:rsidR="008055F3">
              <w:rPr>
                <w:noProof/>
                <w:webHidden/>
              </w:rPr>
              <w:fldChar w:fldCharType="begin"/>
            </w:r>
            <w:r w:rsidR="008055F3">
              <w:rPr>
                <w:noProof/>
                <w:webHidden/>
              </w:rPr>
              <w:instrText xml:space="preserve"> PAGEREF _Toc149133667 \h </w:instrText>
            </w:r>
            <w:r w:rsidR="008055F3">
              <w:rPr>
                <w:noProof/>
                <w:webHidden/>
              </w:rPr>
            </w:r>
            <w:r w:rsidR="008055F3">
              <w:rPr>
                <w:noProof/>
                <w:webHidden/>
              </w:rPr>
              <w:fldChar w:fldCharType="separate"/>
            </w:r>
            <w:r>
              <w:rPr>
                <w:noProof/>
                <w:webHidden/>
              </w:rPr>
              <w:t>31</w:t>
            </w:r>
            <w:r w:rsidR="008055F3">
              <w:rPr>
                <w:noProof/>
                <w:webHidden/>
              </w:rPr>
              <w:fldChar w:fldCharType="end"/>
            </w:r>
          </w:hyperlink>
        </w:p>
        <w:p w14:paraId="601BDE31" w14:textId="61DB6267"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8" w:history="1">
            <w:r w:rsidR="008055F3" w:rsidRPr="00CB4995">
              <w:rPr>
                <w:rStyle w:val="Hipercze"/>
                <w:noProof/>
                <w:lang w:bidi="x-none"/>
              </w:rPr>
              <w:t>1.8</w:t>
            </w:r>
            <w:r w:rsidR="008055F3">
              <w:rPr>
                <w:rFonts w:asciiTheme="minorHAnsi" w:hAnsiTheme="minorHAnsi" w:cstheme="minorBidi"/>
                <w:noProof/>
                <w:kern w:val="2"/>
                <w:szCs w:val="22"/>
                <w14:ligatures w14:val="standardContextual"/>
              </w:rPr>
              <w:tab/>
            </w:r>
            <w:r w:rsidR="008055F3" w:rsidRPr="00CB4995">
              <w:rPr>
                <w:rStyle w:val="Hipercze"/>
                <w:noProof/>
              </w:rPr>
              <w:t>Ruch rowerowy</w:t>
            </w:r>
            <w:r w:rsidR="008055F3">
              <w:rPr>
                <w:noProof/>
                <w:webHidden/>
              </w:rPr>
              <w:tab/>
            </w:r>
            <w:r w:rsidR="008055F3">
              <w:rPr>
                <w:noProof/>
                <w:webHidden/>
              </w:rPr>
              <w:fldChar w:fldCharType="begin"/>
            </w:r>
            <w:r w:rsidR="008055F3">
              <w:rPr>
                <w:noProof/>
                <w:webHidden/>
              </w:rPr>
              <w:instrText xml:space="preserve"> PAGEREF _Toc149133668 \h </w:instrText>
            </w:r>
            <w:r w:rsidR="008055F3">
              <w:rPr>
                <w:noProof/>
                <w:webHidden/>
              </w:rPr>
            </w:r>
            <w:r w:rsidR="008055F3">
              <w:rPr>
                <w:noProof/>
                <w:webHidden/>
              </w:rPr>
              <w:fldChar w:fldCharType="separate"/>
            </w:r>
            <w:r>
              <w:rPr>
                <w:noProof/>
                <w:webHidden/>
              </w:rPr>
              <w:t>40</w:t>
            </w:r>
            <w:r w:rsidR="008055F3">
              <w:rPr>
                <w:noProof/>
                <w:webHidden/>
              </w:rPr>
              <w:fldChar w:fldCharType="end"/>
            </w:r>
          </w:hyperlink>
        </w:p>
        <w:p w14:paraId="2827D6F8" w14:textId="157C023C"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69" w:history="1">
            <w:r w:rsidR="008055F3" w:rsidRPr="00CB4995">
              <w:rPr>
                <w:rStyle w:val="Hipercze"/>
                <w:noProof/>
                <w:lang w:bidi="x-none"/>
              </w:rPr>
              <w:t>1.9</w:t>
            </w:r>
            <w:r w:rsidR="008055F3">
              <w:rPr>
                <w:rFonts w:asciiTheme="minorHAnsi" w:hAnsiTheme="minorHAnsi" w:cstheme="minorBidi"/>
                <w:noProof/>
                <w:kern w:val="2"/>
                <w:szCs w:val="22"/>
                <w14:ligatures w14:val="standardContextual"/>
              </w:rPr>
              <w:tab/>
            </w:r>
            <w:r w:rsidR="008055F3" w:rsidRPr="00CB4995">
              <w:rPr>
                <w:rStyle w:val="Hipercze"/>
                <w:noProof/>
              </w:rPr>
              <w:t>Ruch pieszy</w:t>
            </w:r>
            <w:r w:rsidR="008055F3">
              <w:rPr>
                <w:noProof/>
                <w:webHidden/>
              </w:rPr>
              <w:tab/>
            </w:r>
            <w:r w:rsidR="008055F3">
              <w:rPr>
                <w:noProof/>
                <w:webHidden/>
              </w:rPr>
              <w:fldChar w:fldCharType="begin"/>
            </w:r>
            <w:r w:rsidR="008055F3">
              <w:rPr>
                <w:noProof/>
                <w:webHidden/>
              </w:rPr>
              <w:instrText xml:space="preserve"> PAGEREF _Toc149133669 \h </w:instrText>
            </w:r>
            <w:r w:rsidR="008055F3">
              <w:rPr>
                <w:noProof/>
                <w:webHidden/>
              </w:rPr>
            </w:r>
            <w:r w:rsidR="008055F3">
              <w:rPr>
                <w:noProof/>
                <w:webHidden/>
              </w:rPr>
              <w:fldChar w:fldCharType="separate"/>
            </w:r>
            <w:r>
              <w:rPr>
                <w:noProof/>
                <w:webHidden/>
              </w:rPr>
              <w:t>42</w:t>
            </w:r>
            <w:r w:rsidR="008055F3">
              <w:rPr>
                <w:noProof/>
                <w:webHidden/>
              </w:rPr>
              <w:fldChar w:fldCharType="end"/>
            </w:r>
          </w:hyperlink>
        </w:p>
        <w:p w14:paraId="1B6EA16B" w14:textId="12ABFE66"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0" w:history="1">
            <w:r w:rsidR="008055F3" w:rsidRPr="00CB4995">
              <w:rPr>
                <w:rStyle w:val="Hipercze"/>
                <w:noProof/>
                <w:lang w:bidi="x-none"/>
              </w:rPr>
              <w:t>1.10</w:t>
            </w:r>
            <w:r w:rsidR="008055F3">
              <w:rPr>
                <w:rFonts w:asciiTheme="minorHAnsi" w:hAnsiTheme="minorHAnsi" w:cstheme="minorBidi"/>
                <w:noProof/>
                <w:kern w:val="2"/>
                <w:szCs w:val="22"/>
                <w14:ligatures w14:val="standardContextual"/>
              </w:rPr>
              <w:tab/>
            </w:r>
            <w:r w:rsidR="008055F3" w:rsidRPr="00CB4995">
              <w:rPr>
                <w:rStyle w:val="Hipercze"/>
                <w:noProof/>
              </w:rPr>
              <w:t>Bariery i motywatory działania</w:t>
            </w:r>
            <w:r w:rsidR="008055F3">
              <w:rPr>
                <w:noProof/>
                <w:webHidden/>
              </w:rPr>
              <w:tab/>
            </w:r>
            <w:r w:rsidR="008055F3">
              <w:rPr>
                <w:noProof/>
                <w:webHidden/>
              </w:rPr>
              <w:fldChar w:fldCharType="begin"/>
            </w:r>
            <w:r w:rsidR="008055F3">
              <w:rPr>
                <w:noProof/>
                <w:webHidden/>
              </w:rPr>
              <w:instrText xml:space="preserve"> PAGEREF _Toc149133670 \h </w:instrText>
            </w:r>
            <w:r w:rsidR="008055F3">
              <w:rPr>
                <w:noProof/>
                <w:webHidden/>
              </w:rPr>
            </w:r>
            <w:r w:rsidR="008055F3">
              <w:rPr>
                <w:noProof/>
                <w:webHidden/>
              </w:rPr>
              <w:fldChar w:fldCharType="separate"/>
            </w:r>
            <w:r>
              <w:rPr>
                <w:noProof/>
                <w:webHidden/>
              </w:rPr>
              <w:t>44</w:t>
            </w:r>
            <w:r w:rsidR="008055F3">
              <w:rPr>
                <w:noProof/>
                <w:webHidden/>
              </w:rPr>
              <w:fldChar w:fldCharType="end"/>
            </w:r>
          </w:hyperlink>
        </w:p>
        <w:p w14:paraId="7E33379F" w14:textId="44468A6B"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71" w:history="1">
            <w:r w:rsidR="008055F3" w:rsidRPr="00CB4995">
              <w:rPr>
                <w:rStyle w:val="Hipercze"/>
                <w:noProof/>
                <w:lang w:bidi="x-none"/>
              </w:rPr>
              <w:t>2</w:t>
            </w:r>
            <w:r w:rsidR="008055F3">
              <w:rPr>
                <w:rFonts w:asciiTheme="minorHAnsi" w:hAnsiTheme="minorHAnsi" w:cstheme="minorBidi"/>
                <w:bCs w:val="0"/>
                <w:noProof/>
                <w:kern w:val="2"/>
                <w:szCs w:val="22"/>
                <w14:ligatures w14:val="standardContextual"/>
              </w:rPr>
              <w:tab/>
            </w:r>
            <w:r w:rsidR="008055F3" w:rsidRPr="00CB4995">
              <w:rPr>
                <w:rStyle w:val="Hipercze"/>
                <w:noProof/>
              </w:rPr>
              <w:t>Partycypacja społeczna</w:t>
            </w:r>
            <w:r w:rsidR="008055F3">
              <w:rPr>
                <w:noProof/>
                <w:webHidden/>
              </w:rPr>
              <w:tab/>
            </w:r>
            <w:r w:rsidR="008055F3">
              <w:rPr>
                <w:noProof/>
                <w:webHidden/>
              </w:rPr>
              <w:fldChar w:fldCharType="begin"/>
            </w:r>
            <w:r w:rsidR="008055F3">
              <w:rPr>
                <w:noProof/>
                <w:webHidden/>
              </w:rPr>
              <w:instrText xml:space="preserve"> PAGEREF _Toc149133671 \h </w:instrText>
            </w:r>
            <w:r w:rsidR="008055F3">
              <w:rPr>
                <w:noProof/>
                <w:webHidden/>
              </w:rPr>
            </w:r>
            <w:r w:rsidR="008055F3">
              <w:rPr>
                <w:noProof/>
                <w:webHidden/>
              </w:rPr>
              <w:fldChar w:fldCharType="separate"/>
            </w:r>
            <w:r>
              <w:rPr>
                <w:noProof/>
                <w:webHidden/>
              </w:rPr>
              <w:t>47</w:t>
            </w:r>
            <w:r w:rsidR="008055F3">
              <w:rPr>
                <w:noProof/>
                <w:webHidden/>
              </w:rPr>
              <w:fldChar w:fldCharType="end"/>
            </w:r>
          </w:hyperlink>
        </w:p>
        <w:p w14:paraId="0DE9BFFB" w14:textId="64A17E56"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2" w:history="1">
            <w:r w:rsidR="008055F3" w:rsidRPr="00CB4995">
              <w:rPr>
                <w:rStyle w:val="Hipercze"/>
                <w:noProof/>
                <w:lang w:bidi="x-none"/>
              </w:rPr>
              <w:t>2.1</w:t>
            </w:r>
            <w:r w:rsidR="008055F3">
              <w:rPr>
                <w:rFonts w:asciiTheme="minorHAnsi" w:hAnsiTheme="minorHAnsi" w:cstheme="minorBidi"/>
                <w:noProof/>
                <w:kern w:val="2"/>
                <w:szCs w:val="22"/>
                <w14:ligatures w14:val="standardContextual"/>
              </w:rPr>
              <w:tab/>
            </w:r>
            <w:r w:rsidR="008055F3" w:rsidRPr="00CB4995">
              <w:rPr>
                <w:rStyle w:val="Hipercze"/>
                <w:noProof/>
              </w:rPr>
              <w:t>Promocja</w:t>
            </w:r>
            <w:r w:rsidR="008055F3">
              <w:rPr>
                <w:noProof/>
                <w:webHidden/>
              </w:rPr>
              <w:tab/>
            </w:r>
            <w:r w:rsidR="008055F3">
              <w:rPr>
                <w:noProof/>
                <w:webHidden/>
              </w:rPr>
              <w:fldChar w:fldCharType="begin"/>
            </w:r>
            <w:r w:rsidR="008055F3">
              <w:rPr>
                <w:noProof/>
                <w:webHidden/>
              </w:rPr>
              <w:instrText xml:space="preserve"> PAGEREF _Toc149133672 \h </w:instrText>
            </w:r>
            <w:r w:rsidR="008055F3">
              <w:rPr>
                <w:noProof/>
                <w:webHidden/>
              </w:rPr>
            </w:r>
            <w:r w:rsidR="008055F3">
              <w:rPr>
                <w:noProof/>
                <w:webHidden/>
              </w:rPr>
              <w:fldChar w:fldCharType="separate"/>
            </w:r>
            <w:r>
              <w:rPr>
                <w:noProof/>
                <w:webHidden/>
              </w:rPr>
              <w:t>47</w:t>
            </w:r>
            <w:r w:rsidR="008055F3">
              <w:rPr>
                <w:noProof/>
                <w:webHidden/>
              </w:rPr>
              <w:fldChar w:fldCharType="end"/>
            </w:r>
          </w:hyperlink>
        </w:p>
        <w:p w14:paraId="5B76C557" w14:textId="08FB183F"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3" w:history="1">
            <w:r w:rsidR="008055F3" w:rsidRPr="00CB4995">
              <w:rPr>
                <w:rStyle w:val="Hipercze"/>
                <w:noProof/>
                <w:lang w:bidi="x-none"/>
              </w:rPr>
              <w:t>2.2</w:t>
            </w:r>
            <w:r w:rsidR="008055F3">
              <w:rPr>
                <w:rFonts w:asciiTheme="minorHAnsi" w:hAnsiTheme="minorHAnsi" w:cstheme="minorBidi"/>
                <w:noProof/>
                <w:kern w:val="2"/>
                <w:szCs w:val="22"/>
                <w14:ligatures w14:val="standardContextual"/>
              </w:rPr>
              <w:tab/>
            </w:r>
            <w:r w:rsidR="008055F3" w:rsidRPr="00CB4995">
              <w:rPr>
                <w:rStyle w:val="Hipercze"/>
                <w:noProof/>
              </w:rPr>
              <w:t>Spotkania warsztatowe</w:t>
            </w:r>
            <w:r w:rsidR="008055F3">
              <w:rPr>
                <w:noProof/>
                <w:webHidden/>
              </w:rPr>
              <w:tab/>
            </w:r>
            <w:r w:rsidR="008055F3">
              <w:rPr>
                <w:noProof/>
                <w:webHidden/>
              </w:rPr>
              <w:fldChar w:fldCharType="begin"/>
            </w:r>
            <w:r w:rsidR="008055F3">
              <w:rPr>
                <w:noProof/>
                <w:webHidden/>
              </w:rPr>
              <w:instrText xml:space="preserve"> PAGEREF _Toc149133673 \h </w:instrText>
            </w:r>
            <w:r w:rsidR="008055F3">
              <w:rPr>
                <w:noProof/>
                <w:webHidden/>
              </w:rPr>
            </w:r>
            <w:r w:rsidR="008055F3">
              <w:rPr>
                <w:noProof/>
                <w:webHidden/>
              </w:rPr>
              <w:fldChar w:fldCharType="separate"/>
            </w:r>
            <w:r>
              <w:rPr>
                <w:noProof/>
                <w:webHidden/>
              </w:rPr>
              <w:t>50</w:t>
            </w:r>
            <w:r w:rsidR="008055F3">
              <w:rPr>
                <w:noProof/>
                <w:webHidden/>
              </w:rPr>
              <w:fldChar w:fldCharType="end"/>
            </w:r>
          </w:hyperlink>
        </w:p>
        <w:p w14:paraId="767D8D8B" w14:textId="11DA27C5"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4" w:history="1">
            <w:r w:rsidR="008055F3" w:rsidRPr="00CB4995">
              <w:rPr>
                <w:rStyle w:val="Hipercze"/>
                <w:noProof/>
                <w:lang w:bidi="x-none"/>
              </w:rPr>
              <w:t>2.3</w:t>
            </w:r>
            <w:r w:rsidR="008055F3">
              <w:rPr>
                <w:rFonts w:asciiTheme="minorHAnsi" w:hAnsiTheme="minorHAnsi" w:cstheme="minorBidi"/>
                <w:noProof/>
                <w:kern w:val="2"/>
                <w:szCs w:val="22"/>
                <w14:ligatures w14:val="standardContextual"/>
              </w:rPr>
              <w:tab/>
            </w:r>
            <w:r w:rsidR="008055F3" w:rsidRPr="00CB4995">
              <w:rPr>
                <w:rStyle w:val="Hipercze"/>
                <w:noProof/>
              </w:rPr>
              <w:t>Prace nad projektem SUMP</w:t>
            </w:r>
            <w:r w:rsidR="008055F3">
              <w:rPr>
                <w:noProof/>
                <w:webHidden/>
              </w:rPr>
              <w:tab/>
            </w:r>
            <w:r w:rsidR="008055F3">
              <w:rPr>
                <w:noProof/>
                <w:webHidden/>
              </w:rPr>
              <w:fldChar w:fldCharType="begin"/>
            </w:r>
            <w:r w:rsidR="008055F3">
              <w:rPr>
                <w:noProof/>
                <w:webHidden/>
              </w:rPr>
              <w:instrText xml:space="preserve"> PAGEREF _Toc149133674 \h </w:instrText>
            </w:r>
            <w:r w:rsidR="008055F3">
              <w:rPr>
                <w:noProof/>
                <w:webHidden/>
              </w:rPr>
            </w:r>
            <w:r w:rsidR="008055F3">
              <w:rPr>
                <w:noProof/>
                <w:webHidden/>
              </w:rPr>
              <w:fldChar w:fldCharType="separate"/>
            </w:r>
            <w:r>
              <w:rPr>
                <w:noProof/>
                <w:webHidden/>
              </w:rPr>
              <w:t>51</w:t>
            </w:r>
            <w:r w:rsidR="008055F3">
              <w:rPr>
                <w:noProof/>
                <w:webHidden/>
              </w:rPr>
              <w:fldChar w:fldCharType="end"/>
            </w:r>
          </w:hyperlink>
        </w:p>
        <w:p w14:paraId="49ABFFC3" w14:textId="6B6FFA56"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75" w:history="1">
            <w:r w:rsidR="008055F3" w:rsidRPr="00CB4995">
              <w:rPr>
                <w:rStyle w:val="Hipercze"/>
                <w:noProof/>
                <w:lang w:bidi="x-none"/>
              </w:rPr>
              <w:t>3</w:t>
            </w:r>
            <w:r w:rsidR="008055F3">
              <w:rPr>
                <w:rFonts w:asciiTheme="minorHAnsi" w:hAnsiTheme="minorHAnsi" w:cstheme="minorBidi"/>
                <w:bCs w:val="0"/>
                <w:noProof/>
                <w:kern w:val="2"/>
                <w:szCs w:val="22"/>
                <w14:ligatures w14:val="standardContextual"/>
              </w:rPr>
              <w:tab/>
            </w:r>
            <w:r w:rsidR="008055F3" w:rsidRPr="00CB4995">
              <w:rPr>
                <w:rStyle w:val="Hipercze"/>
                <w:noProof/>
              </w:rPr>
              <w:t>Analiza SWOT</w:t>
            </w:r>
            <w:r w:rsidR="008055F3">
              <w:rPr>
                <w:noProof/>
                <w:webHidden/>
              </w:rPr>
              <w:tab/>
            </w:r>
            <w:r w:rsidR="008055F3">
              <w:rPr>
                <w:noProof/>
                <w:webHidden/>
              </w:rPr>
              <w:fldChar w:fldCharType="begin"/>
            </w:r>
            <w:r w:rsidR="008055F3">
              <w:rPr>
                <w:noProof/>
                <w:webHidden/>
              </w:rPr>
              <w:instrText xml:space="preserve"> PAGEREF _Toc149133675 \h </w:instrText>
            </w:r>
            <w:r w:rsidR="008055F3">
              <w:rPr>
                <w:noProof/>
                <w:webHidden/>
              </w:rPr>
            </w:r>
            <w:r w:rsidR="008055F3">
              <w:rPr>
                <w:noProof/>
                <w:webHidden/>
              </w:rPr>
              <w:fldChar w:fldCharType="separate"/>
            </w:r>
            <w:r>
              <w:rPr>
                <w:noProof/>
                <w:webHidden/>
              </w:rPr>
              <w:t>53</w:t>
            </w:r>
            <w:r w:rsidR="008055F3">
              <w:rPr>
                <w:noProof/>
                <w:webHidden/>
              </w:rPr>
              <w:fldChar w:fldCharType="end"/>
            </w:r>
          </w:hyperlink>
        </w:p>
        <w:p w14:paraId="667FB5D4" w14:textId="555EC30F"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6" w:history="1">
            <w:r w:rsidR="008055F3" w:rsidRPr="00CB4995">
              <w:rPr>
                <w:rStyle w:val="Hipercze"/>
                <w:noProof/>
                <w:lang w:bidi="x-none"/>
              </w:rPr>
              <w:t>3.1</w:t>
            </w:r>
            <w:r w:rsidR="008055F3">
              <w:rPr>
                <w:rFonts w:asciiTheme="minorHAnsi" w:hAnsiTheme="minorHAnsi" w:cstheme="minorBidi"/>
                <w:noProof/>
                <w:kern w:val="2"/>
                <w:szCs w:val="22"/>
                <w14:ligatures w14:val="standardContextual"/>
              </w:rPr>
              <w:tab/>
            </w:r>
            <w:r w:rsidR="008055F3" w:rsidRPr="00CB4995">
              <w:rPr>
                <w:rStyle w:val="Hipercze"/>
                <w:noProof/>
              </w:rPr>
              <w:t>Wnioski z analizy SWOT</w:t>
            </w:r>
            <w:r w:rsidR="008055F3">
              <w:rPr>
                <w:noProof/>
                <w:webHidden/>
              </w:rPr>
              <w:tab/>
            </w:r>
            <w:r w:rsidR="008055F3">
              <w:rPr>
                <w:noProof/>
                <w:webHidden/>
              </w:rPr>
              <w:fldChar w:fldCharType="begin"/>
            </w:r>
            <w:r w:rsidR="008055F3">
              <w:rPr>
                <w:noProof/>
                <w:webHidden/>
              </w:rPr>
              <w:instrText xml:space="preserve"> PAGEREF _Toc149133676 \h </w:instrText>
            </w:r>
            <w:r w:rsidR="008055F3">
              <w:rPr>
                <w:noProof/>
                <w:webHidden/>
              </w:rPr>
            </w:r>
            <w:r w:rsidR="008055F3">
              <w:rPr>
                <w:noProof/>
                <w:webHidden/>
              </w:rPr>
              <w:fldChar w:fldCharType="separate"/>
            </w:r>
            <w:r>
              <w:rPr>
                <w:noProof/>
                <w:webHidden/>
              </w:rPr>
              <w:t>60</w:t>
            </w:r>
            <w:r w:rsidR="008055F3">
              <w:rPr>
                <w:noProof/>
                <w:webHidden/>
              </w:rPr>
              <w:fldChar w:fldCharType="end"/>
            </w:r>
          </w:hyperlink>
        </w:p>
        <w:p w14:paraId="4C6F65A0" w14:textId="2A9C168B"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77" w:history="1">
            <w:r w:rsidR="008055F3" w:rsidRPr="00CB4995">
              <w:rPr>
                <w:rStyle w:val="Hipercze"/>
                <w:noProof/>
                <w:lang w:bidi="x-none"/>
              </w:rPr>
              <w:t>4</w:t>
            </w:r>
            <w:r w:rsidR="008055F3">
              <w:rPr>
                <w:rFonts w:asciiTheme="minorHAnsi" w:hAnsiTheme="minorHAnsi" w:cstheme="minorBidi"/>
                <w:bCs w:val="0"/>
                <w:noProof/>
                <w:kern w:val="2"/>
                <w:szCs w:val="22"/>
                <w14:ligatures w14:val="standardContextual"/>
              </w:rPr>
              <w:tab/>
            </w:r>
            <w:r w:rsidR="008055F3" w:rsidRPr="00CB4995">
              <w:rPr>
                <w:rStyle w:val="Hipercze"/>
                <w:noProof/>
              </w:rPr>
              <w:t>Scenariusze</w:t>
            </w:r>
            <w:r w:rsidR="008055F3">
              <w:rPr>
                <w:noProof/>
                <w:webHidden/>
              </w:rPr>
              <w:tab/>
            </w:r>
            <w:r w:rsidR="008055F3">
              <w:rPr>
                <w:noProof/>
                <w:webHidden/>
              </w:rPr>
              <w:fldChar w:fldCharType="begin"/>
            </w:r>
            <w:r w:rsidR="008055F3">
              <w:rPr>
                <w:noProof/>
                <w:webHidden/>
              </w:rPr>
              <w:instrText xml:space="preserve"> PAGEREF _Toc149133677 \h </w:instrText>
            </w:r>
            <w:r w:rsidR="008055F3">
              <w:rPr>
                <w:noProof/>
                <w:webHidden/>
              </w:rPr>
            </w:r>
            <w:r w:rsidR="008055F3">
              <w:rPr>
                <w:noProof/>
                <w:webHidden/>
              </w:rPr>
              <w:fldChar w:fldCharType="separate"/>
            </w:r>
            <w:r>
              <w:rPr>
                <w:noProof/>
                <w:webHidden/>
              </w:rPr>
              <w:t>63</w:t>
            </w:r>
            <w:r w:rsidR="008055F3">
              <w:rPr>
                <w:noProof/>
                <w:webHidden/>
              </w:rPr>
              <w:fldChar w:fldCharType="end"/>
            </w:r>
          </w:hyperlink>
        </w:p>
        <w:p w14:paraId="689A7C45" w14:textId="0F712260"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8" w:history="1">
            <w:r w:rsidR="008055F3" w:rsidRPr="00CB4995">
              <w:rPr>
                <w:rStyle w:val="Hipercze"/>
                <w:noProof/>
                <w:lang w:bidi="x-none"/>
              </w:rPr>
              <w:t>4.1</w:t>
            </w:r>
            <w:r w:rsidR="008055F3">
              <w:rPr>
                <w:rFonts w:asciiTheme="minorHAnsi" w:hAnsiTheme="minorHAnsi" w:cstheme="minorBidi"/>
                <w:noProof/>
                <w:kern w:val="2"/>
                <w:szCs w:val="22"/>
                <w14:ligatures w14:val="standardContextual"/>
              </w:rPr>
              <w:tab/>
            </w:r>
            <w:r w:rsidR="008055F3" w:rsidRPr="00CB4995">
              <w:rPr>
                <w:rStyle w:val="Hipercze"/>
                <w:noProof/>
              </w:rPr>
              <w:t>Scenariusz bazowy (BAU ang. Business as usual) – S0</w:t>
            </w:r>
            <w:r w:rsidR="008055F3">
              <w:rPr>
                <w:noProof/>
                <w:webHidden/>
              </w:rPr>
              <w:tab/>
            </w:r>
            <w:r w:rsidR="008055F3">
              <w:rPr>
                <w:noProof/>
                <w:webHidden/>
              </w:rPr>
              <w:fldChar w:fldCharType="begin"/>
            </w:r>
            <w:r w:rsidR="008055F3">
              <w:rPr>
                <w:noProof/>
                <w:webHidden/>
              </w:rPr>
              <w:instrText xml:space="preserve"> PAGEREF _Toc149133678 \h </w:instrText>
            </w:r>
            <w:r w:rsidR="008055F3">
              <w:rPr>
                <w:noProof/>
                <w:webHidden/>
              </w:rPr>
            </w:r>
            <w:r w:rsidR="008055F3">
              <w:rPr>
                <w:noProof/>
                <w:webHidden/>
              </w:rPr>
              <w:fldChar w:fldCharType="separate"/>
            </w:r>
            <w:r>
              <w:rPr>
                <w:noProof/>
                <w:webHidden/>
              </w:rPr>
              <w:t>63</w:t>
            </w:r>
            <w:r w:rsidR="008055F3">
              <w:rPr>
                <w:noProof/>
                <w:webHidden/>
              </w:rPr>
              <w:fldChar w:fldCharType="end"/>
            </w:r>
          </w:hyperlink>
        </w:p>
        <w:p w14:paraId="099E5868" w14:textId="7FF47DE7"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79" w:history="1">
            <w:r w:rsidR="008055F3" w:rsidRPr="00CB4995">
              <w:rPr>
                <w:rStyle w:val="Hipercze"/>
                <w:noProof/>
                <w:lang w:bidi="x-none"/>
              </w:rPr>
              <w:t>4.2</w:t>
            </w:r>
            <w:r w:rsidR="008055F3">
              <w:rPr>
                <w:rFonts w:asciiTheme="minorHAnsi" w:hAnsiTheme="minorHAnsi" w:cstheme="minorBidi"/>
                <w:noProof/>
                <w:kern w:val="2"/>
                <w:szCs w:val="22"/>
                <w14:ligatures w14:val="standardContextual"/>
              </w:rPr>
              <w:tab/>
            </w:r>
            <w:r w:rsidR="008055F3" w:rsidRPr="00CB4995">
              <w:rPr>
                <w:rStyle w:val="Hipercze"/>
                <w:noProof/>
              </w:rPr>
              <w:t>Scenariusz „Strategia wzajemnego uzupełniania się transportu kolejowego i autobusowego” – S1</w:t>
            </w:r>
            <w:r w:rsidR="008055F3">
              <w:rPr>
                <w:noProof/>
                <w:webHidden/>
              </w:rPr>
              <w:tab/>
            </w:r>
            <w:r w:rsidR="008055F3">
              <w:rPr>
                <w:noProof/>
                <w:webHidden/>
              </w:rPr>
              <w:fldChar w:fldCharType="begin"/>
            </w:r>
            <w:r w:rsidR="008055F3">
              <w:rPr>
                <w:noProof/>
                <w:webHidden/>
              </w:rPr>
              <w:instrText xml:space="preserve"> PAGEREF _Toc149133679 \h </w:instrText>
            </w:r>
            <w:r w:rsidR="008055F3">
              <w:rPr>
                <w:noProof/>
                <w:webHidden/>
              </w:rPr>
            </w:r>
            <w:r w:rsidR="008055F3">
              <w:rPr>
                <w:noProof/>
                <w:webHidden/>
              </w:rPr>
              <w:fldChar w:fldCharType="separate"/>
            </w:r>
            <w:r>
              <w:rPr>
                <w:noProof/>
                <w:webHidden/>
              </w:rPr>
              <w:t>66</w:t>
            </w:r>
            <w:r w:rsidR="008055F3">
              <w:rPr>
                <w:noProof/>
                <w:webHidden/>
              </w:rPr>
              <w:fldChar w:fldCharType="end"/>
            </w:r>
          </w:hyperlink>
        </w:p>
        <w:p w14:paraId="1AB2527E" w14:textId="47367755"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80" w:history="1">
            <w:r w:rsidR="008055F3" w:rsidRPr="00CB4995">
              <w:rPr>
                <w:rStyle w:val="Hipercze"/>
                <w:noProof/>
                <w:lang w:bidi="x-none"/>
              </w:rPr>
              <w:t>4.3</w:t>
            </w:r>
            <w:r w:rsidR="008055F3">
              <w:rPr>
                <w:rFonts w:asciiTheme="minorHAnsi" w:hAnsiTheme="minorHAnsi" w:cstheme="minorBidi"/>
                <w:noProof/>
                <w:kern w:val="2"/>
                <w:szCs w:val="22"/>
                <w14:ligatures w14:val="standardContextual"/>
              </w:rPr>
              <w:tab/>
            </w:r>
            <w:r w:rsidR="008055F3" w:rsidRPr="00CB4995">
              <w:rPr>
                <w:rStyle w:val="Hipercze"/>
                <w:noProof/>
              </w:rPr>
              <w:t>Scenariusz „Mobilność oraz zróżnicowanie preferowanych środków transportu” – S2</w:t>
            </w:r>
            <w:r w:rsidR="008055F3">
              <w:rPr>
                <w:noProof/>
                <w:webHidden/>
              </w:rPr>
              <w:tab/>
            </w:r>
            <w:r w:rsidR="008055F3">
              <w:rPr>
                <w:noProof/>
                <w:webHidden/>
              </w:rPr>
              <w:fldChar w:fldCharType="begin"/>
            </w:r>
            <w:r w:rsidR="008055F3">
              <w:rPr>
                <w:noProof/>
                <w:webHidden/>
              </w:rPr>
              <w:instrText xml:space="preserve"> PAGEREF _Toc149133680 \h </w:instrText>
            </w:r>
            <w:r w:rsidR="008055F3">
              <w:rPr>
                <w:noProof/>
                <w:webHidden/>
              </w:rPr>
            </w:r>
            <w:r w:rsidR="008055F3">
              <w:rPr>
                <w:noProof/>
                <w:webHidden/>
              </w:rPr>
              <w:fldChar w:fldCharType="separate"/>
            </w:r>
            <w:r>
              <w:rPr>
                <w:noProof/>
                <w:webHidden/>
              </w:rPr>
              <w:t>67</w:t>
            </w:r>
            <w:r w:rsidR="008055F3">
              <w:rPr>
                <w:noProof/>
                <w:webHidden/>
              </w:rPr>
              <w:fldChar w:fldCharType="end"/>
            </w:r>
          </w:hyperlink>
        </w:p>
        <w:p w14:paraId="461374E7" w14:textId="25AD102B"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81" w:history="1">
            <w:r w:rsidR="008055F3" w:rsidRPr="00CB4995">
              <w:rPr>
                <w:rStyle w:val="Hipercze"/>
                <w:noProof/>
                <w:lang w:bidi="x-none"/>
              </w:rPr>
              <w:t>4.4</w:t>
            </w:r>
            <w:r w:rsidR="008055F3">
              <w:rPr>
                <w:rFonts w:asciiTheme="minorHAnsi" w:hAnsiTheme="minorHAnsi" w:cstheme="minorBidi"/>
                <w:noProof/>
                <w:kern w:val="2"/>
                <w:szCs w:val="22"/>
                <w14:ligatures w14:val="standardContextual"/>
              </w:rPr>
              <w:tab/>
            </w:r>
            <w:r w:rsidR="008055F3" w:rsidRPr="00CB4995">
              <w:rPr>
                <w:rStyle w:val="Hipercze"/>
                <w:noProof/>
              </w:rPr>
              <w:t>Scenariusz „Ograniczenia ruchu kołowego” – S3</w:t>
            </w:r>
            <w:r w:rsidR="008055F3">
              <w:rPr>
                <w:noProof/>
                <w:webHidden/>
              </w:rPr>
              <w:tab/>
            </w:r>
            <w:r w:rsidR="008055F3">
              <w:rPr>
                <w:noProof/>
                <w:webHidden/>
              </w:rPr>
              <w:fldChar w:fldCharType="begin"/>
            </w:r>
            <w:r w:rsidR="008055F3">
              <w:rPr>
                <w:noProof/>
                <w:webHidden/>
              </w:rPr>
              <w:instrText xml:space="preserve"> PAGEREF _Toc149133681 \h </w:instrText>
            </w:r>
            <w:r w:rsidR="008055F3">
              <w:rPr>
                <w:noProof/>
                <w:webHidden/>
              </w:rPr>
            </w:r>
            <w:r w:rsidR="008055F3">
              <w:rPr>
                <w:noProof/>
                <w:webHidden/>
              </w:rPr>
              <w:fldChar w:fldCharType="separate"/>
            </w:r>
            <w:r>
              <w:rPr>
                <w:noProof/>
                <w:webHidden/>
              </w:rPr>
              <w:t>68</w:t>
            </w:r>
            <w:r w:rsidR="008055F3">
              <w:rPr>
                <w:noProof/>
                <w:webHidden/>
              </w:rPr>
              <w:fldChar w:fldCharType="end"/>
            </w:r>
          </w:hyperlink>
        </w:p>
        <w:p w14:paraId="7378A68B" w14:textId="14C6D424"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82" w:history="1">
            <w:r w:rsidR="008055F3" w:rsidRPr="00CB4995">
              <w:rPr>
                <w:rStyle w:val="Hipercze"/>
                <w:noProof/>
                <w:lang w:bidi="x-none"/>
              </w:rPr>
              <w:t>4.5</w:t>
            </w:r>
            <w:r w:rsidR="008055F3">
              <w:rPr>
                <w:rFonts w:asciiTheme="minorHAnsi" w:hAnsiTheme="minorHAnsi" w:cstheme="minorBidi"/>
                <w:noProof/>
                <w:kern w:val="2"/>
                <w:szCs w:val="22"/>
                <w14:ligatures w14:val="standardContextual"/>
              </w:rPr>
              <w:tab/>
            </w:r>
            <w:r w:rsidR="008055F3" w:rsidRPr="00CB4995">
              <w:rPr>
                <w:rStyle w:val="Hipercze"/>
                <w:noProof/>
              </w:rPr>
              <w:t>Ocena scenariuszy</w:t>
            </w:r>
            <w:r w:rsidR="008055F3">
              <w:rPr>
                <w:noProof/>
                <w:webHidden/>
              </w:rPr>
              <w:tab/>
            </w:r>
            <w:r w:rsidR="008055F3">
              <w:rPr>
                <w:noProof/>
                <w:webHidden/>
              </w:rPr>
              <w:fldChar w:fldCharType="begin"/>
            </w:r>
            <w:r w:rsidR="008055F3">
              <w:rPr>
                <w:noProof/>
                <w:webHidden/>
              </w:rPr>
              <w:instrText xml:space="preserve"> PAGEREF _Toc149133682 \h </w:instrText>
            </w:r>
            <w:r w:rsidR="008055F3">
              <w:rPr>
                <w:noProof/>
                <w:webHidden/>
              </w:rPr>
            </w:r>
            <w:r w:rsidR="008055F3">
              <w:rPr>
                <w:noProof/>
                <w:webHidden/>
              </w:rPr>
              <w:fldChar w:fldCharType="separate"/>
            </w:r>
            <w:r>
              <w:rPr>
                <w:noProof/>
                <w:webHidden/>
              </w:rPr>
              <w:t>69</w:t>
            </w:r>
            <w:r w:rsidR="008055F3">
              <w:rPr>
                <w:noProof/>
                <w:webHidden/>
              </w:rPr>
              <w:fldChar w:fldCharType="end"/>
            </w:r>
          </w:hyperlink>
        </w:p>
        <w:p w14:paraId="769A2086" w14:textId="69242B64" w:rsidR="008055F3" w:rsidRDefault="00A03506">
          <w:pPr>
            <w:pStyle w:val="Spistreci3"/>
            <w:rPr>
              <w:rFonts w:asciiTheme="minorHAnsi" w:hAnsiTheme="minorHAnsi" w:cstheme="minorBidi"/>
              <w:iCs w:val="0"/>
              <w:kern w:val="2"/>
              <w:szCs w:val="22"/>
              <w14:ligatures w14:val="standardContextual"/>
            </w:rPr>
          </w:pPr>
          <w:hyperlink w:anchor="_Toc149133683" w:history="1">
            <w:r w:rsidR="008055F3" w:rsidRPr="00CB4995">
              <w:rPr>
                <w:rStyle w:val="Hipercze"/>
                <w:lang w:bidi="x-none"/>
              </w:rPr>
              <w:t>4.5.1</w:t>
            </w:r>
            <w:r w:rsidR="008055F3">
              <w:rPr>
                <w:rFonts w:asciiTheme="minorHAnsi" w:hAnsiTheme="minorHAnsi" w:cstheme="minorBidi"/>
                <w:iCs w:val="0"/>
                <w:kern w:val="2"/>
                <w:szCs w:val="22"/>
                <w14:ligatures w14:val="standardContextual"/>
              </w:rPr>
              <w:tab/>
            </w:r>
            <w:r w:rsidR="008055F3" w:rsidRPr="00CB4995">
              <w:rPr>
                <w:rStyle w:val="Hipercze"/>
              </w:rPr>
              <w:t>Metodyka oceny</w:t>
            </w:r>
            <w:r w:rsidR="008055F3">
              <w:rPr>
                <w:webHidden/>
              </w:rPr>
              <w:tab/>
            </w:r>
            <w:r w:rsidR="008055F3">
              <w:rPr>
                <w:webHidden/>
              </w:rPr>
              <w:fldChar w:fldCharType="begin"/>
            </w:r>
            <w:r w:rsidR="008055F3">
              <w:rPr>
                <w:webHidden/>
              </w:rPr>
              <w:instrText xml:space="preserve"> PAGEREF _Toc149133683 \h </w:instrText>
            </w:r>
            <w:r w:rsidR="008055F3">
              <w:rPr>
                <w:webHidden/>
              </w:rPr>
            </w:r>
            <w:r w:rsidR="008055F3">
              <w:rPr>
                <w:webHidden/>
              </w:rPr>
              <w:fldChar w:fldCharType="separate"/>
            </w:r>
            <w:r>
              <w:rPr>
                <w:webHidden/>
              </w:rPr>
              <w:t>69</w:t>
            </w:r>
            <w:r w:rsidR="008055F3">
              <w:rPr>
                <w:webHidden/>
              </w:rPr>
              <w:fldChar w:fldCharType="end"/>
            </w:r>
          </w:hyperlink>
        </w:p>
        <w:p w14:paraId="11DEA29A" w14:textId="6EFE62ED" w:rsidR="008055F3" w:rsidRDefault="00A03506">
          <w:pPr>
            <w:pStyle w:val="Spistreci3"/>
            <w:rPr>
              <w:rFonts w:asciiTheme="minorHAnsi" w:hAnsiTheme="minorHAnsi" w:cstheme="minorBidi"/>
              <w:iCs w:val="0"/>
              <w:kern w:val="2"/>
              <w:szCs w:val="22"/>
              <w14:ligatures w14:val="standardContextual"/>
            </w:rPr>
          </w:pPr>
          <w:hyperlink w:anchor="_Toc149133684" w:history="1">
            <w:r w:rsidR="008055F3" w:rsidRPr="00CB4995">
              <w:rPr>
                <w:rStyle w:val="Hipercze"/>
                <w:lang w:bidi="x-none"/>
              </w:rPr>
              <w:t>4.5.2</w:t>
            </w:r>
            <w:r w:rsidR="008055F3">
              <w:rPr>
                <w:rFonts w:asciiTheme="minorHAnsi" w:hAnsiTheme="minorHAnsi" w:cstheme="minorBidi"/>
                <w:iCs w:val="0"/>
                <w:kern w:val="2"/>
                <w:szCs w:val="22"/>
                <w14:ligatures w14:val="standardContextual"/>
              </w:rPr>
              <w:tab/>
            </w:r>
            <w:r w:rsidR="008055F3" w:rsidRPr="00CB4995">
              <w:rPr>
                <w:rStyle w:val="Hipercze"/>
              </w:rPr>
              <w:t>Wyniki oceny wielokryterialnej</w:t>
            </w:r>
            <w:r w:rsidR="008055F3">
              <w:rPr>
                <w:webHidden/>
              </w:rPr>
              <w:tab/>
            </w:r>
            <w:r w:rsidR="008055F3">
              <w:rPr>
                <w:webHidden/>
              </w:rPr>
              <w:fldChar w:fldCharType="begin"/>
            </w:r>
            <w:r w:rsidR="008055F3">
              <w:rPr>
                <w:webHidden/>
              </w:rPr>
              <w:instrText xml:space="preserve"> PAGEREF _Toc149133684 \h </w:instrText>
            </w:r>
            <w:r w:rsidR="008055F3">
              <w:rPr>
                <w:webHidden/>
              </w:rPr>
            </w:r>
            <w:r w:rsidR="008055F3">
              <w:rPr>
                <w:webHidden/>
              </w:rPr>
              <w:fldChar w:fldCharType="separate"/>
            </w:r>
            <w:r>
              <w:rPr>
                <w:webHidden/>
              </w:rPr>
              <w:t>71</w:t>
            </w:r>
            <w:r w:rsidR="008055F3">
              <w:rPr>
                <w:webHidden/>
              </w:rPr>
              <w:fldChar w:fldCharType="end"/>
            </w:r>
          </w:hyperlink>
        </w:p>
        <w:p w14:paraId="2510B368" w14:textId="3D37F1D4"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85" w:history="1">
            <w:r w:rsidR="008055F3" w:rsidRPr="00CB4995">
              <w:rPr>
                <w:rStyle w:val="Hipercze"/>
                <w:noProof/>
                <w:lang w:bidi="x-none"/>
              </w:rPr>
              <w:t>5</w:t>
            </w:r>
            <w:r w:rsidR="008055F3">
              <w:rPr>
                <w:rFonts w:asciiTheme="minorHAnsi" w:hAnsiTheme="minorHAnsi" w:cstheme="minorBidi"/>
                <w:bCs w:val="0"/>
                <w:noProof/>
                <w:kern w:val="2"/>
                <w:szCs w:val="22"/>
                <w14:ligatures w14:val="standardContextual"/>
              </w:rPr>
              <w:tab/>
            </w:r>
            <w:r w:rsidR="008055F3" w:rsidRPr="00CB4995">
              <w:rPr>
                <w:rStyle w:val="Hipercze"/>
                <w:noProof/>
              </w:rPr>
              <w:t>Wizja i cele horyzontalne</w:t>
            </w:r>
            <w:r w:rsidR="008055F3">
              <w:rPr>
                <w:noProof/>
                <w:webHidden/>
              </w:rPr>
              <w:tab/>
            </w:r>
            <w:r w:rsidR="008055F3">
              <w:rPr>
                <w:noProof/>
                <w:webHidden/>
              </w:rPr>
              <w:fldChar w:fldCharType="begin"/>
            </w:r>
            <w:r w:rsidR="008055F3">
              <w:rPr>
                <w:noProof/>
                <w:webHidden/>
              </w:rPr>
              <w:instrText xml:space="preserve"> PAGEREF _Toc149133685 \h </w:instrText>
            </w:r>
            <w:r w:rsidR="008055F3">
              <w:rPr>
                <w:noProof/>
                <w:webHidden/>
              </w:rPr>
            </w:r>
            <w:r w:rsidR="008055F3">
              <w:rPr>
                <w:noProof/>
                <w:webHidden/>
              </w:rPr>
              <w:fldChar w:fldCharType="separate"/>
            </w:r>
            <w:r>
              <w:rPr>
                <w:noProof/>
                <w:webHidden/>
              </w:rPr>
              <w:t>73</w:t>
            </w:r>
            <w:r w:rsidR="008055F3">
              <w:rPr>
                <w:noProof/>
                <w:webHidden/>
              </w:rPr>
              <w:fldChar w:fldCharType="end"/>
            </w:r>
          </w:hyperlink>
        </w:p>
        <w:p w14:paraId="0CBF5EDF" w14:textId="4770D991"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86" w:history="1">
            <w:r w:rsidR="008055F3" w:rsidRPr="00CB4995">
              <w:rPr>
                <w:rStyle w:val="Hipercze"/>
                <w:noProof/>
                <w:lang w:bidi="x-none"/>
              </w:rPr>
              <w:t>6</w:t>
            </w:r>
            <w:r w:rsidR="008055F3">
              <w:rPr>
                <w:rFonts w:asciiTheme="minorHAnsi" w:hAnsiTheme="minorHAnsi" w:cstheme="minorBidi"/>
                <w:bCs w:val="0"/>
                <w:noProof/>
                <w:kern w:val="2"/>
                <w:szCs w:val="22"/>
                <w14:ligatures w14:val="standardContextual"/>
              </w:rPr>
              <w:tab/>
            </w:r>
            <w:r w:rsidR="008055F3" w:rsidRPr="00CB4995">
              <w:rPr>
                <w:rStyle w:val="Hipercze"/>
                <w:noProof/>
              </w:rPr>
              <w:t>Cele operacyjne/pakiety działań</w:t>
            </w:r>
            <w:r w:rsidR="008055F3">
              <w:rPr>
                <w:noProof/>
                <w:webHidden/>
              </w:rPr>
              <w:tab/>
            </w:r>
            <w:r w:rsidR="008055F3">
              <w:rPr>
                <w:noProof/>
                <w:webHidden/>
              </w:rPr>
              <w:fldChar w:fldCharType="begin"/>
            </w:r>
            <w:r w:rsidR="008055F3">
              <w:rPr>
                <w:noProof/>
                <w:webHidden/>
              </w:rPr>
              <w:instrText xml:space="preserve"> PAGEREF _Toc149133686 \h </w:instrText>
            </w:r>
            <w:r w:rsidR="008055F3">
              <w:rPr>
                <w:noProof/>
                <w:webHidden/>
              </w:rPr>
            </w:r>
            <w:r w:rsidR="008055F3">
              <w:rPr>
                <w:noProof/>
                <w:webHidden/>
              </w:rPr>
              <w:fldChar w:fldCharType="separate"/>
            </w:r>
            <w:r>
              <w:rPr>
                <w:noProof/>
                <w:webHidden/>
              </w:rPr>
              <w:t>75</w:t>
            </w:r>
            <w:r w:rsidR="008055F3">
              <w:rPr>
                <w:noProof/>
                <w:webHidden/>
              </w:rPr>
              <w:fldChar w:fldCharType="end"/>
            </w:r>
          </w:hyperlink>
        </w:p>
        <w:p w14:paraId="24A74C6F" w14:textId="66442C76"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87" w:history="1">
            <w:r w:rsidR="008055F3" w:rsidRPr="00CB4995">
              <w:rPr>
                <w:rStyle w:val="Hipercze"/>
                <w:noProof/>
                <w:lang w:bidi="x-none"/>
              </w:rPr>
              <w:t>6.1</w:t>
            </w:r>
            <w:r w:rsidR="008055F3">
              <w:rPr>
                <w:rFonts w:asciiTheme="minorHAnsi" w:hAnsiTheme="minorHAnsi" w:cstheme="minorBidi"/>
                <w:noProof/>
                <w:kern w:val="2"/>
                <w:szCs w:val="22"/>
                <w14:ligatures w14:val="standardContextual"/>
              </w:rPr>
              <w:tab/>
            </w:r>
            <w:r w:rsidR="008055F3" w:rsidRPr="00CB4995">
              <w:rPr>
                <w:rStyle w:val="Hipercze"/>
                <w:noProof/>
              </w:rPr>
              <w:t>Działania</w:t>
            </w:r>
            <w:r w:rsidR="008055F3">
              <w:rPr>
                <w:noProof/>
                <w:webHidden/>
              </w:rPr>
              <w:tab/>
            </w:r>
            <w:r w:rsidR="008055F3">
              <w:rPr>
                <w:noProof/>
                <w:webHidden/>
              </w:rPr>
              <w:fldChar w:fldCharType="begin"/>
            </w:r>
            <w:r w:rsidR="008055F3">
              <w:rPr>
                <w:noProof/>
                <w:webHidden/>
              </w:rPr>
              <w:instrText xml:space="preserve"> PAGEREF _Toc149133687 \h </w:instrText>
            </w:r>
            <w:r w:rsidR="008055F3">
              <w:rPr>
                <w:noProof/>
                <w:webHidden/>
              </w:rPr>
            </w:r>
            <w:r w:rsidR="008055F3">
              <w:rPr>
                <w:noProof/>
                <w:webHidden/>
              </w:rPr>
              <w:fldChar w:fldCharType="separate"/>
            </w:r>
            <w:r>
              <w:rPr>
                <w:noProof/>
                <w:webHidden/>
              </w:rPr>
              <w:t>75</w:t>
            </w:r>
            <w:r w:rsidR="008055F3">
              <w:rPr>
                <w:noProof/>
                <w:webHidden/>
              </w:rPr>
              <w:fldChar w:fldCharType="end"/>
            </w:r>
          </w:hyperlink>
        </w:p>
        <w:p w14:paraId="412BF360" w14:textId="7437E57B"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88" w:history="1">
            <w:r w:rsidR="008055F3" w:rsidRPr="00CB4995">
              <w:rPr>
                <w:rStyle w:val="Hipercze"/>
                <w:noProof/>
                <w:lang w:bidi="x-none"/>
              </w:rPr>
              <w:t>6.2</w:t>
            </w:r>
            <w:r w:rsidR="008055F3">
              <w:rPr>
                <w:rFonts w:asciiTheme="minorHAnsi" w:hAnsiTheme="minorHAnsi" w:cstheme="minorBidi"/>
                <w:noProof/>
                <w:kern w:val="2"/>
                <w:szCs w:val="22"/>
                <w14:ligatures w14:val="standardContextual"/>
              </w:rPr>
              <w:tab/>
            </w:r>
            <w:r w:rsidR="008055F3" w:rsidRPr="00CB4995">
              <w:rPr>
                <w:rStyle w:val="Hipercze"/>
                <w:noProof/>
              </w:rPr>
              <w:t>Charakterystyka działań</w:t>
            </w:r>
            <w:r w:rsidR="008055F3">
              <w:rPr>
                <w:noProof/>
                <w:webHidden/>
              </w:rPr>
              <w:tab/>
            </w:r>
            <w:r w:rsidR="008055F3">
              <w:rPr>
                <w:noProof/>
                <w:webHidden/>
              </w:rPr>
              <w:fldChar w:fldCharType="begin"/>
            </w:r>
            <w:r w:rsidR="008055F3">
              <w:rPr>
                <w:noProof/>
                <w:webHidden/>
              </w:rPr>
              <w:instrText xml:space="preserve"> PAGEREF _Toc149133688 \h </w:instrText>
            </w:r>
            <w:r w:rsidR="008055F3">
              <w:rPr>
                <w:noProof/>
                <w:webHidden/>
              </w:rPr>
            </w:r>
            <w:r w:rsidR="008055F3">
              <w:rPr>
                <w:noProof/>
                <w:webHidden/>
              </w:rPr>
              <w:fldChar w:fldCharType="separate"/>
            </w:r>
            <w:r>
              <w:rPr>
                <w:noProof/>
                <w:webHidden/>
              </w:rPr>
              <w:t>77</w:t>
            </w:r>
            <w:r w:rsidR="008055F3">
              <w:rPr>
                <w:noProof/>
                <w:webHidden/>
              </w:rPr>
              <w:fldChar w:fldCharType="end"/>
            </w:r>
          </w:hyperlink>
        </w:p>
        <w:p w14:paraId="4E24746E" w14:textId="7BBF9D37" w:rsidR="008055F3" w:rsidRDefault="00A03506">
          <w:pPr>
            <w:pStyle w:val="Spistreci3"/>
            <w:rPr>
              <w:rFonts w:asciiTheme="minorHAnsi" w:hAnsiTheme="minorHAnsi" w:cstheme="minorBidi"/>
              <w:iCs w:val="0"/>
              <w:kern w:val="2"/>
              <w:szCs w:val="22"/>
              <w14:ligatures w14:val="standardContextual"/>
            </w:rPr>
          </w:pPr>
          <w:hyperlink w:anchor="_Toc149133689" w:history="1">
            <w:r w:rsidR="008055F3" w:rsidRPr="00CB4995">
              <w:rPr>
                <w:rStyle w:val="Hipercze"/>
                <w:lang w:bidi="x-none"/>
              </w:rPr>
              <w:t>6.2.1</w:t>
            </w:r>
            <w:r w:rsidR="008055F3">
              <w:rPr>
                <w:rFonts w:asciiTheme="minorHAnsi" w:hAnsiTheme="minorHAnsi" w:cstheme="minorBidi"/>
                <w:iCs w:val="0"/>
                <w:kern w:val="2"/>
                <w:szCs w:val="22"/>
                <w14:ligatures w14:val="standardContextual"/>
              </w:rPr>
              <w:tab/>
            </w:r>
            <w:r w:rsidR="008055F3" w:rsidRPr="00CB4995">
              <w:rPr>
                <w:rStyle w:val="Hipercze"/>
              </w:rPr>
              <w:t>Cel 1</w:t>
            </w:r>
            <w:r w:rsidR="008055F3">
              <w:rPr>
                <w:webHidden/>
              </w:rPr>
              <w:tab/>
            </w:r>
            <w:r w:rsidR="008055F3">
              <w:rPr>
                <w:webHidden/>
              </w:rPr>
              <w:fldChar w:fldCharType="begin"/>
            </w:r>
            <w:r w:rsidR="008055F3">
              <w:rPr>
                <w:webHidden/>
              </w:rPr>
              <w:instrText xml:space="preserve"> PAGEREF _Toc149133689 \h </w:instrText>
            </w:r>
            <w:r w:rsidR="008055F3">
              <w:rPr>
                <w:webHidden/>
              </w:rPr>
            </w:r>
            <w:r w:rsidR="008055F3">
              <w:rPr>
                <w:webHidden/>
              </w:rPr>
              <w:fldChar w:fldCharType="separate"/>
            </w:r>
            <w:r>
              <w:rPr>
                <w:webHidden/>
              </w:rPr>
              <w:t>77</w:t>
            </w:r>
            <w:r w:rsidR="008055F3">
              <w:rPr>
                <w:webHidden/>
              </w:rPr>
              <w:fldChar w:fldCharType="end"/>
            </w:r>
          </w:hyperlink>
        </w:p>
        <w:p w14:paraId="67936F88" w14:textId="5C1E4A9C" w:rsidR="008055F3" w:rsidRDefault="00A03506">
          <w:pPr>
            <w:pStyle w:val="Spistreci3"/>
            <w:rPr>
              <w:rFonts w:asciiTheme="minorHAnsi" w:hAnsiTheme="minorHAnsi" w:cstheme="minorBidi"/>
              <w:iCs w:val="0"/>
              <w:kern w:val="2"/>
              <w:szCs w:val="22"/>
              <w14:ligatures w14:val="standardContextual"/>
            </w:rPr>
          </w:pPr>
          <w:hyperlink w:anchor="_Toc149133690" w:history="1">
            <w:r w:rsidR="008055F3" w:rsidRPr="00CB4995">
              <w:rPr>
                <w:rStyle w:val="Hipercze"/>
                <w:lang w:bidi="x-none"/>
              </w:rPr>
              <w:t>6.2.2</w:t>
            </w:r>
            <w:r w:rsidR="008055F3">
              <w:rPr>
                <w:rFonts w:asciiTheme="minorHAnsi" w:hAnsiTheme="minorHAnsi" w:cstheme="minorBidi"/>
                <w:iCs w:val="0"/>
                <w:kern w:val="2"/>
                <w:szCs w:val="22"/>
                <w14:ligatures w14:val="standardContextual"/>
              </w:rPr>
              <w:tab/>
            </w:r>
            <w:r w:rsidR="008055F3" w:rsidRPr="00CB4995">
              <w:rPr>
                <w:rStyle w:val="Hipercze"/>
              </w:rPr>
              <w:t>Cel 2</w:t>
            </w:r>
            <w:r w:rsidR="008055F3">
              <w:rPr>
                <w:webHidden/>
              </w:rPr>
              <w:tab/>
            </w:r>
            <w:r w:rsidR="008055F3">
              <w:rPr>
                <w:webHidden/>
              </w:rPr>
              <w:fldChar w:fldCharType="begin"/>
            </w:r>
            <w:r w:rsidR="008055F3">
              <w:rPr>
                <w:webHidden/>
              </w:rPr>
              <w:instrText xml:space="preserve"> PAGEREF _Toc149133690 \h </w:instrText>
            </w:r>
            <w:r w:rsidR="008055F3">
              <w:rPr>
                <w:webHidden/>
              </w:rPr>
            </w:r>
            <w:r w:rsidR="008055F3">
              <w:rPr>
                <w:webHidden/>
              </w:rPr>
              <w:fldChar w:fldCharType="separate"/>
            </w:r>
            <w:r>
              <w:rPr>
                <w:webHidden/>
              </w:rPr>
              <w:t>87</w:t>
            </w:r>
            <w:r w:rsidR="008055F3">
              <w:rPr>
                <w:webHidden/>
              </w:rPr>
              <w:fldChar w:fldCharType="end"/>
            </w:r>
          </w:hyperlink>
        </w:p>
        <w:p w14:paraId="1E2AB0DD" w14:textId="41CDA281" w:rsidR="008055F3" w:rsidRDefault="00A03506">
          <w:pPr>
            <w:pStyle w:val="Spistreci3"/>
            <w:rPr>
              <w:rFonts w:asciiTheme="minorHAnsi" w:hAnsiTheme="minorHAnsi" w:cstheme="minorBidi"/>
              <w:iCs w:val="0"/>
              <w:kern w:val="2"/>
              <w:szCs w:val="22"/>
              <w14:ligatures w14:val="standardContextual"/>
            </w:rPr>
          </w:pPr>
          <w:hyperlink w:anchor="_Toc149133691" w:history="1">
            <w:r w:rsidR="008055F3" w:rsidRPr="00CB4995">
              <w:rPr>
                <w:rStyle w:val="Hipercze"/>
                <w:lang w:bidi="x-none"/>
              </w:rPr>
              <w:t>6.2.3</w:t>
            </w:r>
            <w:r w:rsidR="008055F3">
              <w:rPr>
                <w:rFonts w:asciiTheme="minorHAnsi" w:hAnsiTheme="minorHAnsi" w:cstheme="minorBidi"/>
                <w:iCs w:val="0"/>
                <w:kern w:val="2"/>
                <w:szCs w:val="22"/>
                <w14:ligatures w14:val="standardContextual"/>
              </w:rPr>
              <w:tab/>
            </w:r>
            <w:r w:rsidR="008055F3" w:rsidRPr="00CB4995">
              <w:rPr>
                <w:rStyle w:val="Hipercze"/>
              </w:rPr>
              <w:t>Cel 3</w:t>
            </w:r>
            <w:r w:rsidR="008055F3">
              <w:rPr>
                <w:webHidden/>
              </w:rPr>
              <w:tab/>
            </w:r>
            <w:r w:rsidR="008055F3">
              <w:rPr>
                <w:webHidden/>
              </w:rPr>
              <w:fldChar w:fldCharType="begin"/>
            </w:r>
            <w:r w:rsidR="008055F3">
              <w:rPr>
                <w:webHidden/>
              </w:rPr>
              <w:instrText xml:space="preserve"> PAGEREF _Toc149133691 \h </w:instrText>
            </w:r>
            <w:r w:rsidR="008055F3">
              <w:rPr>
                <w:webHidden/>
              </w:rPr>
            </w:r>
            <w:r w:rsidR="008055F3">
              <w:rPr>
                <w:webHidden/>
              </w:rPr>
              <w:fldChar w:fldCharType="separate"/>
            </w:r>
            <w:r>
              <w:rPr>
                <w:webHidden/>
              </w:rPr>
              <w:t>89</w:t>
            </w:r>
            <w:r w:rsidR="008055F3">
              <w:rPr>
                <w:webHidden/>
              </w:rPr>
              <w:fldChar w:fldCharType="end"/>
            </w:r>
          </w:hyperlink>
        </w:p>
        <w:p w14:paraId="66CFDCCF" w14:textId="17DCDA7E" w:rsidR="008055F3" w:rsidRDefault="00A03506">
          <w:pPr>
            <w:pStyle w:val="Spistreci3"/>
            <w:rPr>
              <w:rFonts w:asciiTheme="minorHAnsi" w:hAnsiTheme="minorHAnsi" w:cstheme="minorBidi"/>
              <w:iCs w:val="0"/>
              <w:kern w:val="2"/>
              <w:szCs w:val="22"/>
              <w14:ligatures w14:val="standardContextual"/>
            </w:rPr>
          </w:pPr>
          <w:hyperlink w:anchor="_Toc149133692" w:history="1">
            <w:r w:rsidR="008055F3" w:rsidRPr="00CB4995">
              <w:rPr>
                <w:rStyle w:val="Hipercze"/>
                <w:lang w:bidi="x-none"/>
              </w:rPr>
              <w:t>6.2.4</w:t>
            </w:r>
            <w:r w:rsidR="008055F3">
              <w:rPr>
                <w:rFonts w:asciiTheme="minorHAnsi" w:hAnsiTheme="minorHAnsi" w:cstheme="minorBidi"/>
                <w:iCs w:val="0"/>
                <w:kern w:val="2"/>
                <w:szCs w:val="22"/>
                <w14:ligatures w14:val="standardContextual"/>
              </w:rPr>
              <w:tab/>
            </w:r>
            <w:r w:rsidR="008055F3" w:rsidRPr="00CB4995">
              <w:rPr>
                <w:rStyle w:val="Hipercze"/>
              </w:rPr>
              <w:t>Cel 4</w:t>
            </w:r>
            <w:r w:rsidR="008055F3">
              <w:rPr>
                <w:webHidden/>
              </w:rPr>
              <w:tab/>
            </w:r>
            <w:r w:rsidR="008055F3">
              <w:rPr>
                <w:webHidden/>
              </w:rPr>
              <w:fldChar w:fldCharType="begin"/>
            </w:r>
            <w:r w:rsidR="008055F3">
              <w:rPr>
                <w:webHidden/>
              </w:rPr>
              <w:instrText xml:space="preserve"> PAGEREF _Toc149133692 \h </w:instrText>
            </w:r>
            <w:r w:rsidR="008055F3">
              <w:rPr>
                <w:webHidden/>
              </w:rPr>
            </w:r>
            <w:r w:rsidR="008055F3">
              <w:rPr>
                <w:webHidden/>
              </w:rPr>
              <w:fldChar w:fldCharType="separate"/>
            </w:r>
            <w:r>
              <w:rPr>
                <w:webHidden/>
              </w:rPr>
              <w:t>93</w:t>
            </w:r>
            <w:r w:rsidR="008055F3">
              <w:rPr>
                <w:webHidden/>
              </w:rPr>
              <w:fldChar w:fldCharType="end"/>
            </w:r>
          </w:hyperlink>
        </w:p>
        <w:p w14:paraId="4F56D8D3" w14:textId="18598DA5" w:rsidR="008055F3" w:rsidRDefault="00A03506">
          <w:pPr>
            <w:pStyle w:val="Spistreci3"/>
            <w:rPr>
              <w:rFonts w:asciiTheme="minorHAnsi" w:hAnsiTheme="minorHAnsi" w:cstheme="minorBidi"/>
              <w:iCs w:val="0"/>
              <w:kern w:val="2"/>
              <w:szCs w:val="22"/>
              <w14:ligatures w14:val="standardContextual"/>
            </w:rPr>
          </w:pPr>
          <w:hyperlink w:anchor="_Toc149133693" w:history="1">
            <w:r w:rsidR="008055F3" w:rsidRPr="00CB4995">
              <w:rPr>
                <w:rStyle w:val="Hipercze"/>
                <w:lang w:bidi="x-none"/>
              </w:rPr>
              <w:t>6.2.5</w:t>
            </w:r>
            <w:r w:rsidR="008055F3">
              <w:rPr>
                <w:rFonts w:asciiTheme="minorHAnsi" w:hAnsiTheme="minorHAnsi" w:cstheme="minorBidi"/>
                <w:iCs w:val="0"/>
                <w:kern w:val="2"/>
                <w:szCs w:val="22"/>
                <w14:ligatures w14:val="standardContextual"/>
              </w:rPr>
              <w:tab/>
            </w:r>
            <w:r w:rsidR="008055F3" w:rsidRPr="00CB4995">
              <w:rPr>
                <w:rStyle w:val="Hipercze"/>
              </w:rPr>
              <w:t>Cel 5</w:t>
            </w:r>
            <w:r w:rsidR="008055F3">
              <w:rPr>
                <w:webHidden/>
              </w:rPr>
              <w:tab/>
            </w:r>
            <w:r w:rsidR="008055F3">
              <w:rPr>
                <w:webHidden/>
              </w:rPr>
              <w:fldChar w:fldCharType="begin"/>
            </w:r>
            <w:r w:rsidR="008055F3">
              <w:rPr>
                <w:webHidden/>
              </w:rPr>
              <w:instrText xml:space="preserve"> PAGEREF _Toc149133693 \h </w:instrText>
            </w:r>
            <w:r w:rsidR="008055F3">
              <w:rPr>
                <w:webHidden/>
              </w:rPr>
            </w:r>
            <w:r w:rsidR="008055F3">
              <w:rPr>
                <w:webHidden/>
              </w:rPr>
              <w:fldChar w:fldCharType="separate"/>
            </w:r>
            <w:r>
              <w:rPr>
                <w:webHidden/>
              </w:rPr>
              <w:t>97</w:t>
            </w:r>
            <w:r w:rsidR="008055F3">
              <w:rPr>
                <w:webHidden/>
              </w:rPr>
              <w:fldChar w:fldCharType="end"/>
            </w:r>
          </w:hyperlink>
        </w:p>
        <w:p w14:paraId="51C8F882" w14:textId="7565DBDE" w:rsidR="008055F3" w:rsidRDefault="00A03506">
          <w:pPr>
            <w:pStyle w:val="Spistreci3"/>
            <w:rPr>
              <w:rFonts w:asciiTheme="minorHAnsi" w:hAnsiTheme="minorHAnsi" w:cstheme="minorBidi"/>
              <w:iCs w:val="0"/>
              <w:kern w:val="2"/>
              <w:szCs w:val="22"/>
              <w14:ligatures w14:val="standardContextual"/>
            </w:rPr>
          </w:pPr>
          <w:hyperlink w:anchor="_Toc149133694" w:history="1">
            <w:r w:rsidR="008055F3" w:rsidRPr="00CB4995">
              <w:rPr>
                <w:rStyle w:val="Hipercze"/>
                <w:lang w:bidi="x-none"/>
              </w:rPr>
              <w:t>6.2.6</w:t>
            </w:r>
            <w:r w:rsidR="008055F3">
              <w:rPr>
                <w:rFonts w:asciiTheme="minorHAnsi" w:hAnsiTheme="minorHAnsi" w:cstheme="minorBidi"/>
                <w:iCs w:val="0"/>
                <w:kern w:val="2"/>
                <w:szCs w:val="22"/>
                <w14:ligatures w14:val="standardContextual"/>
              </w:rPr>
              <w:tab/>
            </w:r>
            <w:r w:rsidR="008055F3" w:rsidRPr="00CB4995">
              <w:rPr>
                <w:rStyle w:val="Hipercze"/>
              </w:rPr>
              <w:t>Cel 6</w:t>
            </w:r>
            <w:r w:rsidR="008055F3">
              <w:rPr>
                <w:webHidden/>
              </w:rPr>
              <w:tab/>
            </w:r>
            <w:r w:rsidR="008055F3">
              <w:rPr>
                <w:webHidden/>
              </w:rPr>
              <w:fldChar w:fldCharType="begin"/>
            </w:r>
            <w:r w:rsidR="008055F3">
              <w:rPr>
                <w:webHidden/>
              </w:rPr>
              <w:instrText xml:space="preserve"> PAGEREF _Toc149133694 \h </w:instrText>
            </w:r>
            <w:r w:rsidR="008055F3">
              <w:rPr>
                <w:webHidden/>
              </w:rPr>
            </w:r>
            <w:r w:rsidR="008055F3">
              <w:rPr>
                <w:webHidden/>
              </w:rPr>
              <w:fldChar w:fldCharType="separate"/>
            </w:r>
            <w:r>
              <w:rPr>
                <w:webHidden/>
              </w:rPr>
              <w:t>99</w:t>
            </w:r>
            <w:r w:rsidR="008055F3">
              <w:rPr>
                <w:webHidden/>
              </w:rPr>
              <w:fldChar w:fldCharType="end"/>
            </w:r>
          </w:hyperlink>
        </w:p>
        <w:p w14:paraId="25F2759C" w14:textId="1AA2C7A3"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95" w:history="1">
            <w:r w:rsidR="008055F3" w:rsidRPr="00CB4995">
              <w:rPr>
                <w:rStyle w:val="Hipercze"/>
                <w:noProof/>
                <w:lang w:bidi="x-none"/>
              </w:rPr>
              <w:t>6.3</w:t>
            </w:r>
            <w:r w:rsidR="008055F3">
              <w:rPr>
                <w:rFonts w:asciiTheme="minorHAnsi" w:hAnsiTheme="minorHAnsi" w:cstheme="minorBidi"/>
                <w:noProof/>
                <w:kern w:val="2"/>
                <w:szCs w:val="22"/>
                <w14:ligatures w14:val="standardContextual"/>
              </w:rPr>
              <w:tab/>
            </w:r>
            <w:r w:rsidR="008055F3" w:rsidRPr="00CB4995">
              <w:rPr>
                <w:rStyle w:val="Hipercze"/>
                <w:noProof/>
              </w:rPr>
              <w:t>Zgodność zaproponowanych pakietów działań ze strategią rozwoju ponadlokalnego KOF 2030+</w:t>
            </w:r>
            <w:r w:rsidR="008055F3">
              <w:rPr>
                <w:noProof/>
                <w:webHidden/>
              </w:rPr>
              <w:tab/>
            </w:r>
            <w:r w:rsidR="008055F3">
              <w:rPr>
                <w:noProof/>
                <w:webHidden/>
              </w:rPr>
              <w:fldChar w:fldCharType="begin"/>
            </w:r>
            <w:r w:rsidR="008055F3">
              <w:rPr>
                <w:noProof/>
                <w:webHidden/>
              </w:rPr>
              <w:instrText xml:space="preserve"> PAGEREF _Toc149133695 \h </w:instrText>
            </w:r>
            <w:r w:rsidR="008055F3">
              <w:rPr>
                <w:noProof/>
                <w:webHidden/>
              </w:rPr>
            </w:r>
            <w:r w:rsidR="008055F3">
              <w:rPr>
                <w:noProof/>
                <w:webHidden/>
              </w:rPr>
              <w:fldChar w:fldCharType="separate"/>
            </w:r>
            <w:r>
              <w:rPr>
                <w:noProof/>
                <w:webHidden/>
              </w:rPr>
              <w:t>104</w:t>
            </w:r>
            <w:r w:rsidR="008055F3">
              <w:rPr>
                <w:noProof/>
                <w:webHidden/>
              </w:rPr>
              <w:fldChar w:fldCharType="end"/>
            </w:r>
          </w:hyperlink>
        </w:p>
        <w:p w14:paraId="6196A81A" w14:textId="0ED1A0CA"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96" w:history="1">
            <w:r w:rsidR="008055F3" w:rsidRPr="00CB4995">
              <w:rPr>
                <w:rStyle w:val="Hipercze"/>
                <w:noProof/>
                <w:lang w:bidi="x-none"/>
              </w:rPr>
              <w:t>7</w:t>
            </w:r>
            <w:r w:rsidR="008055F3">
              <w:rPr>
                <w:rFonts w:asciiTheme="minorHAnsi" w:hAnsiTheme="minorHAnsi" w:cstheme="minorBidi"/>
                <w:bCs w:val="0"/>
                <w:noProof/>
                <w:kern w:val="2"/>
                <w:szCs w:val="22"/>
                <w14:ligatures w14:val="standardContextual"/>
              </w:rPr>
              <w:tab/>
            </w:r>
            <w:r w:rsidR="008055F3" w:rsidRPr="00CB4995">
              <w:rPr>
                <w:rStyle w:val="Hipercze"/>
                <w:noProof/>
              </w:rPr>
              <w:t>Scenariusz preferowany</w:t>
            </w:r>
            <w:r w:rsidR="008055F3">
              <w:rPr>
                <w:noProof/>
                <w:webHidden/>
              </w:rPr>
              <w:tab/>
            </w:r>
            <w:r w:rsidR="008055F3">
              <w:rPr>
                <w:noProof/>
                <w:webHidden/>
              </w:rPr>
              <w:fldChar w:fldCharType="begin"/>
            </w:r>
            <w:r w:rsidR="008055F3">
              <w:rPr>
                <w:noProof/>
                <w:webHidden/>
              </w:rPr>
              <w:instrText xml:space="preserve"> PAGEREF _Toc149133696 \h </w:instrText>
            </w:r>
            <w:r w:rsidR="008055F3">
              <w:rPr>
                <w:noProof/>
                <w:webHidden/>
              </w:rPr>
            </w:r>
            <w:r w:rsidR="008055F3">
              <w:rPr>
                <w:noProof/>
                <w:webHidden/>
              </w:rPr>
              <w:fldChar w:fldCharType="separate"/>
            </w:r>
            <w:r>
              <w:rPr>
                <w:noProof/>
                <w:webHidden/>
              </w:rPr>
              <w:t>106</w:t>
            </w:r>
            <w:r w:rsidR="008055F3">
              <w:rPr>
                <w:noProof/>
                <w:webHidden/>
              </w:rPr>
              <w:fldChar w:fldCharType="end"/>
            </w:r>
          </w:hyperlink>
        </w:p>
        <w:p w14:paraId="6BBBE3C1" w14:textId="2033C2E4"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97" w:history="1">
            <w:r w:rsidR="008055F3" w:rsidRPr="00CB4995">
              <w:rPr>
                <w:rStyle w:val="Hipercze"/>
                <w:noProof/>
                <w:lang w:bidi="x-none"/>
              </w:rPr>
              <w:t>8</w:t>
            </w:r>
            <w:r w:rsidR="008055F3">
              <w:rPr>
                <w:rFonts w:asciiTheme="minorHAnsi" w:hAnsiTheme="minorHAnsi" w:cstheme="minorBidi"/>
                <w:bCs w:val="0"/>
                <w:noProof/>
                <w:kern w:val="2"/>
                <w:szCs w:val="22"/>
                <w14:ligatures w14:val="standardContextual"/>
              </w:rPr>
              <w:tab/>
            </w:r>
            <w:r w:rsidR="008055F3" w:rsidRPr="00CB4995">
              <w:rPr>
                <w:rStyle w:val="Hipercze"/>
                <w:noProof/>
              </w:rPr>
              <w:t>Priorytetyzacja działań</w:t>
            </w:r>
            <w:r w:rsidR="008055F3">
              <w:rPr>
                <w:noProof/>
                <w:webHidden/>
              </w:rPr>
              <w:tab/>
            </w:r>
            <w:r w:rsidR="008055F3">
              <w:rPr>
                <w:noProof/>
                <w:webHidden/>
              </w:rPr>
              <w:fldChar w:fldCharType="begin"/>
            </w:r>
            <w:r w:rsidR="008055F3">
              <w:rPr>
                <w:noProof/>
                <w:webHidden/>
              </w:rPr>
              <w:instrText xml:space="preserve"> PAGEREF _Toc149133697 \h </w:instrText>
            </w:r>
            <w:r w:rsidR="008055F3">
              <w:rPr>
                <w:noProof/>
                <w:webHidden/>
              </w:rPr>
            </w:r>
            <w:r w:rsidR="008055F3">
              <w:rPr>
                <w:noProof/>
                <w:webHidden/>
              </w:rPr>
              <w:fldChar w:fldCharType="separate"/>
            </w:r>
            <w:r>
              <w:rPr>
                <w:noProof/>
                <w:webHidden/>
              </w:rPr>
              <w:t>108</w:t>
            </w:r>
            <w:r w:rsidR="008055F3">
              <w:rPr>
                <w:noProof/>
                <w:webHidden/>
              </w:rPr>
              <w:fldChar w:fldCharType="end"/>
            </w:r>
          </w:hyperlink>
        </w:p>
        <w:p w14:paraId="221D5C0D" w14:textId="2D4C75DF"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698" w:history="1">
            <w:r w:rsidR="008055F3" w:rsidRPr="00CB4995">
              <w:rPr>
                <w:rStyle w:val="Hipercze"/>
                <w:noProof/>
                <w:lang w:bidi="x-none"/>
              </w:rPr>
              <w:t>8.1</w:t>
            </w:r>
            <w:r w:rsidR="008055F3">
              <w:rPr>
                <w:rFonts w:asciiTheme="minorHAnsi" w:hAnsiTheme="minorHAnsi" w:cstheme="minorBidi"/>
                <w:noProof/>
                <w:kern w:val="2"/>
                <w:szCs w:val="22"/>
                <w14:ligatures w14:val="standardContextual"/>
              </w:rPr>
              <w:tab/>
            </w:r>
            <w:r w:rsidR="008055F3" w:rsidRPr="00CB4995">
              <w:rPr>
                <w:rStyle w:val="Hipercze"/>
                <w:noProof/>
              </w:rPr>
              <w:t>Efekty realizacji działań</w:t>
            </w:r>
            <w:r w:rsidR="008055F3">
              <w:rPr>
                <w:noProof/>
                <w:webHidden/>
              </w:rPr>
              <w:tab/>
            </w:r>
            <w:r w:rsidR="008055F3">
              <w:rPr>
                <w:noProof/>
                <w:webHidden/>
              </w:rPr>
              <w:fldChar w:fldCharType="begin"/>
            </w:r>
            <w:r w:rsidR="008055F3">
              <w:rPr>
                <w:noProof/>
                <w:webHidden/>
              </w:rPr>
              <w:instrText xml:space="preserve"> PAGEREF _Toc149133698 \h </w:instrText>
            </w:r>
            <w:r w:rsidR="008055F3">
              <w:rPr>
                <w:noProof/>
                <w:webHidden/>
              </w:rPr>
            </w:r>
            <w:r w:rsidR="008055F3">
              <w:rPr>
                <w:noProof/>
                <w:webHidden/>
              </w:rPr>
              <w:fldChar w:fldCharType="separate"/>
            </w:r>
            <w:r>
              <w:rPr>
                <w:noProof/>
                <w:webHidden/>
              </w:rPr>
              <w:t>109</w:t>
            </w:r>
            <w:r w:rsidR="008055F3">
              <w:rPr>
                <w:noProof/>
                <w:webHidden/>
              </w:rPr>
              <w:fldChar w:fldCharType="end"/>
            </w:r>
          </w:hyperlink>
        </w:p>
        <w:p w14:paraId="5B6118CA" w14:textId="24EDAB5B"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699" w:history="1">
            <w:r w:rsidR="008055F3" w:rsidRPr="00CB4995">
              <w:rPr>
                <w:rStyle w:val="Hipercze"/>
                <w:noProof/>
                <w:lang w:bidi="x-none"/>
              </w:rPr>
              <w:t>9</w:t>
            </w:r>
            <w:r w:rsidR="008055F3">
              <w:rPr>
                <w:rFonts w:asciiTheme="minorHAnsi" w:hAnsiTheme="minorHAnsi" w:cstheme="minorBidi"/>
                <w:bCs w:val="0"/>
                <w:noProof/>
                <w:kern w:val="2"/>
                <w:szCs w:val="22"/>
                <w14:ligatures w14:val="standardContextual"/>
              </w:rPr>
              <w:tab/>
            </w:r>
            <w:r w:rsidR="008055F3" w:rsidRPr="00CB4995">
              <w:rPr>
                <w:rStyle w:val="Hipercze"/>
                <w:noProof/>
              </w:rPr>
              <w:t>Harmonogram wdrożenia Planu</w:t>
            </w:r>
            <w:r w:rsidR="008055F3">
              <w:rPr>
                <w:noProof/>
                <w:webHidden/>
              </w:rPr>
              <w:tab/>
            </w:r>
            <w:r w:rsidR="008055F3">
              <w:rPr>
                <w:noProof/>
                <w:webHidden/>
              </w:rPr>
              <w:fldChar w:fldCharType="begin"/>
            </w:r>
            <w:r w:rsidR="008055F3">
              <w:rPr>
                <w:noProof/>
                <w:webHidden/>
              </w:rPr>
              <w:instrText xml:space="preserve"> PAGEREF _Toc149133699 \h </w:instrText>
            </w:r>
            <w:r w:rsidR="008055F3">
              <w:rPr>
                <w:noProof/>
                <w:webHidden/>
              </w:rPr>
            </w:r>
            <w:r w:rsidR="008055F3">
              <w:rPr>
                <w:noProof/>
                <w:webHidden/>
              </w:rPr>
              <w:fldChar w:fldCharType="separate"/>
            </w:r>
            <w:r>
              <w:rPr>
                <w:noProof/>
                <w:webHidden/>
              </w:rPr>
              <w:t>111</w:t>
            </w:r>
            <w:r w:rsidR="008055F3">
              <w:rPr>
                <w:noProof/>
                <w:webHidden/>
              </w:rPr>
              <w:fldChar w:fldCharType="end"/>
            </w:r>
          </w:hyperlink>
        </w:p>
        <w:p w14:paraId="3700F4D2" w14:textId="6A13FAA0"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700" w:history="1">
            <w:r w:rsidR="008055F3" w:rsidRPr="00CB4995">
              <w:rPr>
                <w:rStyle w:val="Hipercze"/>
                <w:noProof/>
                <w:lang w:bidi="x-none"/>
              </w:rPr>
              <w:t>10</w:t>
            </w:r>
            <w:r w:rsidR="008055F3">
              <w:rPr>
                <w:rFonts w:asciiTheme="minorHAnsi" w:hAnsiTheme="minorHAnsi" w:cstheme="minorBidi"/>
                <w:bCs w:val="0"/>
                <w:noProof/>
                <w:kern w:val="2"/>
                <w:szCs w:val="22"/>
                <w14:ligatures w14:val="standardContextual"/>
              </w:rPr>
              <w:tab/>
            </w:r>
            <w:r w:rsidR="008055F3" w:rsidRPr="00CB4995">
              <w:rPr>
                <w:rStyle w:val="Hipercze"/>
                <w:noProof/>
              </w:rPr>
              <w:t>Właściciele działań</w:t>
            </w:r>
            <w:r w:rsidR="008055F3">
              <w:rPr>
                <w:noProof/>
                <w:webHidden/>
              </w:rPr>
              <w:tab/>
            </w:r>
            <w:r w:rsidR="008055F3">
              <w:rPr>
                <w:noProof/>
                <w:webHidden/>
              </w:rPr>
              <w:fldChar w:fldCharType="begin"/>
            </w:r>
            <w:r w:rsidR="008055F3">
              <w:rPr>
                <w:noProof/>
                <w:webHidden/>
              </w:rPr>
              <w:instrText xml:space="preserve"> PAGEREF _Toc149133700 \h </w:instrText>
            </w:r>
            <w:r w:rsidR="008055F3">
              <w:rPr>
                <w:noProof/>
                <w:webHidden/>
              </w:rPr>
            </w:r>
            <w:r w:rsidR="008055F3">
              <w:rPr>
                <w:noProof/>
                <w:webHidden/>
              </w:rPr>
              <w:fldChar w:fldCharType="separate"/>
            </w:r>
            <w:r>
              <w:rPr>
                <w:noProof/>
                <w:webHidden/>
              </w:rPr>
              <w:t>115</w:t>
            </w:r>
            <w:r w:rsidR="008055F3">
              <w:rPr>
                <w:noProof/>
                <w:webHidden/>
              </w:rPr>
              <w:fldChar w:fldCharType="end"/>
            </w:r>
          </w:hyperlink>
        </w:p>
        <w:p w14:paraId="3ABCE44C" w14:textId="0161A129"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1" w:history="1">
            <w:r w:rsidR="008055F3" w:rsidRPr="00CB4995">
              <w:rPr>
                <w:rStyle w:val="Hipercze"/>
                <w:noProof/>
                <w:lang w:bidi="x-none"/>
              </w:rPr>
              <w:t>10.1</w:t>
            </w:r>
            <w:r w:rsidR="008055F3">
              <w:rPr>
                <w:rFonts w:asciiTheme="minorHAnsi" w:hAnsiTheme="minorHAnsi" w:cstheme="minorBidi"/>
                <w:noProof/>
                <w:kern w:val="2"/>
                <w:szCs w:val="22"/>
                <w14:ligatures w14:val="standardContextual"/>
              </w:rPr>
              <w:tab/>
            </w:r>
            <w:r w:rsidR="008055F3" w:rsidRPr="00CB4995">
              <w:rPr>
                <w:rStyle w:val="Hipercze"/>
                <w:noProof/>
              </w:rPr>
              <w:t>Jednostki odpowiedzialne</w:t>
            </w:r>
            <w:r w:rsidR="008055F3">
              <w:rPr>
                <w:noProof/>
                <w:webHidden/>
              </w:rPr>
              <w:tab/>
            </w:r>
            <w:r w:rsidR="008055F3">
              <w:rPr>
                <w:noProof/>
                <w:webHidden/>
              </w:rPr>
              <w:fldChar w:fldCharType="begin"/>
            </w:r>
            <w:r w:rsidR="008055F3">
              <w:rPr>
                <w:noProof/>
                <w:webHidden/>
              </w:rPr>
              <w:instrText xml:space="preserve"> PAGEREF _Toc149133701 \h </w:instrText>
            </w:r>
            <w:r w:rsidR="008055F3">
              <w:rPr>
                <w:noProof/>
                <w:webHidden/>
              </w:rPr>
            </w:r>
            <w:r w:rsidR="008055F3">
              <w:rPr>
                <w:noProof/>
                <w:webHidden/>
              </w:rPr>
              <w:fldChar w:fldCharType="separate"/>
            </w:r>
            <w:r>
              <w:rPr>
                <w:noProof/>
                <w:webHidden/>
              </w:rPr>
              <w:t>116</w:t>
            </w:r>
            <w:r w:rsidR="008055F3">
              <w:rPr>
                <w:noProof/>
                <w:webHidden/>
              </w:rPr>
              <w:fldChar w:fldCharType="end"/>
            </w:r>
          </w:hyperlink>
        </w:p>
        <w:p w14:paraId="7B8F0070" w14:textId="05D2ABD3" w:rsidR="008055F3" w:rsidRDefault="00A03506">
          <w:pPr>
            <w:pStyle w:val="Spistreci3"/>
            <w:rPr>
              <w:rFonts w:asciiTheme="minorHAnsi" w:hAnsiTheme="minorHAnsi" w:cstheme="minorBidi"/>
              <w:iCs w:val="0"/>
              <w:kern w:val="2"/>
              <w:szCs w:val="22"/>
              <w14:ligatures w14:val="standardContextual"/>
            </w:rPr>
          </w:pPr>
          <w:hyperlink w:anchor="_Toc149133702" w:history="1">
            <w:r w:rsidR="008055F3" w:rsidRPr="00CB4995">
              <w:rPr>
                <w:rStyle w:val="Hipercze"/>
                <w:lang w:bidi="x-none"/>
              </w:rPr>
              <w:t>10.1.1</w:t>
            </w:r>
            <w:r w:rsidR="008055F3">
              <w:rPr>
                <w:rFonts w:asciiTheme="minorHAnsi" w:hAnsiTheme="minorHAnsi" w:cstheme="minorBidi"/>
                <w:iCs w:val="0"/>
                <w:kern w:val="2"/>
                <w:szCs w:val="22"/>
                <w14:ligatures w14:val="standardContextual"/>
              </w:rPr>
              <w:tab/>
            </w:r>
            <w:r w:rsidR="008055F3" w:rsidRPr="00CB4995">
              <w:rPr>
                <w:rStyle w:val="Hipercze"/>
              </w:rPr>
              <w:t>Hierarchizacja jednostek w podejmowaniu działań</w:t>
            </w:r>
            <w:r w:rsidR="008055F3">
              <w:rPr>
                <w:webHidden/>
              </w:rPr>
              <w:tab/>
            </w:r>
            <w:r w:rsidR="008055F3">
              <w:rPr>
                <w:webHidden/>
              </w:rPr>
              <w:fldChar w:fldCharType="begin"/>
            </w:r>
            <w:r w:rsidR="008055F3">
              <w:rPr>
                <w:webHidden/>
              </w:rPr>
              <w:instrText xml:space="preserve"> PAGEREF _Toc149133702 \h </w:instrText>
            </w:r>
            <w:r w:rsidR="008055F3">
              <w:rPr>
                <w:webHidden/>
              </w:rPr>
            </w:r>
            <w:r w:rsidR="008055F3">
              <w:rPr>
                <w:webHidden/>
              </w:rPr>
              <w:fldChar w:fldCharType="separate"/>
            </w:r>
            <w:r>
              <w:rPr>
                <w:webHidden/>
              </w:rPr>
              <w:t>119</w:t>
            </w:r>
            <w:r w:rsidR="008055F3">
              <w:rPr>
                <w:webHidden/>
              </w:rPr>
              <w:fldChar w:fldCharType="end"/>
            </w:r>
          </w:hyperlink>
        </w:p>
        <w:p w14:paraId="3810B7CF" w14:textId="40D77FE0"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3" w:history="1">
            <w:r w:rsidR="008055F3" w:rsidRPr="00CB4995">
              <w:rPr>
                <w:rStyle w:val="Hipercze"/>
                <w:noProof/>
                <w:lang w:bidi="x-none"/>
              </w:rPr>
              <w:t>10.2</w:t>
            </w:r>
            <w:r w:rsidR="008055F3">
              <w:rPr>
                <w:rFonts w:asciiTheme="minorHAnsi" w:hAnsiTheme="minorHAnsi" w:cstheme="minorBidi"/>
                <w:noProof/>
                <w:kern w:val="2"/>
                <w:szCs w:val="22"/>
                <w14:ligatures w14:val="standardContextual"/>
              </w:rPr>
              <w:tab/>
            </w:r>
            <w:r w:rsidR="008055F3" w:rsidRPr="00CB4995">
              <w:rPr>
                <w:rStyle w:val="Hipercze"/>
                <w:noProof/>
              </w:rPr>
              <w:t>Odpowiedzialność za projekty wynikające z SUMP</w:t>
            </w:r>
            <w:r w:rsidR="008055F3">
              <w:rPr>
                <w:noProof/>
                <w:webHidden/>
              </w:rPr>
              <w:tab/>
            </w:r>
            <w:r w:rsidR="008055F3">
              <w:rPr>
                <w:noProof/>
                <w:webHidden/>
              </w:rPr>
              <w:fldChar w:fldCharType="begin"/>
            </w:r>
            <w:r w:rsidR="008055F3">
              <w:rPr>
                <w:noProof/>
                <w:webHidden/>
              </w:rPr>
              <w:instrText xml:space="preserve"> PAGEREF _Toc149133703 \h </w:instrText>
            </w:r>
            <w:r w:rsidR="008055F3">
              <w:rPr>
                <w:noProof/>
                <w:webHidden/>
              </w:rPr>
            </w:r>
            <w:r w:rsidR="008055F3">
              <w:rPr>
                <w:noProof/>
                <w:webHidden/>
              </w:rPr>
              <w:fldChar w:fldCharType="separate"/>
            </w:r>
            <w:r>
              <w:rPr>
                <w:noProof/>
                <w:webHidden/>
              </w:rPr>
              <w:t>120</w:t>
            </w:r>
            <w:r w:rsidR="008055F3">
              <w:rPr>
                <w:noProof/>
                <w:webHidden/>
              </w:rPr>
              <w:fldChar w:fldCharType="end"/>
            </w:r>
          </w:hyperlink>
        </w:p>
        <w:p w14:paraId="7468420F" w14:textId="23451495"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4" w:history="1">
            <w:r w:rsidR="008055F3" w:rsidRPr="00CB4995">
              <w:rPr>
                <w:rStyle w:val="Hipercze"/>
                <w:noProof/>
                <w:lang w:bidi="x-none"/>
              </w:rPr>
              <w:t>10.3</w:t>
            </w:r>
            <w:r w:rsidR="008055F3">
              <w:rPr>
                <w:rFonts w:asciiTheme="minorHAnsi" w:hAnsiTheme="minorHAnsi" w:cstheme="minorBidi"/>
                <w:noProof/>
                <w:kern w:val="2"/>
                <w:szCs w:val="22"/>
                <w14:ligatures w14:val="standardContextual"/>
              </w:rPr>
              <w:tab/>
            </w:r>
            <w:r w:rsidR="008055F3" w:rsidRPr="00CB4995">
              <w:rPr>
                <w:rStyle w:val="Hipercze"/>
                <w:noProof/>
              </w:rPr>
              <w:t>Wytyczne dla poszczególnych dokumentów sporządzanych w ramach działalności gmin KOF w odniesieniu do SUMP</w:t>
            </w:r>
            <w:r w:rsidR="008055F3">
              <w:rPr>
                <w:noProof/>
                <w:webHidden/>
              </w:rPr>
              <w:tab/>
            </w:r>
            <w:r w:rsidR="008055F3">
              <w:rPr>
                <w:noProof/>
                <w:webHidden/>
              </w:rPr>
              <w:fldChar w:fldCharType="begin"/>
            </w:r>
            <w:r w:rsidR="008055F3">
              <w:rPr>
                <w:noProof/>
                <w:webHidden/>
              </w:rPr>
              <w:instrText xml:space="preserve"> PAGEREF _Toc149133704 \h </w:instrText>
            </w:r>
            <w:r w:rsidR="008055F3">
              <w:rPr>
                <w:noProof/>
                <w:webHidden/>
              </w:rPr>
            </w:r>
            <w:r w:rsidR="008055F3">
              <w:rPr>
                <w:noProof/>
                <w:webHidden/>
              </w:rPr>
              <w:fldChar w:fldCharType="separate"/>
            </w:r>
            <w:r>
              <w:rPr>
                <w:noProof/>
                <w:webHidden/>
              </w:rPr>
              <w:t>121</w:t>
            </w:r>
            <w:r w:rsidR="008055F3">
              <w:rPr>
                <w:noProof/>
                <w:webHidden/>
              </w:rPr>
              <w:fldChar w:fldCharType="end"/>
            </w:r>
          </w:hyperlink>
        </w:p>
        <w:p w14:paraId="5EBB2CB0" w14:textId="4B8E5570"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705" w:history="1">
            <w:r w:rsidR="008055F3" w:rsidRPr="00CB4995">
              <w:rPr>
                <w:rStyle w:val="Hipercze"/>
                <w:noProof/>
                <w:lang w:bidi="x-none"/>
              </w:rPr>
              <w:t>11</w:t>
            </w:r>
            <w:r w:rsidR="008055F3">
              <w:rPr>
                <w:rFonts w:asciiTheme="minorHAnsi" w:hAnsiTheme="minorHAnsi" w:cstheme="minorBidi"/>
                <w:bCs w:val="0"/>
                <w:noProof/>
                <w:kern w:val="2"/>
                <w:szCs w:val="22"/>
                <w14:ligatures w14:val="standardContextual"/>
              </w:rPr>
              <w:tab/>
            </w:r>
            <w:r w:rsidR="008055F3" w:rsidRPr="00CB4995">
              <w:rPr>
                <w:rStyle w:val="Hipercze"/>
                <w:noProof/>
              </w:rPr>
              <w:t>System monitoringu i ewaluacji</w:t>
            </w:r>
            <w:r w:rsidR="008055F3">
              <w:rPr>
                <w:noProof/>
                <w:webHidden/>
              </w:rPr>
              <w:tab/>
            </w:r>
            <w:r w:rsidR="008055F3">
              <w:rPr>
                <w:noProof/>
                <w:webHidden/>
              </w:rPr>
              <w:fldChar w:fldCharType="begin"/>
            </w:r>
            <w:r w:rsidR="008055F3">
              <w:rPr>
                <w:noProof/>
                <w:webHidden/>
              </w:rPr>
              <w:instrText xml:space="preserve"> PAGEREF _Toc149133705 \h </w:instrText>
            </w:r>
            <w:r w:rsidR="008055F3">
              <w:rPr>
                <w:noProof/>
                <w:webHidden/>
              </w:rPr>
            </w:r>
            <w:r w:rsidR="008055F3">
              <w:rPr>
                <w:noProof/>
                <w:webHidden/>
              </w:rPr>
              <w:fldChar w:fldCharType="separate"/>
            </w:r>
            <w:r>
              <w:rPr>
                <w:noProof/>
                <w:webHidden/>
              </w:rPr>
              <w:t>123</w:t>
            </w:r>
            <w:r w:rsidR="008055F3">
              <w:rPr>
                <w:noProof/>
                <w:webHidden/>
              </w:rPr>
              <w:fldChar w:fldCharType="end"/>
            </w:r>
          </w:hyperlink>
        </w:p>
        <w:p w14:paraId="4DAE43DD" w14:textId="30698193"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6" w:history="1">
            <w:r w:rsidR="008055F3" w:rsidRPr="00CB4995">
              <w:rPr>
                <w:rStyle w:val="Hipercze"/>
                <w:noProof/>
                <w:lang w:bidi="x-none"/>
              </w:rPr>
              <w:t>11.1</w:t>
            </w:r>
            <w:r w:rsidR="008055F3">
              <w:rPr>
                <w:rFonts w:asciiTheme="minorHAnsi" w:hAnsiTheme="minorHAnsi" w:cstheme="minorBidi"/>
                <w:noProof/>
                <w:kern w:val="2"/>
                <w:szCs w:val="22"/>
                <w14:ligatures w14:val="standardContextual"/>
              </w:rPr>
              <w:tab/>
            </w:r>
            <w:r w:rsidR="008055F3" w:rsidRPr="00CB4995">
              <w:rPr>
                <w:rStyle w:val="Hipercze"/>
                <w:noProof/>
              </w:rPr>
              <w:t>Wskaźniki SUMI</w:t>
            </w:r>
            <w:r w:rsidR="008055F3">
              <w:rPr>
                <w:noProof/>
                <w:webHidden/>
              </w:rPr>
              <w:tab/>
            </w:r>
            <w:r w:rsidR="008055F3">
              <w:rPr>
                <w:noProof/>
                <w:webHidden/>
              </w:rPr>
              <w:fldChar w:fldCharType="begin"/>
            </w:r>
            <w:r w:rsidR="008055F3">
              <w:rPr>
                <w:noProof/>
                <w:webHidden/>
              </w:rPr>
              <w:instrText xml:space="preserve"> PAGEREF _Toc149133706 \h </w:instrText>
            </w:r>
            <w:r w:rsidR="008055F3">
              <w:rPr>
                <w:noProof/>
                <w:webHidden/>
              </w:rPr>
            </w:r>
            <w:r w:rsidR="008055F3">
              <w:rPr>
                <w:noProof/>
                <w:webHidden/>
              </w:rPr>
              <w:fldChar w:fldCharType="separate"/>
            </w:r>
            <w:r>
              <w:rPr>
                <w:noProof/>
                <w:webHidden/>
              </w:rPr>
              <w:t>123</w:t>
            </w:r>
            <w:r w:rsidR="008055F3">
              <w:rPr>
                <w:noProof/>
                <w:webHidden/>
              </w:rPr>
              <w:fldChar w:fldCharType="end"/>
            </w:r>
          </w:hyperlink>
        </w:p>
        <w:p w14:paraId="316E4CA7" w14:textId="4818FAC4"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7" w:history="1">
            <w:r w:rsidR="008055F3" w:rsidRPr="00CB4995">
              <w:rPr>
                <w:rStyle w:val="Hipercze"/>
                <w:noProof/>
                <w:lang w:bidi="x-none"/>
              </w:rPr>
              <w:t>11.2</w:t>
            </w:r>
            <w:r w:rsidR="008055F3">
              <w:rPr>
                <w:rFonts w:asciiTheme="minorHAnsi" w:hAnsiTheme="minorHAnsi" w:cstheme="minorBidi"/>
                <w:noProof/>
                <w:kern w:val="2"/>
                <w:szCs w:val="22"/>
                <w14:ligatures w14:val="standardContextual"/>
              </w:rPr>
              <w:tab/>
            </w:r>
            <w:r w:rsidR="008055F3" w:rsidRPr="00CB4995">
              <w:rPr>
                <w:rStyle w:val="Hipercze"/>
                <w:noProof/>
              </w:rPr>
              <w:t>Wskaźniki realizacji działań</w:t>
            </w:r>
            <w:r w:rsidR="008055F3">
              <w:rPr>
                <w:noProof/>
                <w:webHidden/>
              </w:rPr>
              <w:tab/>
            </w:r>
            <w:r w:rsidR="008055F3">
              <w:rPr>
                <w:noProof/>
                <w:webHidden/>
              </w:rPr>
              <w:fldChar w:fldCharType="begin"/>
            </w:r>
            <w:r w:rsidR="008055F3">
              <w:rPr>
                <w:noProof/>
                <w:webHidden/>
              </w:rPr>
              <w:instrText xml:space="preserve"> PAGEREF _Toc149133707 \h </w:instrText>
            </w:r>
            <w:r w:rsidR="008055F3">
              <w:rPr>
                <w:noProof/>
                <w:webHidden/>
              </w:rPr>
            </w:r>
            <w:r w:rsidR="008055F3">
              <w:rPr>
                <w:noProof/>
                <w:webHidden/>
              </w:rPr>
              <w:fldChar w:fldCharType="separate"/>
            </w:r>
            <w:r>
              <w:rPr>
                <w:noProof/>
                <w:webHidden/>
              </w:rPr>
              <w:t>125</w:t>
            </w:r>
            <w:r w:rsidR="008055F3">
              <w:rPr>
                <w:noProof/>
                <w:webHidden/>
              </w:rPr>
              <w:fldChar w:fldCharType="end"/>
            </w:r>
          </w:hyperlink>
        </w:p>
        <w:p w14:paraId="6F7F7490" w14:textId="5253DC49"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08" w:history="1">
            <w:r w:rsidR="008055F3" w:rsidRPr="00CB4995">
              <w:rPr>
                <w:rStyle w:val="Hipercze"/>
                <w:noProof/>
                <w:lang w:bidi="x-none"/>
              </w:rPr>
              <w:t>11.3</w:t>
            </w:r>
            <w:r w:rsidR="008055F3">
              <w:rPr>
                <w:rFonts w:asciiTheme="minorHAnsi" w:hAnsiTheme="minorHAnsi" w:cstheme="minorBidi"/>
                <w:noProof/>
                <w:kern w:val="2"/>
                <w:szCs w:val="22"/>
                <w14:ligatures w14:val="standardContextual"/>
              </w:rPr>
              <w:tab/>
            </w:r>
            <w:r w:rsidR="008055F3" w:rsidRPr="00CB4995">
              <w:rPr>
                <w:rStyle w:val="Hipercze"/>
                <w:noProof/>
              </w:rPr>
              <w:t>Wskaźniki realizacji działań – wartości bazowe i oczekiwane</w:t>
            </w:r>
            <w:r w:rsidR="008055F3">
              <w:rPr>
                <w:noProof/>
                <w:webHidden/>
              </w:rPr>
              <w:tab/>
            </w:r>
            <w:r w:rsidR="008055F3">
              <w:rPr>
                <w:noProof/>
                <w:webHidden/>
              </w:rPr>
              <w:fldChar w:fldCharType="begin"/>
            </w:r>
            <w:r w:rsidR="008055F3">
              <w:rPr>
                <w:noProof/>
                <w:webHidden/>
              </w:rPr>
              <w:instrText xml:space="preserve"> PAGEREF _Toc149133708 \h </w:instrText>
            </w:r>
            <w:r w:rsidR="008055F3">
              <w:rPr>
                <w:noProof/>
                <w:webHidden/>
              </w:rPr>
            </w:r>
            <w:r w:rsidR="008055F3">
              <w:rPr>
                <w:noProof/>
                <w:webHidden/>
              </w:rPr>
              <w:fldChar w:fldCharType="separate"/>
            </w:r>
            <w:r>
              <w:rPr>
                <w:noProof/>
                <w:webHidden/>
              </w:rPr>
              <w:t>129</w:t>
            </w:r>
            <w:r w:rsidR="008055F3">
              <w:rPr>
                <w:noProof/>
                <w:webHidden/>
              </w:rPr>
              <w:fldChar w:fldCharType="end"/>
            </w:r>
          </w:hyperlink>
        </w:p>
        <w:p w14:paraId="07A7A69C" w14:textId="2C6BFFA5"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709" w:history="1">
            <w:r w:rsidR="008055F3" w:rsidRPr="00CB4995">
              <w:rPr>
                <w:rStyle w:val="Hipercze"/>
                <w:noProof/>
                <w:lang w:bidi="x-none"/>
              </w:rPr>
              <w:t>12</w:t>
            </w:r>
            <w:r w:rsidR="008055F3">
              <w:rPr>
                <w:rFonts w:asciiTheme="minorHAnsi" w:hAnsiTheme="minorHAnsi" w:cstheme="minorBidi"/>
                <w:bCs w:val="0"/>
                <w:noProof/>
                <w:kern w:val="2"/>
                <w:szCs w:val="22"/>
                <w14:ligatures w14:val="standardContextual"/>
              </w:rPr>
              <w:tab/>
            </w:r>
            <w:r w:rsidR="008055F3" w:rsidRPr="00CB4995">
              <w:rPr>
                <w:rStyle w:val="Hipercze"/>
                <w:noProof/>
              </w:rPr>
              <w:t>Finansowanie</w:t>
            </w:r>
            <w:r w:rsidR="008055F3">
              <w:rPr>
                <w:noProof/>
                <w:webHidden/>
              </w:rPr>
              <w:tab/>
            </w:r>
            <w:r w:rsidR="008055F3">
              <w:rPr>
                <w:noProof/>
                <w:webHidden/>
              </w:rPr>
              <w:fldChar w:fldCharType="begin"/>
            </w:r>
            <w:r w:rsidR="008055F3">
              <w:rPr>
                <w:noProof/>
                <w:webHidden/>
              </w:rPr>
              <w:instrText xml:space="preserve"> PAGEREF _Toc149133709 \h </w:instrText>
            </w:r>
            <w:r w:rsidR="008055F3">
              <w:rPr>
                <w:noProof/>
                <w:webHidden/>
              </w:rPr>
            </w:r>
            <w:r w:rsidR="008055F3">
              <w:rPr>
                <w:noProof/>
                <w:webHidden/>
              </w:rPr>
              <w:fldChar w:fldCharType="separate"/>
            </w:r>
            <w:r>
              <w:rPr>
                <w:noProof/>
                <w:webHidden/>
              </w:rPr>
              <w:t>132</w:t>
            </w:r>
            <w:r w:rsidR="008055F3">
              <w:rPr>
                <w:noProof/>
                <w:webHidden/>
              </w:rPr>
              <w:fldChar w:fldCharType="end"/>
            </w:r>
          </w:hyperlink>
        </w:p>
        <w:p w14:paraId="45AF7089" w14:textId="66F6BC3E"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710" w:history="1">
            <w:r w:rsidR="008055F3" w:rsidRPr="00CB4995">
              <w:rPr>
                <w:rStyle w:val="Hipercze"/>
                <w:noProof/>
                <w:lang w:bidi="x-none"/>
              </w:rPr>
              <w:t>13</w:t>
            </w:r>
            <w:r w:rsidR="008055F3">
              <w:rPr>
                <w:rFonts w:asciiTheme="minorHAnsi" w:hAnsiTheme="minorHAnsi" w:cstheme="minorBidi"/>
                <w:bCs w:val="0"/>
                <w:noProof/>
                <w:kern w:val="2"/>
                <w:szCs w:val="22"/>
                <w14:ligatures w14:val="standardContextual"/>
              </w:rPr>
              <w:tab/>
            </w:r>
            <w:r w:rsidR="008055F3" w:rsidRPr="00CB4995">
              <w:rPr>
                <w:rStyle w:val="Hipercze"/>
                <w:noProof/>
              </w:rPr>
              <w:t>Uwarunkowania środowiskowe wynikające z Prognozy OOŚ</w:t>
            </w:r>
            <w:r w:rsidR="008055F3">
              <w:rPr>
                <w:noProof/>
                <w:webHidden/>
              </w:rPr>
              <w:tab/>
            </w:r>
            <w:r w:rsidR="008055F3">
              <w:rPr>
                <w:noProof/>
                <w:webHidden/>
              </w:rPr>
              <w:fldChar w:fldCharType="begin"/>
            </w:r>
            <w:r w:rsidR="008055F3">
              <w:rPr>
                <w:noProof/>
                <w:webHidden/>
              </w:rPr>
              <w:instrText xml:space="preserve"> PAGEREF _Toc149133710 \h </w:instrText>
            </w:r>
            <w:r w:rsidR="008055F3">
              <w:rPr>
                <w:noProof/>
                <w:webHidden/>
              </w:rPr>
            </w:r>
            <w:r w:rsidR="008055F3">
              <w:rPr>
                <w:noProof/>
                <w:webHidden/>
              </w:rPr>
              <w:fldChar w:fldCharType="separate"/>
            </w:r>
            <w:r>
              <w:rPr>
                <w:noProof/>
                <w:webHidden/>
              </w:rPr>
              <w:t>136</w:t>
            </w:r>
            <w:r w:rsidR="008055F3">
              <w:rPr>
                <w:noProof/>
                <w:webHidden/>
              </w:rPr>
              <w:fldChar w:fldCharType="end"/>
            </w:r>
          </w:hyperlink>
        </w:p>
        <w:p w14:paraId="767D04A5" w14:textId="03114E49" w:rsidR="008055F3" w:rsidRDefault="00A03506">
          <w:pPr>
            <w:pStyle w:val="Spistreci1"/>
            <w:tabs>
              <w:tab w:val="left" w:pos="442"/>
              <w:tab w:val="right" w:leader="dot" w:pos="9062"/>
            </w:tabs>
            <w:rPr>
              <w:rFonts w:asciiTheme="minorHAnsi" w:hAnsiTheme="minorHAnsi" w:cstheme="minorBidi"/>
              <w:bCs w:val="0"/>
              <w:noProof/>
              <w:kern w:val="2"/>
              <w:szCs w:val="22"/>
              <w14:ligatures w14:val="standardContextual"/>
            </w:rPr>
          </w:pPr>
          <w:hyperlink w:anchor="_Toc149133711" w:history="1">
            <w:r w:rsidR="008055F3" w:rsidRPr="00CB4995">
              <w:rPr>
                <w:rStyle w:val="Hipercze"/>
                <w:noProof/>
                <w:lang w:bidi="x-none"/>
              </w:rPr>
              <w:t>14</w:t>
            </w:r>
            <w:r w:rsidR="008055F3">
              <w:rPr>
                <w:rFonts w:asciiTheme="minorHAnsi" w:hAnsiTheme="minorHAnsi" w:cstheme="minorBidi"/>
                <w:bCs w:val="0"/>
                <w:noProof/>
                <w:kern w:val="2"/>
                <w:szCs w:val="22"/>
                <w14:ligatures w14:val="standardContextual"/>
              </w:rPr>
              <w:tab/>
            </w:r>
            <w:r w:rsidR="008055F3" w:rsidRPr="00CB4995">
              <w:rPr>
                <w:rStyle w:val="Hipercze"/>
                <w:noProof/>
              </w:rPr>
              <w:t>Zagrożenia dla realizacji SUMP</w:t>
            </w:r>
            <w:r w:rsidR="008055F3">
              <w:rPr>
                <w:noProof/>
                <w:webHidden/>
              </w:rPr>
              <w:tab/>
            </w:r>
            <w:r w:rsidR="008055F3">
              <w:rPr>
                <w:noProof/>
                <w:webHidden/>
              </w:rPr>
              <w:fldChar w:fldCharType="begin"/>
            </w:r>
            <w:r w:rsidR="008055F3">
              <w:rPr>
                <w:noProof/>
                <w:webHidden/>
              </w:rPr>
              <w:instrText xml:space="preserve"> PAGEREF _Toc149133711 \h </w:instrText>
            </w:r>
            <w:r w:rsidR="008055F3">
              <w:rPr>
                <w:noProof/>
                <w:webHidden/>
              </w:rPr>
            </w:r>
            <w:r w:rsidR="008055F3">
              <w:rPr>
                <w:noProof/>
                <w:webHidden/>
              </w:rPr>
              <w:fldChar w:fldCharType="separate"/>
            </w:r>
            <w:r>
              <w:rPr>
                <w:noProof/>
                <w:webHidden/>
              </w:rPr>
              <w:t>138</w:t>
            </w:r>
            <w:r w:rsidR="008055F3">
              <w:rPr>
                <w:noProof/>
                <w:webHidden/>
              </w:rPr>
              <w:fldChar w:fldCharType="end"/>
            </w:r>
          </w:hyperlink>
        </w:p>
        <w:p w14:paraId="352815B8" w14:textId="54D44C92" w:rsidR="008055F3" w:rsidRDefault="00A03506">
          <w:pPr>
            <w:pStyle w:val="Spistreci2"/>
            <w:tabs>
              <w:tab w:val="left" w:pos="880"/>
              <w:tab w:val="right" w:leader="dot" w:pos="9062"/>
            </w:tabs>
            <w:rPr>
              <w:rFonts w:asciiTheme="minorHAnsi" w:hAnsiTheme="minorHAnsi" w:cstheme="minorBidi"/>
              <w:noProof/>
              <w:kern w:val="2"/>
              <w:szCs w:val="22"/>
              <w14:ligatures w14:val="standardContextual"/>
            </w:rPr>
          </w:pPr>
          <w:hyperlink w:anchor="_Toc149133712" w:history="1">
            <w:r w:rsidR="008055F3" w:rsidRPr="00CB4995">
              <w:rPr>
                <w:rStyle w:val="Hipercze"/>
                <w:noProof/>
                <w:lang w:bidi="x-none"/>
              </w:rPr>
              <w:t>14.1</w:t>
            </w:r>
            <w:r w:rsidR="008055F3">
              <w:rPr>
                <w:rFonts w:asciiTheme="minorHAnsi" w:hAnsiTheme="minorHAnsi" w:cstheme="minorBidi"/>
                <w:noProof/>
                <w:kern w:val="2"/>
                <w:szCs w:val="22"/>
                <w14:ligatures w14:val="standardContextual"/>
              </w:rPr>
              <w:tab/>
            </w:r>
            <w:r w:rsidR="008055F3" w:rsidRPr="00CB4995">
              <w:rPr>
                <w:rStyle w:val="Hipercze"/>
                <w:noProof/>
              </w:rPr>
              <w:t>Analiza ryzyka</w:t>
            </w:r>
            <w:r w:rsidR="008055F3">
              <w:rPr>
                <w:noProof/>
                <w:webHidden/>
              </w:rPr>
              <w:tab/>
            </w:r>
            <w:r w:rsidR="008055F3">
              <w:rPr>
                <w:noProof/>
                <w:webHidden/>
              </w:rPr>
              <w:fldChar w:fldCharType="begin"/>
            </w:r>
            <w:r w:rsidR="008055F3">
              <w:rPr>
                <w:noProof/>
                <w:webHidden/>
              </w:rPr>
              <w:instrText xml:space="preserve"> PAGEREF _Toc149133712 \h </w:instrText>
            </w:r>
            <w:r w:rsidR="008055F3">
              <w:rPr>
                <w:noProof/>
                <w:webHidden/>
              </w:rPr>
            </w:r>
            <w:r w:rsidR="008055F3">
              <w:rPr>
                <w:noProof/>
                <w:webHidden/>
              </w:rPr>
              <w:fldChar w:fldCharType="separate"/>
            </w:r>
            <w:r>
              <w:rPr>
                <w:noProof/>
                <w:webHidden/>
              </w:rPr>
              <w:t>138</w:t>
            </w:r>
            <w:r w:rsidR="008055F3">
              <w:rPr>
                <w:noProof/>
                <w:webHidden/>
              </w:rPr>
              <w:fldChar w:fldCharType="end"/>
            </w:r>
          </w:hyperlink>
        </w:p>
        <w:p w14:paraId="5DD5FD59" w14:textId="2AB7D5F4" w:rsidR="008055F3" w:rsidRDefault="00A03506">
          <w:pPr>
            <w:pStyle w:val="Spistreci1"/>
            <w:tabs>
              <w:tab w:val="right" w:leader="dot" w:pos="9062"/>
            </w:tabs>
            <w:rPr>
              <w:rFonts w:asciiTheme="minorHAnsi" w:hAnsiTheme="minorHAnsi" w:cstheme="minorBidi"/>
              <w:bCs w:val="0"/>
              <w:noProof/>
              <w:kern w:val="2"/>
              <w:szCs w:val="22"/>
              <w14:ligatures w14:val="standardContextual"/>
            </w:rPr>
          </w:pPr>
          <w:hyperlink w:anchor="_Toc149133713" w:history="1">
            <w:r w:rsidR="008055F3" w:rsidRPr="00CB4995">
              <w:rPr>
                <w:rStyle w:val="Hipercze"/>
                <w:noProof/>
              </w:rPr>
              <w:t>Spis rysunków</w:t>
            </w:r>
            <w:r w:rsidR="008055F3">
              <w:rPr>
                <w:noProof/>
                <w:webHidden/>
              </w:rPr>
              <w:tab/>
            </w:r>
            <w:r w:rsidR="008055F3">
              <w:rPr>
                <w:noProof/>
                <w:webHidden/>
              </w:rPr>
              <w:fldChar w:fldCharType="begin"/>
            </w:r>
            <w:r w:rsidR="008055F3">
              <w:rPr>
                <w:noProof/>
                <w:webHidden/>
              </w:rPr>
              <w:instrText xml:space="preserve"> PAGEREF _Toc149133713 \h </w:instrText>
            </w:r>
            <w:r w:rsidR="008055F3">
              <w:rPr>
                <w:noProof/>
                <w:webHidden/>
              </w:rPr>
            </w:r>
            <w:r w:rsidR="008055F3">
              <w:rPr>
                <w:noProof/>
                <w:webHidden/>
              </w:rPr>
              <w:fldChar w:fldCharType="separate"/>
            </w:r>
            <w:r>
              <w:rPr>
                <w:noProof/>
                <w:webHidden/>
              </w:rPr>
              <w:t>141</w:t>
            </w:r>
            <w:r w:rsidR="008055F3">
              <w:rPr>
                <w:noProof/>
                <w:webHidden/>
              </w:rPr>
              <w:fldChar w:fldCharType="end"/>
            </w:r>
          </w:hyperlink>
        </w:p>
        <w:p w14:paraId="75652070" w14:textId="7C74E13C" w:rsidR="008055F3" w:rsidRDefault="00A03506">
          <w:pPr>
            <w:pStyle w:val="Spistreci1"/>
            <w:tabs>
              <w:tab w:val="right" w:leader="dot" w:pos="9062"/>
            </w:tabs>
            <w:rPr>
              <w:rFonts w:asciiTheme="minorHAnsi" w:hAnsiTheme="minorHAnsi" w:cstheme="minorBidi"/>
              <w:bCs w:val="0"/>
              <w:noProof/>
              <w:kern w:val="2"/>
              <w:szCs w:val="22"/>
              <w14:ligatures w14:val="standardContextual"/>
            </w:rPr>
          </w:pPr>
          <w:hyperlink w:anchor="_Toc149133714" w:history="1">
            <w:r w:rsidR="008055F3" w:rsidRPr="00CB4995">
              <w:rPr>
                <w:rStyle w:val="Hipercze"/>
                <w:noProof/>
              </w:rPr>
              <w:t>Spis tabel</w:t>
            </w:r>
            <w:r w:rsidR="008055F3">
              <w:rPr>
                <w:noProof/>
                <w:webHidden/>
              </w:rPr>
              <w:tab/>
            </w:r>
            <w:r w:rsidR="008055F3">
              <w:rPr>
                <w:noProof/>
                <w:webHidden/>
              </w:rPr>
              <w:fldChar w:fldCharType="begin"/>
            </w:r>
            <w:r w:rsidR="008055F3">
              <w:rPr>
                <w:noProof/>
                <w:webHidden/>
              </w:rPr>
              <w:instrText xml:space="preserve"> PAGEREF _Toc149133714 \h </w:instrText>
            </w:r>
            <w:r w:rsidR="008055F3">
              <w:rPr>
                <w:noProof/>
                <w:webHidden/>
              </w:rPr>
            </w:r>
            <w:r w:rsidR="008055F3">
              <w:rPr>
                <w:noProof/>
                <w:webHidden/>
              </w:rPr>
              <w:fldChar w:fldCharType="separate"/>
            </w:r>
            <w:r>
              <w:rPr>
                <w:noProof/>
                <w:webHidden/>
              </w:rPr>
              <w:t>142</w:t>
            </w:r>
            <w:r w:rsidR="008055F3">
              <w:rPr>
                <w:noProof/>
                <w:webHidden/>
              </w:rPr>
              <w:fldChar w:fldCharType="end"/>
            </w:r>
          </w:hyperlink>
        </w:p>
        <w:p w14:paraId="439A521D" w14:textId="176337F5" w:rsidR="008055F3" w:rsidRDefault="00A03506">
          <w:pPr>
            <w:pStyle w:val="Spistreci1"/>
            <w:tabs>
              <w:tab w:val="right" w:leader="dot" w:pos="9062"/>
            </w:tabs>
            <w:rPr>
              <w:rFonts w:asciiTheme="minorHAnsi" w:hAnsiTheme="minorHAnsi" w:cstheme="minorBidi"/>
              <w:bCs w:val="0"/>
              <w:noProof/>
              <w:kern w:val="2"/>
              <w:szCs w:val="22"/>
              <w14:ligatures w14:val="standardContextual"/>
            </w:rPr>
          </w:pPr>
          <w:hyperlink w:anchor="_Toc149133715" w:history="1">
            <w:r w:rsidR="008055F3" w:rsidRPr="00CB4995">
              <w:rPr>
                <w:rStyle w:val="Hipercze"/>
                <w:noProof/>
              </w:rPr>
              <w:t>Załączniki</w:t>
            </w:r>
            <w:r w:rsidR="008055F3">
              <w:rPr>
                <w:noProof/>
                <w:webHidden/>
              </w:rPr>
              <w:tab/>
            </w:r>
            <w:r w:rsidR="008055F3">
              <w:rPr>
                <w:noProof/>
                <w:webHidden/>
              </w:rPr>
              <w:fldChar w:fldCharType="begin"/>
            </w:r>
            <w:r w:rsidR="008055F3">
              <w:rPr>
                <w:noProof/>
                <w:webHidden/>
              </w:rPr>
              <w:instrText xml:space="preserve"> PAGEREF _Toc149133715 \h </w:instrText>
            </w:r>
            <w:r w:rsidR="008055F3">
              <w:rPr>
                <w:noProof/>
                <w:webHidden/>
              </w:rPr>
            </w:r>
            <w:r w:rsidR="008055F3">
              <w:rPr>
                <w:noProof/>
                <w:webHidden/>
              </w:rPr>
              <w:fldChar w:fldCharType="separate"/>
            </w:r>
            <w:r>
              <w:rPr>
                <w:noProof/>
                <w:webHidden/>
              </w:rPr>
              <w:t>144</w:t>
            </w:r>
            <w:r w:rsidR="008055F3">
              <w:rPr>
                <w:noProof/>
                <w:webHidden/>
              </w:rPr>
              <w:fldChar w:fldCharType="end"/>
            </w:r>
          </w:hyperlink>
        </w:p>
        <w:p w14:paraId="124CEBE5" w14:textId="76899A47" w:rsidR="008055F3" w:rsidRDefault="00A03506">
          <w:pPr>
            <w:pStyle w:val="Spistreci1"/>
            <w:tabs>
              <w:tab w:val="right" w:leader="dot" w:pos="9062"/>
            </w:tabs>
            <w:rPr>
              <w:rFonts w:asciiTheme="minorHAnsi" w:hAnsiTheme="minorHAnsi" w:cstheme="minorBidi"/>
              <w:bCs w:val="0"/>
              <w:noProof/>
              <w:kern w:val="2"/>
              <w:szCs w:val="22"/>
              <w14:ligatures w14:val="standardContextual"/>
            </w:rPr>
          </w:pPr>
          <w:hyperlink w:anchor="_Toc149133716" w:history="1">
            <w:r w:rsidR="008055F3" w:rsidRPr="00CB4995">
              <w:rPr>
                <w:rStyle w:val="Hipercze"/>
                <w:noProof/>
              </w:rPr>
              <w:t>Załącznik 1</w:t>
            </w:r>
            <w:r w:rsidR="008055F3">
              <w:rPr>
                <w:noProof/>
                <w:webHidden/>
              </w:rPr>
              <w:tab/>
            </w:r>
            <w:r w:rsidR="008055F3">
              <w:rPr>
                <w:noProof/>
                <w:webHidden/>
              </w:rPr>
              <w:fldChar w:fldCharType="begin"/>
            </w:r>
            <w:r w:rsidR="008055F3">
              <w:rPr>
                <w:noProof/>
                <w:webHidden/>
              </w:rPr>
              <w:instrText xml:space="preserve"> PAGEREF _Toc149133716 \h </w:instrText>
            </w:r>
            <w:r w:rsidR="008055F3">
              <w:rPr>
                <w:noProof/>
                <w:webHidden/>
              </w:rPr>
            </w:r>
            <w:r w:rsidR="008055F3">
              <w:rPr>
                <w:noProof/>
                <w:webHidden/>
              </w:rPr>
              <w:fldChar w:fldCharType="separate"/>
            </w:r>
            <w:r>
              <w:rPr>
                <w:noProof/>
                <w:webHidden/>
              </w:rPr>
              <w:t>145</w:t>
            </w:r>
            <w:r w:rsidR="008055F3">
              <w:rPr>
                <w:noProof/>
                <w:webHidden/>
              </w:rPr>
              <w:fldChar w:fldCharType="end"/>
            </w:r>
          </w:hyperlink>
        </w:p>
        <w:p w14:paraId="2C025D00" w14:textId="0044B104" w:rsidR="008055F3" w:rsidRDefault="00A03506">
          <w:pPr>
            <w:pStyle w:val="Spistreci1"/>
            <w:tabs>
              <w:tab w:val="right" w:leader="dot" w:pos="9062"/>
            </w:tabs>
            <w:rPr>
              <w:rFonts w:asciiTheme="minorHAnsi" w:hAnsiTheme="minorHAnsi" w:cstheme="minorBidi"/>
              <w:bCs w:val="0"/>
              <w:noProof/>
              <w:kern w:val="2"/>
              <w:szCs w:val="22"/>
              <w14:ligatures w14:val="standardContextual"/>
            </w:rPr>
          </w:pPr>
          <w:hyperlink w:anchor="_Toc149133717" w:history="1">
            <w:r w:rsidR="008055F3" w:rsidRPr="00CB4995">
              <w:rPr>
                <w:rStyle w:val="Hipercze"/>
                <w:noProof/>
              </w:rPr>
              <w:t>Załącznik 2</w:t>
            </w:r>
            <w:r w:rsidR="008055F3">
              <w:rPr>
                <w:noProof/>
                <w:webHidden/>
              </w:rPr>
              <w:tab/>
            </w:r>
            <w:r w:rsidR="008055F3">
              <w:rPr>
                <w:noProof/>
                <w:webHidden/>
              </w:rPr>
              <w:fldChar w:fldCharType="begin"/>
            </w:r>
            <w:r w:rsidR="008055F3">
              <w:rPr>
                <w:noProof/>
                <w:webHidden/>
              </w:rPr>
              <w:instrText xml:space="preserve"> PAGEREF _Toc149133717 \h </w:instrText>
            </w:r>
            <w:r w:rsidR="008055F3">
              <w:rPr>
                <w:noProof/>
                <w:webHidden/>
              </w:rPr>
            </w:r>
            <w:r w:rsidR="008055F3">
              <w:rPr>
                <w:noProof/>
                <w:webHidden/>
              </w:rPr>
              <w:fldChar w:fldCharType="separate"/>
            </w:r>
            <w:r>
              <w:rPr>
                <w:noProof/>
                <w:webHidden/>
              </w:rPr>
              <w:t>149</w:t>
            </w:r>
            <w:r w:rsidR="008055F3">
              <w:rPr>
                <w:noProof/>
                <w:webHidden/>
              </w:rPr>
              <w:fldChar w:fldCharType="end"/>
            </w:r>
          </w:hyperlink>
        </w:p>
        <w:p w14:paraId="11714DC4" w14:textId="71B6944D" w:rsidR="006842C5" w:rsidRDefault="003622E7" w:rsidP="00695D3C">
          <w:pPr>
            <w:pStyle w:val="Spistreci"/>
          </w:pPr>
          <w:r w:rsidRPr="007F7289">
            <w:rPr>
              <w:rFonts w:cstheme="minorHAnsi"/>
              <w:szCs w:val="20"/>
            </w:rPr>
            <w:fldChar w:fldCharType="end"/>
          </w:r>
        </w:p>
      </w:sdtContent>
    </w:sdt>
    <w:p w14:paraId="3ED4BC2A" w14:textId="1AA6957F" w:rsidR="008A746E" w:rsidRDefault="008A746E" w:rsidP="00695D3C">
      <w:pPr>
        <w:rPr>
          <w:rFonts w:ascii="Barlow" w:hAnsi="Barlow"/>
        </w:rPr>
      </w:pPr>
    </w:p>
    <w:p w14:paraId="41D9E672" w14:textId="77777777" w:rsidR="0064701C" w:rsidRDefault="0064701C" w:rsidP="00695D3C">
      <w:pPr>
        <w:rPr>
          <w:rFonts w:ascii="Barlow" w:hAnsi="Barlow"/>
        </w:rPr>
        <w:sectPr w:rsidR="0064701C" w:rsidSect="008A746E">
          <w:pgSz w:w="11906" w:h="16838"/>
          <w:pgMar w:top="1417" w:right="1417" w:bottom="1417" w:left="1417" w:header="708" w:footer="708" w:gutter="0"/>
          <w:cols w:space="708"/>
          <w:docGrid w:linePitch="360"/>
        </w:sectPr>
      </w:pPr>
    </w:p>
    <w:p w14:paraId="068D1D11" w14:textId="229028EA" w:rsidR="00DF4A82" w:rsidRDefault="00DF4A82" w:rsidP="00695D3C">
      <w:pPr>
        <w:pStyle w:val="Nagwek1"/>
        <w:numPr>
          <w:ilvl w:val="0"/>
          <w:numId w:val="0"/>
        </w:numPr>
        <w:spacing w:before="0"/>
        <w:ind w:left="431" w:hanging="431"/>
      </w:pPr>
      <w:bookmarkStart w:id="0" w:name="_Toc124428555"/>
      <w:bookmarkStart w:id="1" w:name="_Toc149133659"/>
      <w:r w:rsidRPr="008E4A76">
        <w:lastRenderedPageBreak/>
        <w:t>Słownik skrótów</w:t>
      </w:r>
      <w:bookmarkEnd w:id="0"/>
      <w:r w:rsidR="00CC43C4" w:rsidRPr="008E4A76">
        <w:t>, pojęć i akronimów</w:t>
      </w:r>
      <w:bookmarkEnd w:id="1"/>
    </w:p>
    <w:tbl>
      <w:tblPr>
        <w:tblW w:w="0" w:type="auto"/>
        <w:tblLook w:val="04A0" w:firstRow="1" w:lastRow="0" w:firstColumn="1" w:lastColumn="0" w:noHBand="0" w:noVBand="1"/>
      </w:tblPr>
      <w:tblGrid>
        <w:gridCol w:w="1413"/>
        <w:gridCol w:w="7649"/>
      </w:tblGrid>
      <w:tr w:rsidR="00EE06BC" w14:paraId="75D792CA" w14:textId="77777777" w:rsidTr="00A1058B">
        <w:trPr>
          <w:trHeight w:val="397"/>
        </w:trPr>
        <w:tc>
          <w:tcPr>
            <w:tcW w:w="1413" w:type="dxa"/>
          </w:tcPr>
          <w:p w14:paraId="54C106A0" w14:textId="7B69CD7C" w:rsidR="00EE06BC" w:rsidRPr="00D34D3E" w:rsidRDefault="001D29DD" w:rsidP="00695D3C">
            <w:pPr>
              <w:spacing w:line="240" w:lineRule="auto"/>
              <w:rPr>
                <w:b/>
                <w:bCs/>
              </w:rPr>
            </w:pPr>
            <w:r w:rsidRPr="00D34D3E">
              <w:rPr>
                <w:b/>
                <w:bCs/>
              </w:rPr>
              <w:t>Audyt</w:t>
            </w:r>
            <w:r w:rsidR="006E3B30" w:rsidRPr="00D34D3E">
              <w:rPr>
                <w:b/>
                <w:bCs/>
              </w:rPr>
              <w:t xml:space="preserve"> BRD</w:t>
            </w:r>
            <w:r w:rsidR="00DE57E8" w:rsidRPr="00D34D3E">
              <w:rPr>
                <w:b/>
                <w:bCs/>
              </w:rPr>
              <w:t>, Audyt</w:t>
            </w:r>
          </w:p>
        </w:tc>
        <w:tc>
          <w:tcPr>
            <w:tcW w:w="7649" w:type="dxa"/>
          </w:tcPr>
          <w:p w14:paraId="0C2801BE" w14:textId="0AB78FDA" w:rsidR="00EE06BC" w:rsidRDefault="00D34D3E" w:rsidP="00695D3C">
            <w:pPr>
              <w:spacing w:line="240" w:lineRule="auto"/>
            </w:pPr>
            <w:r w:rsidRPr="00D34D3E">
              <w:t>Audyt bezpieczeństwa ruchu drogowego wykonany przez audytora brd posiadającego aktualny certyfikat.</w:t>
            </w:r>
          </w:p>
        </w:tc>
      </w:tr>
      <w:tr w:rsidR="001D29DD" w14:paraId="70549147" w14:textId="77777777" w:rsidTr="00A1058B">
        <w:trPr>
          <w:trHeight w:val="397"/>
        </w:trPr>
        <w:tc>
          <w:tcPr>
            <w:tcW w:w="1413" w:type="dxa"/>
          </w:tcPr>
          <w:p w14:paraId="1D4CFD59" w14:textId="2E629AE0" w:rsidR="001D29DD" w:rsidRPr="007E1FC1" w:rsidRDefault="001D29DD" w:rsidP="001D29DD">
            <w:pPr>
              <w:spacing w:line="240" w:lineRule="auto"/>
              <w:rPr>
                <w:b/>
                <w:bCs/>
              </w:rPr>
            </w:pPr>
            <w:r w:rsidRPr="007E1FC1">
              <w:rPr>
                <w:b/>
                <w:bCs/>
              </w:rPr>
              <w:t>BAU</w:t>
            </w:r>
          </w:p>
        </w:tc>
        <w:tc>
          <w:tcPr>
            <w:tcW w:w="7649" w:type="dxa"/>
          </w:tcPr>
          <w:p w14:paraId="2DA00E62" w14:textId="17DC556D" w:rsidR="001D29DD" w:rsidRPr="00846169" w:rsidRDefault="001D29DD" w:rsidP="001D29DD">
            <w:pPr>
              <w:spacing w:line="240" w:lineRule="auto"/>
            </w:pPr>
            <w:r w:rsidRPr="00846169">
              <w:t>(ang. Business as usual)</w:t>
            </w:r>
            <w:r>
              <w:t xml:space="preserve"> – wariant scenariusza rozwoju, który uwzględnia tylko zaplanowane i przesądzone inwestycje i nie wprowadza innych zmian do systemu</w:t>
            </w:r>
          </w:p>
        </w:tc>
      </w:tr>
      <w:tr w:rsidR="001D29DD" w14:paraId="6A49E178" w14:textId="77777777" w:rsidTr="00383DBF">
        <w:trPr>
          <w:trHeight w:val="397"/>
        </w:trPr>
        <w:tc>
          <w:tcPr>
            <w:tcW w:w="1413" w:type="dxa"/>
          </w:tcPr>
          <w:p w14:paraId="22FCD59E" w14:textId="05957585" w:rsidR="001D29DD" w:rsidRPr="007E1FC1" w:rsidRDefault="001D29DD" w:rsidP="001D29DD">
            <w:pPr>
              <w:spacing w:line="240" w:lineRule="auto"/>
              <w:rPr>
                <w:b/>
                <w:bCs/>
              </w:rPr>
            </w:pPr>
            <w:r>
              <w:rPr>
                <w:b/>
                <w:bCs/>
              </w:rPr>
              <w:t>BRD</w:t>
            </w:r>
          </w:p>
        </w:tc>
        <w:tc>
          <w:tcPr>
            <w:tcW w:w="7649" w:type="dxa"/>
          </w:tcPr>
          <w:p w14:paraId="589BC10C" w14:textId="2821D4D3" w:rsidR="001D29DD" w:rsidRDefault="001D29DD" w:rsidP="001D29DD">
            <w:pPr>
              <w:spacing w:line="240" w:lineRule="auto"/>
            </w:pPr>
            <w:r>
              <w:t>Bezpieczeństwo Ruchu Drogowego</w:t>
            </w:r>
          </w:p>
        </w:tc>
      </w:tr>
      <w:tr w:rsidR="001D29DD" w14:paraId="480BE1D9" w14:textId="77777777" w:rsidTr="00383DBF">
        <w:trPr>
          <w:trHeight w:val="397"/>
        </w:trPr>
        <w:tc>
          <w:tcPr>
            <w:tcW w:w="1413" w:type="dxa"/>
          </w:tcPr>
          <w:p w14:paraId="7D71CFC7" w14:textId="5A1F9C79" w:rsidR="001D29DD" w:rsidRDefault="001D29DD" w:rsidP="001D29DD">
            <w:pPr>
              <w:spacing w:line="240" w:lineRule="auto"/>
              <w:rPr>
                <w:b/>
                <w:bCs/>
              </w:rPr>
            </w:pPr>
            <w:r>
              <w:rPr>
                <w:b/>
                <w:bCs/>
              </w:rPr>
              <w:t>B+R</w:t>
            </w:r>
          </w:p>
        </w:tc>
        <w:tc>
          <w:tcPr>
            <w:tcW w:w="7649" w:type="dxa"/>
          </w:tcPr>
          <w:p w14:paraId="123CF83C" w14:textId="6273B0F0" w:rsidR="001D29DD" w:rsidRDefault="001D29DD" w:rsidP="001D29DD">
            <w:pPr>
              <w:spacing w:line="240" w:lineRule="auto"/>
            </w:pPr>
            <w:r>
              <w:t>(ang. Bike and Ride) – system parkingów rowerowych wyposażonych najczęściej w wiaty oraz monitoring, a także boksy dla przechowywania rowerów w celu zwiększenia atrakcyjności i poprawy bezpieczeństwa; parkingi organizowane są przy węzłach przesiadkowych</w:t>
            </w:r>
          </w:p>
        </w:tc>
      </w:tr>
      <w:tr w:rsidR="001D29DD" w14:paraId="46843A28" w14:textId="77777777" w:rsidTr="00383DBF">
        <w:trPr>
          <w:trHeight w:val="397"/>
        </w:trPr>
        <w:tc>
          <w:tcPr>
            <w:tcW w:w="1413" w:type="dxa"/>
          </w:tcPr>
          <w:p w14:paraId="2950477B" w14:textId="643EDEF7" w:rsidR="001D29DD" w:rsidRDefault="001D29DD" w:rsidP="001D29DD">
            <w:pPr>
              <w:spacing w:line="240" w:lineRule="auto"/>
            </w:pPr>
            <w:r w:rsidRPr="00F4724A">
              <w:rPr>
                <w:b/>
                <w:bCs/>
              </w:rPr>
              <w:t>CUPT</w:t>
            </w:r>
          </w:p>
        </w:tc>
        <w:tc>
          <w:tcPr>
            <w:tcW w:w="7649" w:type="dxa"/>
          </w:tcPr>
          <w:p w14:paraId="07D30C1C" w14:textId="00B28933" w:rsidR="001D29DD" w:rsidRDefault="001D29DD" w:rsidP="001D29DD">
            <w:pPr>
              <w:spacing w:line="240" w:lineRule="auto"/>
            </w:pPr>
            <w:r>
              <w:t>Centrum Unijnych Projektów Transportowych</w:t>
            </w:r>
          </w:p>
        </w:tc>
      </w:tr>
      <w:tr w:rsidR="001D29DD" w14:paraId="530E4CD2" w14:textId="77777777" w:rsidTr="00383DBF">
        <w:trPr>
          <w:trHeight w:val="397"/>
        </w:trPr>
        <w:tc>
          <w:tcPr>
            <w:tcW w:w="1413" w:type="dxa"/>
          </w:tcPr>
          <w:p w14:paraId="19EDCB8B" w14:textId="0C3DB0B1" w:rsidR="001D29DD" w:rsidRDefault="001D29DD" w:rsidP="001D29DD">
            <w:pPr>
              <w:spacing w:line="240" w:lineRule="auto"/>
            </w:pPr>
            <w:r w:rsidRPr="007E1FC1">
              <w:rPr>
                <w:b/>
                <w:bCs/>
              </w:rPr>
              <w:t>GUS</w:t>
            </w:r>
          </w:p>
        </w:tc>
        <w:tc>
          <w:tcPr>
            <w:tcW w:w="7649" w:type="dxa"/>
          </w:tcPr>
          <w:p w14:paraId="52A65B6D" w14:textId="4EF8EB24" w:rsidR="001D29DD" w:rsidRDefault="001D29DD" w:rsidP="001D29DD">
            <w:pPr>
              <w:spacing w:line="240" w:lineRule="auto"/>
            </w:pPr>
            <w:r>
              <w:t>Główny Urząd Statystyczny</w:t>
            </w:r>
          </w:p>
        </w:tc>
      </w:tr>
      <w:tr w:rsidR="001D29DD" w14:paraId="7634D51E" w14:textId="77777777" w:rsidTr="00383DBF">
        <w:trPr>
          <w:trHeight w:val="397"/>
        </w:trPr>
        <w:tc>
          <w:tcPr>
            <w:tcW w:w="1413" w:type="dxa"/>
          </w:tcPr>
          <w:p w14:paraId="0F9EE9E8" w14:textId="676E3146" w:rsidR="001D29DD" w:rsidRPr="007E1FC1" w:rsidRDefault="001D29DD" w:rsidP="001D29DD">
            <w:pPr>
              <w:spacing w:line="240" w:lineRule="auto"/>
              <w:rPr>
                <w:b/>
                <w:bCs/>
              </w:rPr>
            </w:pPr>
            <w:r>
              <w:rPr>
                <w:b/>
                <w:bCs/>
              </w:rPr>
              <w:t>Interesariusz</w:t>
            </w:r>
          </w:p>
        </w:tc>
        <w:tc>
          <w:tcPr>
            <w:tcW w:w="7649" w:type="dxa"/>
          </w:tcPr>
          <w:p w14:paraId="5E802C6A" w14:textId="380D3BCC" w:rsidR="001D29DD" w:rsidRDefault="001D29DD" w:rsidP="001D29DD">
            <w:pPr>
              <w:spacing w:line="240" w:lineRule="auto"/>
            </w:pPr>
            <w:r>
              <w:t>Osoba zainteresowana tworzeniem dokumentu SUMP, wyrażająca chęć współpracy w ramach wydania opinii na temat planowanych działań lub wzięcia udziału w grupie roboczej tworzącej dokument; mogą nią być przedstawiciele jednostek odpowiedzialnych za tworzenie systemu transportowego w KOF lub przedstawiciele stowarzyszeń, organizacji lub mieszkańcy chcący brać czynny udział w pracach przy SUMP</w:t>
            </w:r>
          </w:p>
        </w:tc>
      </w:tr>
      <w:tr w:rsidR="001D29DD" w14:paraId="08CEACA6" w14:textId="77777777" w:rsidTr="00383DBF">
        <w:trPr>
          <w:trHeight w:val="397"/>
        </w:trPr>
        <w:tc>
          <w:tcPr>
            <w:tcW w:w="1413" w:type="dxa"/>
          </w:tcPr>
          <w:p w14:paraId="03218DD5" w14:textId="3EEEDDD6" w:rsidR="001D29DD" w:rsidRDefault="001D29DD" w:rsidP="001D29DD">
            <w:pPr>
              <w:spacing w:line="240" w:lineRule="auto"/>
            </w:pPr>
            <w:r w:rsidRPr="00FE33C3">
              <w:rPr>
                <w:b/>
                <w:bCs/>
              </w:rPr>
              <w:t>KOF</w:t>
            </w:r>
          </w:p>
        </w:tc>
        <w:tc>
          <w:tcPr>
            <w:tcW w:w="7649" w:type="dxa"/>
          </w:tcPr>
          <w:p w14:paraId="394AE20C" w14:textId="37DC02F9" w:rsidR="001D29DD" w:rsidRDefault="001D29DD" w:rsidP="001D29DD">
            <w:pPr>
              <w:spacing w:line="240" w:lineRule="auto"/>
            </w:pPr>
            <w:r>
              <w:t>Kielecki Obszar Funkcjonalny (wraz z miastem Kielce)</w:t>
            </w:r>
          </w:p>
        </w:tc>
      </w:tr>
      <w:tr w:rsidR="001D29DD" w14:paraId="643034B9" w14:textId="77777777" w:rsidTr="00383DBF">
        <w:trPr>
          <w:trHeight w:val="397"/>
        </w:trPr>
        <w:tc>
          <w:tcPr>
            <w:tcW w:w="1413" w:type="dxa"/>
          </w:tcPr>
          <w:p w14:paraId="67FAAD64" w14:textId="0733F311" w:rsidR="001D29DD" w:rsidRPr="00FE33C3" w:rsidRDefault="001D29DD" w:rsidP="001D29DD">
            <w:pPr>
              <w:spacing w:line="240" w:lineRule="auto"/>
              <w:rPr>
                <w:b/>
                <w:bCs/>
              </w:rPr>
            </w:pPr>
            <w:r>
              <w:rPr>
                <w:b/>
                <w:bCs/>
              </w:rPr>
              <w:t>KAWJ</w:t>
            </w:r>
          </w:p>
        </w:tc>
        <w:tc>
          <w:tcPr>
            <w:tcW w:w="7649" w:type="dxa"/>
          </w:tcPr>
          <w:p w14:paraId="16DAD529" w14:textId="4069DD28" w:rsidR="001D29DD" w:rsidRDefault="001D29DD" w:rsidP="001D29DD">
            <w:pPr>
              <w:spacing w:line="240" w:lineRule="auto"/>
            </w:pPr>
            <w:r>
              <w:t xml:space="preserve">Korytarze Autobusowe Wysokiej Jakości, czyli korytarze sieci transportowej, w których realizowany jest priorytet dla transportu publicznego, np. poprzez wydzielone pasy autobusowe lub priorytet w ramach funkcjonującej sygnalizacji świetlnej </w:t>
            </w:r>
          </w:p>
        </w:tc>
      </w:tr>
      <w:tr w:rsidR="001D29DD" w14:paraId="2F0FD71E" w14:textId="77777777" w:rsidTr="00383DBF">
        <w:trPr>
          <w:trHeight w:val="397"/>
        </w:trPr>
        <w:tc>
          <w:tcPr>
            <w:tcW w:w="1413" w:type="dxa"/>
          </w:tcPr>
          <w:p w14:paraId="40B5B48A" w14:textId="61A21F41" w:rsidR="001D29DD" w:rsidRDefault="001D29DD" w:rsidP="001D29DD">
            <w:pPr>
              <w:spacing w:line="240" w:lineRule="auto"/>
              <w:rPr>
                <w:b/>
                <w:bCs/>
              </w:rPr>
            </w:pPr>
            <w:r>
              <w:rPr>
                <w:b/>
                <w:bCs/>
              </w:rPr>
              <w:t>K+R</w:t>
            </w:r>
          </w:p>
        </w:tc>
        <w:tc>
          <w:tcPr>
            <w:tcW w:w="7649" w:type="dxa"/>
          </w:tcPr>
          <w:p w14:paraId="15DBDF3D" w14:textId="38EA4AB3" w:rsidR="001D29DD" w:rsidRDefault="001D29DD" w:rsidP="001D29DD">
            <w:pPr>
              <w:spacing w:line="240" w:lineRule="auto"/>
            </w:pPr>
            <w:r>
              <w:t>(ang. Kiss and Ride) – system zatok krótkiego postoju oznakowanych znakiem B-35, który jest dedykowany osobom podwożącym i podwożonym w celu przesiadki na inny środek transportu</w:t>
            </w:r>
          </w:p>
        </w:tc>
      </w:tr>
      <w:tr w:rsidR="001D29DD" w14:paraId="380B0C2F" w14:textId="77777777" w:rsidTr="00A1058B">
        <w:trPr>
          <w:trHeight w:val="397"/>
        </w:trPr>
        <w:tc>
          <w:tcPr>
            <w:tcW w:w="1413" w:type="dxa"/>
          </w:tcPr>
          <w:p w14:paraId="7BC20EF4" w14:textId="4D938B4A" w:rsidR="001D29DD" w:rsidRDefault="001D29DD" w:rsidP="001D29DD">
            <w:pPr>
              <w:spacing w:line="240" w:lineRule="auto"/>
            </w:pPr>
            <w:r>
              <w:rPr>
                <w:b/>
                <w:bCs/>
              </w:rPr>
              <w:t>MaaS</w:t>
            </w:r>
          </w:p>
        </w:tc>
        <w:tc>
          <w:tcPr>
            <w:tcW w:w="7649" w:type="dxa"/>
          </w:tcPr>
          <w:p w14:paraId="5EC49EC0" w14:textId="77912CA0" w:rsidR="001D29DD" w:rsidRDefault="001D29DD" w:rsidP="001D29DD">
            <w:pPr>
              <w:spacing w:line="240" w:lineRule="auto"/>
            </w:pPr>
            <w:r>
              <w:t>(</w:t>
            </w:r>
            <w:r w:rsidRPr="00C8439D">
              <w:t>ang. Mobility as a Service</w:t>
            </w:r>
            <w:r>
              <w:t>)</w:t>
            </w:r>
            <w:r w:rsidRPr="00C8439D">
              <w:t xml:space="preserve"> – mobilność miejska jako usługa dostępna dla wszystkich z jak największą dostępnością przestrzenną.</w:t>
            </w:r>
            <w:r>
              <w:t xml:space="preserve"> Za pomocą różnych aplikacji i kanałów cyfrowych u</w:t>
            </w:r>
            <w:r w:rsidRPr="00C8439D">
              <w:t>możliwia użytkownikom planowanie, rezerwowanie i opłacanie wielu rodzajów usług mobilności.</w:t>
            </w:r>
          </w:p>
        </w:tc>
      </w:tr>
      <w:tr w:rsidR="00D34D3E" w14:paraId="08DF379C" w14:textId="77777777" w:rsidTr="00A1058B">
        <w:trPr>
          <w:trHeight w:val="397"/>
        </w:trPr>
        <w:tc>
          <w:tcPr>
            <w:tcW w:w="1413" w:type="dxa"/>
          </w:tcPr>
          <w:p w14:paraId="7EDED2D9" w14:textId="02975820" w:rsidR="00D34D3E" w:rsidRDefault="00D34D3E" w:rsidP="001D29DD">
            <w:pPr>
              <w:spacing w:line="240" w:lineRule="auto"/>
              <w:rPr>
                <w:b/>
                <w:bCs/>
              </w:rPr>
            </w:pPr>
            <w:r>
              <w:rPr>
                <w:b/>
                <w:bCs/>
              </w:rPr>
              <w:t>Opinia BRD</w:t>
            </w:r>
          </w:p>
        </w:tc>
        <w:tc>
          <w:tcPr>
            <w:tcW w:w="7649" w:type="dxa"/>
          </w:tcPr>
          <w:p w14:paraId="454BD2B5" w14:textId="62281144" w:rsidR="00D34D3E" w:rsidRDefault="00F3683E" w:rsidP="001D29DD">
            <w:pPr>
              <w:spacing w:line="240" w:lineRule="auto"/>
            </w:pPr>
            <w:r w:rsidRPr="00F3683E">
              <w:t>Opinia bezpieczeństwa ruchu drogowego wykonana przez audytora brd posiadającego aktualny certyfikat.</w:t>
            </w:r>
          </w:p>
        </w:tc>
      </w:tr>
      <w:tr w:rsidR="001D29DD" w14:paraId="5C72E164" w14:textId="77777777" w:rsidTr="00383DBF">
        <w:trPr>
          <w:trHeight w:val="397"/>
        </w:trPr>
        <w:tc>
          <w:tcPr>
            <w:tcW w:w="1413" w:type="dxa"/>
          </w:tcPr>
          <w:p w14:paraId="1ADF3826" w14:textId="26BF28F3" w:rsidR="001D29DD" w:rsidRDefault="001D29DD" w:rsidP="001D29DD">
            <w:pPr>
              <w:spacing w:line="240" w:lineRule="auto"/>
            </w:pPr>
            <w:r w:rsidRPr="00567D26">
              <w:rPr>
                <w:b/>
                <w:bCs/>
              </w:rPr>
              <w:t>OPZ</w:t>
            </w:r>
          </w:p>
        </w:tc>
        <w:tc>
          <w:tcPr>
            <w:tcW w:w="7649" w:type="dxa"/>
          </w:tcPr>
          <w:p w14:paraId="0079D1D1" w14:textId="4BDF1846" w:rsidR="001D29DD" w:rsidRDefault="001D29DD" w:rsidP="001D29DD">
            <w:pPr>
              <w:spacing w:line="240" w:lineRule="auto"/>
            </w:pPr>
            <w:r>
              <w:t>Opis Przedmiotu Zamówienia</w:t>
            </w:r>
          </w:p>
        </w:tc>
      </w:tr>
      <w:tr w:rsidR="001D29DD" w14:paraId="618C1953" w14:textId="77777777" w:rsidTr="00383DBF">
        <w:trPr>
          <w:trHeight w:val="397"/>
        </w:trPr>
        <w:tc>
          <w:tcPr>
            <w:tcW w:w="1413" w:type="dxa"/>
          </w:tcPr>
          <w:p w14:paraId="3492BF6C" w14:textId="54DA9C98" w:rsidR="001D29DD" w:rsidRPr="00567D26" w:rsidRDefault="001D29DD" w:rsidP="001D29DD">
            <w:pPr>
              <w:spacing w:line="240" w:lineRule="auto"/>
              <w:rPr>
                <w:b/>
                <w:bCs/>
              </w:rPr>
            </w:pPr>
            <w:r>
              <w:rPr>
                <w:b/>
                <w:bCs/>
              </w:rPr>
              <w:t>P+R</w:t>
            </w:r>
          </w:p>
        </w:tc>
        <w:tc>
          <w:tcPr>
            <w:tcW w:w="7649" w:type="dxa"/>
          </w:tcPr>
          <w:p w14:paraId="7CC66135" w14:textId="51B3F3C0" w:rsidR="001D29DD" w:rsidRDefault="001D29DD" w:rsidP="001D29DD">
            <w:pPr>
              <w:spacing w:line="240" w:lineRule="auto"/>
            </w:pPr>
            <w:r>
              <w:t xml:space="preserve">(ang. Park and Ride) – system parkingów </w:t>
            </w:r>
            <w:r>
              <w:rPr>
                <w:i/>
                <w:iCs/>
              </w:rPr>
              <w:t>Parkuj i Jedź</w:t>
            </w:r>
            <w:r>
              <w:t>, których celem jest pozostawienie samochodu i dalej przesiadka na inny system transportowy (najczęściej autobus lub kolej) w celu kontynuowania podróży</w:t>
            </w:r>
          </w:p>
        </w:tc>
      </w:tr>
      <w:tr w:rsidR="001D29DD" w14:paraId="6E3DB8B2" w14:textId="77777777" w:rsidTr="00383DBF">
        <w:trPr>
          <w:trHeight w:val="397"/>
        </w:trPr>
        <w:tc>
          <w:tcPr>
            <w:tcW w:w="1413" w:type="dxa"/>
          </w:tcPr>
          <w:p w14:paraId="0989F64D" w14:textId="3CE20D76" w:rsidR="001D29DD" w:rsidRDefault="001D29DD" w:rsidP="001D29DD">
            <w:pPr>
              <w:spacing w:line="240" w:lineRule="auto"/>
            </w:pPr>
            <w:r w:rsidRPr="007E1FC1">
              <w:rPr>
                <w:b/>
                <w:bCs/>
              </w:rPr>
              <w:t>SCPR</w:t>
            </w:r>
          </w:p>
        </w:tc>
        <w:tc>
          <w:tcPr>
            <w:tcW w:w="7649" w:type="dxa"/>
          </w:tcPr>
          <w:p w14:paraId="0CBA9DA0" w14:textId="03DAADAF" w:rsidR="001D29DD" w:rsidRDefault="001D29DD" w:rsidP="001D29DD">
            <w:pPr>
              <w:spacing w:line="240" w:lineRule="auto"/>
            </w:pPr>
            <w:r>
              <w:t>Stacje Ciągłego Pomiaru Ruchu</w:t>
            </w:r>
          </w:p>
        </w:tc>
      </w:tr>
      <w:tr w:rsidR="001D29DD" w14:paraId="5C1C6761" w14:textId="77777777" w:rsidTr="00383DBF">
        <w:trPr>
          <w:trHeight w:val="397"/>
        </w:trPr>
        <w:tc>
          <w:tcPr>
            <w:tcW w:w="1413" w:type="dxa"/>
          </w:tcPr>
          <w:p w14:paraId="3A9B4C8C" w14:textId="0845DDE0" w:rsidR="001D29DD" w:rsidRPr="007E1FC1" w:rsidRDefault="001D29DD" w:rsidP="001D29DD">
            <w:pPr>
              <w:spacing w:line="240" w:lineRule="auto"/>
              <w:rPr>
                <w:b/>
                <w:bCs/>
              </w:rPr>
            </w:pPr>
            <w:r w:rsidRPr="00892045">
              <w:rPr>
                <w:b/>
                <w:bCs/>
              </w:rPr>
              <w:t>SCT</w:t>
            </w:r>
          </w:p>
        </w:tc>
        <w:tc>
          <w:tcPr>
            <w:tcW w:w="7649" w:type="dxa"/>
          </w:tcPr>
          <w:p w14:paraId="72D4786A" w14:textId="47CA2ABA" w:rsidR="001D29DD" w:rsidRDefault="001D29DD" w:rsidP="001D29DD">
            <w:pPr>
              <w:spacing w:line="240" w:lineRule="auto"/>
            </w:pPr>
            <w:r>
              <w:t>Strefa Czystego Transportu</w:t>
            </w:r>
          </w:p>
        </w:tc>
      </w:tr>
      <w:tr w:rsidR="001D29DD" w14:paraId="0D98EBB6" w14:textId="77777777" w:rsidTr="00383DBF">
        <w:trPr>
          <w:trHeight w:val="397"/>
        </w:trPr>
        <w:tc>
          <w:tcPr>
            <w:tcW w:w="1413" w:type="dxa"/>
          </w:tcPr>
          <w:p w14:paraId="065EE367" w14:textId="4D78904E" w:rsidR="001D29DD" w:rsidRPr="00892045" w:rsidRDefault="001D29DD" w:rsidP="001D29DD">
            <w:pPr>
              <w:spacing w:line="240" w:lineRule="auto"/>
              <w:rPr>
                <w:b/>
                <w:bCs/>
              </w:rPr>
            </w:pPr>
            <w:r>
              <w:rPr>
                <w:b/>
                <w:bCs/>
              </w:rPr>
              <w:t>SEWIK</w:t>
            </w:r>
          </w:p>
        </w:tc>
        <w:tc>
          <w:tcPr>
            <w:tcW w:w="7649" w:type="dxa"/>
          </w:tcPr>
          <w:p w14:paraId="0146A0F1" w14:textId="3A8FE64E" w:rsidR="001D29DD" w:rsidRDefault="001D29DD" w:rsidP="001D29DD">
            <w:pPr>
              <w:spacing w:line="240" w:lineRule="auto"/>
            </w:pPr>
            <w:r>
              <w:t>System Ewidencji Wypadków i Kolizji</w:t>
            </w:r>
          </w:p>
        </w:tc>
      </w:tr>
      <w:tr w:rsidR="001D29DD" w14:paraId="068696D0" w14:textId="77777777" w:rsidTr="00383DBF">
        <w:trPr>
          <w:trHeight w:val="397"/>
        </w:trPr>
        <w:tc>
          <w:tcPr>
            <w:tcW w:w="1413" w:type="dxa"/>
          </w:tcPr>
          <w:p w14:paraId="73EB9C94" w14:textId="063BDAA0" w:rsidR="001D29DD" w:rsidRPr="00892045" w:rsidRDefault="001D29DD" w:rsidP="001D29DD">
            <w:pPr>
              <w:spacing w:line="240" w:lineRule="auto"/>
              <w:rPr>
                <w:b/>
                <w:bCs/>
              </w:rPr>
            </w:pPr>
            <w:r>
              <w:rPr>
                <w:b/>
                <w:bCs/>
              </w:rPr>
              <w:t>SUMI</w:t>
            </w:r>
          </w:p>
        </w:tc>
        <w:tc>
          <w:tcPr>
            <w:tcW w:w="7649" w:type="dxa"/>
          </w:tcPr>
          <w:p w14:paraId="5029002B" w14:textId="77777777" w:rsidR="001D29DD" w:rsidRDefault="001D29DD" w:rsidP="001D29DD">
            <w:pPr>
              <w:spacing w:line="240" w:lineRule="auto"/>
            </w:pPr>
            <w:r>
              <w:t>(ang. Sustainable Urban Mobility Indicators) – zestaw 4 wskaźników strategicznych SUMP informujących o stanie mobilnościowym obszaru opracowania</w:t>
            </w:r>
          </w:p>
          <w:p w14:paraId="30E2C404" w14:textId="666F1FEF" w:rsidR="001D29DD" w:rsidRDefault="001D29DD" w:rsidP="001D29DD">
            <w:pPr>
              <w:spacing w:line="240" w:lineRule="auto"/>
            </w:pPr>
          </w:p>
        </w:tc>
      </w:tr>
      <w:tr w:rsidR="001D29DD" w14:paraId="03CA654F" w14:textId="77777777" w:rsidTr="00383DBF">
        <w:trPr>
          <w:trHeight w:val="397"/>
        </w:trPr>
        <w:tc>
          <w:tcPr>
            <w:tcW w:w="1413" w:type="dxa"/>
          </w:tcPr>
          <w:p w14:paraId="3080AB5A" w14:textId="11E108A9" w:rsidR="001D29DD" w:rsidRDefault="001D29DD" w:rsidP="001D29DD">
            <w:pPr>
              <w:spacing w:line="240" w:lineRule="auto"/>
              <w:rPr>
                <w:b/>
                <w:bCs/>
              </w:rPr>
            </w:pPr>
            <w:r>
              <w:rPr>
                <w:b/>
                <w:bCs/>
              </w:rPr>
              <w:t>SULP</w:t>
            </w:r>
          </w:p>
        </w:tc>
        <w:tc>
          <w:tcPr>
            <w:tcW w:w="7649" w:type="dxa"/>
          </w:tcPr>
          <w:p w14:paraId="533A6F3D" w14:textId="588EF745" w:rsidR="001D29DD" w:rsidRDefault="001D29DD" w:rsidP="001D29DD">
            <w:pPr>
              <w:spacing w:line="240" w:lineRule="auto"/>
            </w:pPr>
            <w:r>
              <w:t>(ang. Sustainable Urban Logistics Plan) – Plan Zrównoważonej Logistyki Miejskiej</w:t>
            </w:r>
          </w:p>
        </w:tc>
      </w:tr>
      <w:tr w:rsidR="001D29DD" w14:paraId="29F966BC" w14:textId="77777777" w:rsidTr="00383DBF">
        <w:trPr>
          <w:trHeight w:val="397"/>
        </w:trPr>
        <w:tc>
          <w:tcPr>
            <w:tcW w:w="1413" w:type="dxa"/>
          </w:tcPr>
          <w:p w14:paraId="48B6CB3B" w14:textId="6C8F8423" w:rsidR="001D29DD" w:rsidRPr="007E1FC1" w:rsidRDefault="001D29DD" w:rsidP="001D29DD">
            <w:pPr>
              <w:spacing w:line="240" w:lineRule="auto"/>
              <w:rPr>
                <w:b/>
                <w:bCs/>
              </w:rPr>
            </w:pPr>
            <w:r w:rsidRPr="007E1FC1">
              <w:rPr>
                <w:b/>
                <w:bCs/>
              </w:rPr>
              <w:t>SUMP</w:t>
            </w:r>
          </w:p>
        </w:tc>
        <w:tc>
          <w:tcPr>
            <w:tcW w:w="7649" w:type="dxa"/>
          </w:tcPr>
          <w:p w14:paraId="279F6BDB" w14:textId="54C3015E" w:rsidR="001D29DD" w:rsidRDefault="001D29DD" w:rsidP="001D29DD">
            <w:pPr>
              <w:spacing w:line="240" w:lineRule="auto"/>
            </w:pPr>
            <w:r>
              <w:t>(ang. Sustainable Urban Mobility Plan) – Plan Zrównoważonej Mobilności Miejskiej</w:t>
            </w:r>
          </w:p>
        </w:tc>
      </w:tr>
      <w:tr w:rsidR="001D29DD" w14:paraId="54597F13" w14:textId="77777777" w:rsidTr="00A1058B">
        <w:trPr>
          <w:trHeight w:val="397"/>
        </w:trPr>
        <w:tc>
          <w:tcPr>
            <w:tcW w:w="1413" w:type="dxa"/>
          </w:tcPr>
          <w:p w14:paraId="5FE6FA49" w14:textId="2EB31F19" w:rsidR="001D29DD" w:rsidRPr="007E1FC1" w:rsidRDefault="001D29DD" w:rsidP="001D29DD">
            <w:pPr>
              <w:spacing w:line="240" w:lineRule="auto"/>
              <w:rPr>
                <w:b/>
                <w:bCs/>
              </w:rPr>
            </w:pPr>
            <w:r w:rsidRPr="00E71254">
              <w:rPr>
                <w:b/>
                <w:bCs/>
              </w:rPr>
              <w:t>SWOT</w:t>
            </w:r>
          </w:p>
        </w:tc>
        <w:tc>
          <w:tcPr>
            <w:tcW w:w="7649" w:type="dxa"/>
          </w:tcPr>
          <w:p w14:paraId="3B1CA101" w14:textId="11014D5B" w:rsidR="001D29DD" w:rsidRDefault="001D29DD" w:rsidP="001D29DD">
            <w:pPr>
              <w:spacing w:line="240" w:lineRule="auto"/>
            </w:pPr>
            <w:r>
              <w:t>(ang. S</w:t>
            </w:r>
            <w:r w:rsidRPr="00033CFE">
              <w:t>trengths</w:t>
            </w:r>
            <w:r>
              <w:t>, W</w:t>
            </w:r>
            <w:r w:rsidRPr="00033CFE">
              <w:t xml:space="preserve">eaknesses, </w:t>
            </w:r>
            <w:r>
              <w:t>O</w:t>
            </w:r>
            <w:r w:rsidRPr="00033CFE">
              <w:t xml:space="preserve">pportunities </w:t>
            </w:r>
            <w:r>
              <w:t>and</w:t>
            </w:r>
            <w:r w:rsidRPr="00033CFE">
              <w:t xml:space="preserve"> </w:t>
            </w:r>
            <w:r>
              <w:t>T</w:t>
            </w:r>
            <w:r w:rsidRPr="00033CFE">
              <w:t>hreats</w:t>
            </w:r>
            <w:r>
              <w:t>) - skrót od analizy dotyczącej Mocnych Stron, Słabych Stron, Szans oraz Zagrożeń badanego podmiotu</w:t>
            </w:r>
          </w:p>
        </w:tc>
      </w:tr>
      <w:tr w:rsidR="00B506F5" w14:paraId="7DB965D7" w14:textId="77777777" w:rsidTr="002F4BF6">
        <w:trPr>
          <w:trHeight w:val="397"/>
        </w:trPr>
        <w:tc>
          <w:tcPr>
            <w:tcW w:w="1413" w:type="dxa"/>
          </w:tcPr>
          <w:p w14:paraId="5A34E4A3" w14:textId="514575D3" w:rsidR="00B506F5" w:rsidRPr="007E1FC1" w:rsidRDefault="00B506F5" w:rsidP="001D29DD">
            <w:pPr>
              <w:spacing w:line="240" w:lineRule="auto"/>
              <w:rPr>
                <w:b/>
                <w:bCs/>
              </w:rPr>
            </w:pPr>
            <w:r>
              <w:rPr>
                <w:b/>
                <w:bCs/>
              </w:rPr>
              <w:lastRenderedPageBreak/>
              <w:t>TOD</w:t>
            </w:r>
          </w:p>
        </w:tc>
        <w:tc>
          <w:tcPr>
            <w:tcW w:w="7649" w:type="dxa"/>
          </w:tcPr>
          <w:p w14:paraId="3A342698" w14:textId="3D5B6996" w:rsidR="00B506F5" w:rsidRDefault="00B506F5" w:rsidP="001D29DD">
            <w:pPr>
              <w:spacing w:line="240" w:lineRule="auto"/>
            </w:pPr>
            <w:r>
              <w:t>(ang. Transit Oriented Development) – oznacza kształtowanie zagospodarowania przestrzennego, zorientowanego na system transportowy, który ma priorytet przy planowaniu zabudowy</w:t>
            </w:r>
          </w:p>
        </w:tc>
      </w:tr>
      <w:tr w:rsidR="001D29DD" w14:paraId="5A0D22AF" w14:textId="77777777" w:rsidTr="002F4BF6">
        <w:trPr>
          <w:trHeight w:val="397"/>
        </w:trPr>
        <w:tc>
          <w:tcPr>
            <w:tcW w:w="1413" w:type="dxa"/>
          </w:tcPr>
          <w:p w14:paraId="086CE255" w14:textId="0023DDAD" w:rsidR="001D29DD" w:rsidRPr="007E1FC1" w:rsidRDefault="001D29DD" w:rsidP="001D29DD">
            <w:pPr>
              <w:spacing w:line="240" w:lineRule="auto"/>
              <w:rPr>
                <w:b/>
                <w:bCs/>
              </w:rPr>
            </w:pPr>
            <w:r w:rsidRPr="007E1FC1">
              <w:rPr>
                <w:b/>
                <w:bCs/>
              </w:rPr>
              <w:t>UE</w:t>
            </w:r>
          </w:p>
        </w:tc>
        <w:tc>
          <w:tcPr>
            <w:tcW w:w="7649" w:type="dxa"/>
          </w:tcPr>
          <w:p w14:paraId="543395F8" w14:textId="387F7ADC" w:rsidR="001D29DD" w:rsidRDefault="001D29DD" w:rsidP="001D29DD">
            <w:pPr>
              <w:spacing w:line="240" w:lineRule="auto"/>
            </w:pPr>
            <w:r>
              <w:t>Unia Europejska</w:t>
            </w:r>
          </w:p>
        </w:tc>
      </w:tr>
      <w:tr w:rsidR="001D29DD" w14:paraId="3AB7F267" w14:textId="77777777" w:rsidTr="00383DBF">
        <w:trPr>
          <w:trHeight w:val="397"/>
        </w:trPr>
        <w:tc>
          <w:tcPr>
            <w:tcW w:w="1413" w:type="dxa"/>
          </w:tcPr>
          <w:p w14:paraId="05D79221" w14:textId="59EA3B40" w:rsidR="001D29DD" w:rsidRPr="007E1FC1" w:rsidRDefault="001D29DD" w:rsidP="001D29DD">
            <w:pPr>
              <w:spacing w:line="240" w:lineRule="auto"/>
              <w:rPr>
                <w:b/>
                <w:bCs/>
              </w:rPr>
            </w:pPr>
            <w:r w:rsidRPr="007E1FC1">
              <w:rPr>
                <w:b/>
                <w:bCs/>
              </w:rPr>
              <w:t>ZMR</w:t>
            </w:r>
          </w:p>
        </w:tc>
        <w:tc>
          <w:tcPr>
            <w:tcW w:w="7649" w:type="dxa"/>
          </w:tcPr>
          <w:p w14:paraId="3A0DB3D0" w14:textId="224278B6" w:rsidR="001D29DD" w:rsidRDefault="001D29DD" w:rsidP="001D29DD">
            <w:pPr>
              <w:spacing w:line="240" w:lineRule="auto"/>
            </w:pPr>
            <w:r>
              <w:t>Zintegrowany Model Ruchu opracowany przez CUPT</w:t>
            </w:r>
          </w:p>
        </w:tc>
      </w:tr>
      <w:tr w:rsidR="001D29DD" w14:paraId="45B9CD79" w14:textId="77777777" w:rsidTr="00383DBF">
        <w:trPr>
          <w:trHeight w:val="397"/>
        </w:trPr>
        <w:tc>
          <w:tcPr>
            <w:tcW w:w="1413" w:type="dxa"/>
          </w:tcPr>
          <w:p w14:paraId="149D5814" w14:textId="5A55199A" w:rsidR="001D29DD" w:rsidRPr="007E1FC1" w:rsidRDefault="001D29DD" w:rsidP="001D29DD">
            <w:pPr>
              <w:spacing w:line="240" w:lineRule="auto"/>
              <w:rPr>
                <w:b/>
                <w:bCs/>
              </w:rPr>
            </w:pPr>
            <w:r>
              <w:rPr>
                <w:b/>
                <w:bCs/>
              </w:rPr>
              <w:t>ZTM</w:t>
            </w:r>
          </w:p>
        </w:tc>
        <w:tc>
          <w:tcPr>
            <w:tcW w:w="7649" w:type="dxa"/>
          </w:tcPr>
          <w:p w14:paraId="7348AA4A" w14:textId="18C3859A" w:rsidR="001D29DD" w:rsidRDefault="001D29DD" w:rsidP="001D29DD">
            <w:pPr>
              <w:spacing w:line="240" w:lineRule="auto"/>
            </w:pPr>
            <w:r>
              <w:t>Zarząd Transportu Miejskiego w Kielcach</w:t>
            </w:r>
          </w:p>
        </w:tc>
      </w:tr>
    </w:tbl>
    <w:p w14:paraId="350B3392" w14:textId="77777777" w:rsidR="004C0040" w:rsidRDefault="004C0040" w:rsidP="00695D3C">
      <w:pPr>
        <w:ind w:firstLine="284"/>
      </w:pPr>
    </w:p>
    <w:p w14:paraId="1DE65501" w14:textId="3FB59B14" w:rsidR="0001260B" w:rsidRPr="0064791B" w:rsidRDefault="0001260B" w:rsidP="00695D3C">
      <w:pPr>
        <w:ind w:firstLine="284"/>
        <w:rPr>
          <w:i/>
        </w:rPr>
        <w:sectPr w:rsidR="0001260B" w:rsidRPr="0064791B" w:rsidSect="008A746E">
          <w:pgSz w:w="11906" w:h="16838"/>
          <w:pgMar w:top="1417" w:right="1417" w:bottom="1417" w:left="1417" w:header="708" w:footer="708" w:gutter="0"/>
          <w:cols w:space="708"/>
          <w:docGrid w:linePitch="360"/>
        </w:sectPr>
      </w:pPr>
    </w:p>
    <w:p w14:paraId="6605B7A6" w14:textId="1B8A1B07" w:rsidR="0091405C" w:rsidRDefault="00F93A69" w:rsidP="0091405C">
      <w:pPr>
        <w:tabs>
          <w:tab w:val="clear" w:pos="284"/>
        </w:tabs>
        <w:spacing w:after="160" w:line="259" w:lineRule="auto"/>
        <w:jc w:val="center"/>
      </w:pPr>
      <w:bookmarkStart w:id="2" w:name="_Toc121905003"/>
      <w:r>
        <w:rPr>
          <w:noProof/>
        </w:rPr>
        <w:lastRenderedPageBreak/>
        <w:drawing>
          <wp:anchor distT="0" distB="0" distL="114300" distR="114300" simplePos="0" relativeHeight="251658246" behindDoc="0" locked="0" layoutInCell="1" allowOverlap="1" wp14:anchorId="61293E46" wp14:editId="45EDCFE6">
            <wp:simplePos x="0" y="0"/>
            <wp:positionH relativeFrom="column">
              <wp:posOffset>-1128868</wp:posOffset>
            </wp:positionH>
            <wp:positionV relativeFrom="paragraph">
              <wp:posOffset>-900430</wp:posOffset>
            </wp:positionV>
            <wp:extent cx="7560000" cy="10692903"/>
            <wp:effectExtent l="0" t="0" r="3175" b="0"/>
            <wp:wrapNone/>
            <wp:docPr id="1403193282" name="Obraz 1403193282" descr="Obraz zawierający tekst, zrzut ekranu,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93282" name="Obraz 1" descr="Obraz zawierający tekst, zrzut ekranu, krąg&#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0000" cy="10692903"/>
                    </a:xfrm>
                    <a:prstGeom prst="rect">
                      <a:avLst/>
                    </a:prstGeom>
                  </pic:spPr>
                </pic:pic>
              </a:graphicData>
            </a:graphic>
            <wp14:sizeRelH relativeFrom="margin">
              <wp14:pctWidth>0</wp14:pctWidth>
            </wp14:sizeRelH>
            <wp14:sizeRelV relativeFrom="margin">
              <wp14:pctHeight>0</wp14:pctHeight>
            </wp14:sizeRelV>
          </wp:anchor>
        </w:drawing>
      </w:r>
    </w:p>
    <w:p w14:paraId="6FFCFB74" w14:textId="77777777" w:rsidR="0091405C" w:rsidRDefault="0091405C" w:rsidP="0091405C">
      <w:pPr>
        <w:tabs>
          <w:tab w:val="clear" w:pos="284"/>
        </w:tabs>
        <w:spacing w:after="160" w:line="259" w:lineRule="auto"/>
        <w:jc w:val="center"/>
      </w:pPr>
    </w:p>
    <w:p w14:paraId="6B0523BD" w14:textId="77777777" w:rsidR="0091405C" w:rsidRDefault="0091405C" w:rsidP="0091405C">
      <w:pPr>
        <w:tabs>
          <w:tab w:val="clear" w:pos="284"/>
        </w:tabs>
        <w:spacing w:after="160" w:line="259" w:lineRule="auto"/>
        <w:jc w:val="center"/>
      </w:pPr>
    </w:p>
    <w:p w14:paraId="05B5C914" w14:textId="77777777" w:rsidR="0091405C" w:rsidRDefault="0091405C" w:rsidP="0091405C">
      <w:pPr>
        <w:tabs>
          <w:tab w:val="clear" w:pos="284"/>
        </w:tabs>
        <w:spacing w:after="160" w:line="259" w:lineRule="auto"/>
        <w:jc w:val="center"/>
      </w:pPr>
    </w:p>
    <w:p w14:paraId="6E03D333" w14:textId="77777777" w:rsidR="0091405C" w:rsidRDefault="0091405C" w:rsidP="0091405C">
      <w:pPr>
        <w:tabs>
          <w:tab w:val="clear" w:pos="284"/>
        </w:tabs>
        <w:spacing w:after="160" w:line="259" w:lineRule="auto"/>
        <w:jc w:val="center"/>
      </w:pPr>
    </w:p>
    <w:p w14:paraId="20A30F4F" w14:textId="77777777" w:rsidR="0091405C" w:rsidRDefault="0091405C" w:rsidP="0091405C">
      <w:pPr>
        <w:tabs>
          <w:tab w:val="clear" w:pos="284"/>
        </w:tabs>
        <w:spacing w:after="160" w:line="259" w:lineRule="auto"/>
        <w:jc w:val="center"/>
      </w:pPr>
    </w:p>
    <w:p w14:paraId="4D7BF786" w14:textId="77777777" w:rsidR="0091405C" w:rsidRDefault="0091405C" w:rsidP="0091405C">
      <w:pPr>
        <w:tabs>
          <w:tab w:val="clear" w:pos="284"/>
        </w:tabs>
        <w:spacing w:after="160" w:line="259" w:lineRule="auto"/>
        <w:jc w:val="center"/>
      </w:pPr>
    </w:p>
    <w:p w14:paraId="7F0F79FE" w14:textId="77777777" w:rsidR="0091405C" w:rsidRDefault="0091405C" w:rsidP="0091405C">
      <w:pPr>
        <w:tabs>
          <w:tab w:val="clear" w:pos="284"/>
        </w:tabs>
        <w:spacing w:after="160" w:line="259" w:lineRule="auto"/>
        <w:jc w:val="center"/>
      </w:pPr>
    </w:p>
    <w:p w14:paraId="06B51496" w14:textId="77777777" w:rsidR="0091405C" w:rsidRDefault="0091405C" w:rsidP="0091405C">
      <w:pPr>
        <w:tabs>
          <w:tab w:val="clear" w:pos="284"/>
        </w:tabs>
        <w:spacing w:after="160" w:line="259" w:lineRule="auto"/>
        <w:jc w:val="center"/>
      </w:pPr>
    </w:p>
    <w:p w14:paraId="10B49BF7" w14:textId="77777777" w:rsidR="0091405C" w:rsidRDefault="0091405C" w:rsidP="0091405C">
      <w:pPr>
        <w:tabs>
          <w:tab w:val="clear" w:pos="284"/>
        </w:tabs>
        <w:spacing w:after="160" w:line="259" w:lineRule="auto"/>
        <w:jc w:val="center"/>
      </w:pPr>
    </w:p>
    <w:p w14:paraId="78961963" w14:textId="77777777" w:rsidR="0091405C" w:rsidRDefault="0091405C" w:rsidP="0091405C">
      <w:pPr>
        <w:tabs>
          <w:tab w:val="clear" w:pos="284"/>
        </w:tabs>
        <w:spacing w:after="160" w:line="259" w:lineRule="auto"/>
        <w:jc w:val="center"/>
      </w:pPr>
    </w:p>
    <w:p w14:paraId="0FED1131" w14:textId="270C3CED" w:rsidR="0091405C" w:rsidRPr="0091405C" w:rsidRDefault="0091405C" w:rsidP="0091405C">
      <w:pPr>
        <w:tabs>
          <w:tab w:val="clear" w:pos="284"/>
        </w:tabs>
        <w:spacing w:after="160" w:line="259" w:lineRule="auto"/>
        <w:jc w:val="center"/>
        <w:rPr>
          <w:b/>
          <w:bCs/>
          <w:sz w:val="40"/>
          <w:szCs w:val="40"/>
        </w:rPr>
      </w:pPr>
      <w:r w:rsidRPr="0091405C">
        <w:rPr>
          <w:b/>
          <w:bCs/>
          <w:sz w:val="40"/>
          <w:szCs w:val="40"/>
        </w:rPr>
        <w:t>CZĘŚĆ OPERACYJNA</w:t>
      </w:r>
    </w:p>
    <w:p w14:paraId="681B3F25" w14:textId="293EAB82" w:rsidR="0091405C" w:rsidRDefault="0091405C" w:rsidP="0091405C">
      <w:pPr>
        <w:tabs>
          <w:tab w:val="clear" w:pos="284"/>
        </w:tabs>
        <w:spacing w:after="160" w:line="259" w:lineRule="auto"/>
        <w:jc w:val="center"/>
        <w:rPr>
          <w:rFonts w:ascii="Amasis MT Pro Medium" w:eastAsiaTheme="majorEastAsia" w:hAnsi="Amasis MT Pro Medium" w:cstheme="majorBidi"/>
          <w:bCs/>
          <w:color w:val="F69404"/>
          <w:sz w:val="28"/>
          <w:szCs w:val="28"/>
        </w:rPr>
      </w:pPr>
      <w:r>
        <w:br w:type="page"/>
      </w:r>
    </w:p>
    <w:p w14:paraId="050BA40A" w14:textId="7DCACCAF" w:rsidR="0001260B" w:rsidRPr="00A94B71" w:rsidRDefault="00355CDA" w:rsidP="00695D3C">
      <w:pPr>
        <w:pStyle w:val="Nagwek1"/>
      </w:pPr>
      <w:bookmarkStart w:id="3" w:name="_Toc149133660"/>
      <w:r>
        <w:lastRenderedPageBreak/>
        <w:t>Diagnoza stanu istniejącego</w:t>
      </w:r>
      <w:bookmarkEnd w:id="3"/>
    </w:p>
    <w:p w14:paraId="405AC5AF" w14:textId="7A673446" w:rsidR="00232663" w:rsidRDefault="00FC06AE" w:rsidP="00232663">
      <w:pPr>
        <w:pStyle w:val="Nagwek2"/>
      </w:pPr>
      <w:bookmarkStart w:id="4" w:name="_Toc149133661"/>
      <w:bookmarkEnd w:id="2"/>
      <w:r>
        <w:t>Wstęp</w:t>
      </w:r>
      <w:bookmarkEnd w:id="4"/>
    </w:p>
    <w:p w14:paraId="029C0675" w14:textId="5F5B732C" w:rsidR="001848D6" w:rsidRDefault="003A4056" w:rsidP="00634E19">
      <w:pPr>
        <w:tabs>
          <w:tab w:val="clear" w:pos="284"/>
        </w:tabs>
        <w:spacing w:after="160" w:line="259" w:lineRule="auto"/>
        <w:ind w:firstLine="284"/>
      </w:pPr>
      <w:r w:rsidRPr="003A4056">
        <w:t>Diagnoza stanu istniejącego jest jednym z kluczowych komponentów planowania zrównoważonej mobilności w obszarze. Dokładna i rzetelna diagnoza została przeprowadzona dla wszystkich gałęzi systemu transportowego, obejmując analizę zarówno uwarunkowań lokalnych, jak i strategicznych. W wyniku prac nad diagnozą, zebrano różnorodne dane, w tym wyniki badań ankietowych,</w:t>
      </w:r>
      <w:r w:rsidR="00C775CB">
        <w:t xml:space="preserve"> pomiarów potoków pasażerskich czy też natężenia ruchu w obszarze</w:t>
      </w:r>
      <w:r w:rsidR="00CA5FB1">
        <w:t>.</w:t>
      </w:r>
      <w:r w:rsidR="00C775CB">
        <w:t xml:space="preserve"> Wykonano</w:t>
      </w:r>
      <w:r w:rsidR="0021453D">
        <w:t xml:space="preserve"> m.in</w:t>
      </w:r>
      <w:r w:rsidRPr="003A4056">
        <w:t xml:space="preserve"> </w:t>
      </w:r>
      <w:r w:rsidR="00284301">
        <w:t>analizy funkcjonowania Publicznego Transportu Zbiorowego</w:t>
      </w:r>
      <w:r w:rsidR="000D0A5D">
        <w:t xml:space="preserve"> i</w:t>
      </w:r>
      <w:r w:rsidR="00C775CB">
        <w:t xml:space="preserve"> </w:t>
      </w:r>
      <w:r w:rsidRPr="003A4056">
        <w:t>analizy dostępności przestrzeni publicznej dla pieszych i rowerzystów. Diagnoza stanowi podstawę do dalszych prac związanych z</w:t>
      </w:r>
      <w:r w:rsidR="00634E19">
        <w:t> </w:t>
      </w:r>
      <w:r w:rsidRPr="003A4056">
        <w:t xml:space="preserve">opracowaniem </w:t>
      </w:r>
      <w:r w:rsidR="00AB5124">
        <w:t>P</w:t>
      </w:r>
      <w:r w:rsidRPr="003A4056">
        <w:t xml:space="preserve">lanu </w:t>
      </w:r>
      <w:r w:rsidR="00AB5124">
        <w:t>Z</w:t>
      </w:r>
      <w:r w:rsidRPr="003A4056">
        <w:t xml:space="preserve">równoważonej </w:t>
      </w:r>
      <w:r w:rsidR="00AB5124">
        <w:t>M</w:t>
      </w:r>
      <w:r w:rsidRPr="003A4056">
        <w:t>obilności</w:t>
      </w:r>
      <w:r w:rsidR="00AB5124">
        <w:t xml:space="preserve"> Miejskiej</w:t>
      </w:r>
      <w:r w:rsidRPr="003A4056">
        <w:t xml:space="preserve">, umożliwiając </w:t>
      </w:r>
      <w:r w:rsidR="00284301">
        <w:t>szczegółową</w:t>
      </w:r>
      <w:r w:rsidRPr="003A4056">
        <w:t xml:space="preserve"> analizę problemów i</w:t>
      </w:r>
      <w:r w:rsidR="00634E19">
        <w:t> </w:t>
      </w:r>
      <w:r w:rsidRPr="003A4056">
        <w:t>określenie priorytetów działań.</w:t>
      </w:r>
    </w:p>
    <w:p w14:paraId="19177D65" w14:textId="1F7060C1" w:rsidR="008805E0" w:rsidRDefault="008805E0" w:rsidP="00634E19">
      <w:pPr>
        <w:tabs>
          <w:tab w:val="clear" w:pos="284"/>
        </w:tabs>
        <w:spacing w:after="160" w:line="259" w:lineRule="auto"/>
        <w:ind w:firstLine="284"/>
      </w:pPr>
      <w:r>
        <w:t>Ważnym elementem diagnozy był również proces konsultacji społecznych</w:t>
      </w:r>
      <w:r w:rsidR="006922A7">
        <w:t xml:space="preserve"> i spotkań warsztatowych</w:t>
      </w:r>
      <w:r>
        <w:t>, w którym uczestniczyli mieszkańcy, przedstawiciele samorządów, organizacje pozarządowe oraz interesariusze związani z transportem. Ich opinie i sugestie zostały uwzględnione w dalszych pracach nad planem.</w:t>
      </w:r>
    </w:p>
    <w:p w14:paraId="2F4AABE2" w14:textId="05BD2E4D" w:rsidR="00AD7D91" w:rsidRDefault="00AD7D91" w:rsidP="00AD7D91">
      <w:pPr>
        <w:tabs>
          <w:tab w:val="clear" w:pos="284"/>
        </w:tabs>
        <w:spacing w:after="160" w:line="259" w:lineRule="auto"/>
        <w:jc w:val="center"/>
      </w:pPr>
      <w:r w:rsidRPr="00AD7D91">
        <w:rPr>
          <w:noProof/>
        </w:rPr>
        <w:drawing>
          <wp:inline distT="0" distB="0" distL="0" distR="0" wp14:anchorId="45A5F1F3" wp14:editId="215130A0">
            <wp:extent cx="3694157" cy="3614569"/>
            <wp:effectExtent l="0" t="0" r="1905" b="5080"/>
            <wp:docPr id="510272906" name="Obraz 510272906" descr="Obraz zawierający tekst, Czcionka, zrzut ekranu,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72906" name="Obraz 1" descr="Obraz zawierający tekst, Czcionka, zrzut ekranu, krąg&#10;&#10;Opis wygenerowany automatycznie"/>
                    <pic:cNvPicPr/>
                  </pic:nvPicPr>
                  <pic:blipFill>
                    <a:blip r:embed="rId22"/>
                    <a:stretch>
                      <a:fillRect/>
                    </a:stretch>
                  </pic:blipFill>
                  <pic:spPr>
                    <a:xfrm>
                      <a:off x="0" y="0"/>
                      <a:ext cx="3720922" cy="3640757"/>
                    </a:xfrm>
                    <a:prstGeom prst="rect">
                      <a:avLst/>
                    </a:prstGeom>
                  </pic:spPr>
                </pic:pic>
              </a:graphicData>
            </a:graphic>
          </wp:inline>
        </w:drawing>
      </w:r>
    </w:p>
    <w:p w14:paraId="607D530D" w14:textId="35CC78E8" w:rsidR="00A42B2C" w:rsidRDefault="008805E0" w:rsidP="00634E19">
      <w:pPr>
        <w:tabs>
          <w:tab w:val="clear" w:pos="284"/>
        </w:tabs>
        <w:spacing w:after="160" w:line="259" w:lineRule="auto"/>
        <w:ind w:firstLine="284"/>
        <w:sectPr w:rsidR="00A42B2C" w:rsidSect="0064701C">
          <w:pgSz w:w="11906" w:h="16838"/>
          <w:pgMar w:top="1418" w:right="1304" w:bottom="1418" w:left="1758" w:header="709" w:footer="709" w:gutter="0"/>
          <w:cols w:space="708"/>
          <w:docGrid w:linePitch="360"/>
        </w:sectPr>
      </w:pPr>
      <w:r>
        <w:t xml:space="preserve">Opracowanie diagnozy stanu istniejącego było niezbędne dla przygotowania kompleksowego planu zrównoważonej mobilności, który uwzględnia lokalne potrzeby i specyfikę obszaru. </w:t>
      </w:r>
      <w:r w:rsidR="00655645">
        <w:t xml:space="preserve">Na podstawie diagnozy stanu istniejącego wypracowano </w:t>
      </w:r>
      <w:r w:rsidR="00591283">
        <w:t>potencjalne scenariusze rozwoju, wizję</w:t>
      </w:r>
      <w:r w:rsidR="002423A4">
        <w:t>,</w:t>
      </w:r>
      <w:r w:rsidR="00655645">
        <w:t xml:space="preserve"> 6</w:t>
      </w:r>
      <w:r w:rsidR="002423A4">
        <w:t> </w:t>
      </w:r>
      <w:r w:rsidR="00655645">
        <w:t>celów strategicznych</w:t>
      </w:r>
      <w:r w:rsidR="002423A4">
        <w:t xml:space="preserve"> oraz </w:t>
      </w:r>
      <w:r w:rsidR="00A0479D">
        <w:t>37</w:t>
      </w:r>
      <w:r w:rsidR="005F6271">
        <w:t xml:space="preserve"> komplementarn</w:t>
      </w:r>
      <w:r w:rsidR="00A0479D">
        <w:t xml:space="preserve">ych </w:t>
      </w:r>
      <w:r w:rsidR="005F6271">
        <w:t>działa</w:t>
      </w:r>
      <w:r w:rsidR="00A0479D">
        <w:t>ń</w:t>
      </w:r>
      <w:r w:rsidR="00655645">
        <w:t>, które wspólnie stanowią kierunek rozwoju transportu i mobilności w obszarze.</w:t>
      </w:r>
    </w:p>
    <w:p w14:paraId="21BD34F9" w14:textId="458B7A49" w:rsidR="00655645" w:rsidRDefault="00A42B2C" w:rsidP="00A42B2C">
      <w:pPr>
        <w:pStyle w:val="Nagwek2"/>
      </w:pPr>
      <w:bookmarkStart w:id="5" w:name="_Toc149133662"/>
      <w:r>
        <w:lastRenderedPageBreak/>
        <w:t>Uwarunkowania ogólne</w:t>
      </w:r>
      <w:bookmarkEnd w:id="5"/>
    </w:p>
    <w:p w14:paraId="640F41E1" w14:textId="61C67451" w:rsidR="00836DFC" w:rsidRDefault="00623CA9" w:rsidP="00A42B2C">
      <w:r>
        <w:tab/>
      </w:r>
      <w:r w:rsidR="009F24AC">
        <w:t>Kielecki Obszar Funkcjonalny (KOF) jest obszarem metropolitalnym położonym w centralnej Polsce</w:t>
      </w:r>
      <w:r w:rsidR="001D14FA">
        <w:t>, który składa się z miasta Kielce oraz 12 okolicznych Gmin</w:t>
      </w:r>
      <w:r w:rsidR="00E54BC7">
        <w:t xml:space="preserve"> położonych w sąsiedztwie g</w:t>
      </w:r>
      <w:r w:rsidR="002726EE">
        <w:t>łównego ośrodka.</w:t>
      </w:r>
    </w:p>
    <w:p w14:paraId="77CEF84C" w14:textId="07CE004A" w:rsidR="009F24AC" w:rsidRDefault="00623CA9" w:rsidP="00A42B2C">
      <w:r>
        <w:tab/>
      </w:r>
      <w:r w:rsidR="00836DFC" w:rsidRPr="00836DFC">
        <w:t xml:space="preserve">Pierwszym istotnym aspektem jest lokalizacja geograficzna. KOF leży w </w:t>
      </w:r>
      <w:r w:rsidR="008F2D90">
        <w:t>centralnej cz</w:t>
      </w:r>
      <w:r w:rsidR="0097384C">
        <w:t>ęści Polski</w:t>
      </w:r>
      <w:r w:rsidR="00836DFC" w:rsidRPr="00836DFC">
        <w:t xml:space="preserve">, co czyni go dogodnym punktem komunikacyjnym. Obszar ten jest przecinany przez ważne drogi </w:t>
      </w:r>
      <w:r w:rsidR="009D3347">
        <w:t>ekspresowe</w:t>
      </w:r>
      <w:r w:rsidR="00836DFC" w:rsidRPr="00836DFC">
        <w:t xml:space="preserve"> i linie kolejowe, zapewniając łatwy dostęp do innych regionów Polski</w:t>
      </w:r>
      <w:r w:rsidR="00836DFC">
        <w:t>, w tym największych miast</w:t>
      </w:r>
      <w:r w:rsidR="00373CFE">
        <w:t>:</w:t>
      </w:r>
      <w:r w:rsidR="00836DFC">
        <w:t xml:space="preserve"> Warszawy i Krakowa</w:t>
      </w:r>
      <w:r w:rsidR="00836DFC" w:rsidRPr="00836DFC">
        <w:t>. Ponadto, centralna lokalizacja sprzyja rozwojowi gospodarczemu i umożliwia efektywną dystrybucję towarów i usług.</w:t>
      </w:r>
    </w:p>
    <w:p w14:paraId="34F9A606" w14:textId="5EC221BD" w:rsidR="00BB7FC6" w:rsidRDefault="00623CA9" w:rsidP="00A42B2C">
      <w:r>
        <w:tab/>
      </w:r>
      <w:r w:rsidR="005B580F" w:rsidRPr="005B580F">
        <w:t xml:space="preserve">Niezwykle istotnym czynnikiem wpływającym na rozwój KOF jest obecność przemysłu. Region ten charakteryzuje się zróżnicowaną strukturą gospodarczą, obejmującą sektory takie jak przemysł </w:t>
      </w:r>
      <w:r w:rsidR="007357DE" w:rsidRPr="005B580F">
        <w:t>meta</w:t>
      </w:r>
      <w:r w:rsidR="007357DE">
        <w:t>lurgiczny i wydobywczy.</w:t>
      </w:r>
      <w:r w:rsidR="007357DE" w:rsidRPr="007357DE">
        <w:t xml:space="preserve"> Przemysł ukształtowany został w ścisłym powiązaniu z istniejącymi tu zasobami surowców skalnych, chemicznych i energetycznych oraz z tradycjami związanymi z</w:t>
      </w:r>
      <w:r>
        <w:t> </w:t>
      </w:r>
      <w:r w:rsidR="007357DE" w:rsidRPr="007357DE">
        <w:t>wytwarzaniem i obróbką metali.</w:t>
      </w:r>
      <w:r w:rsidR="007357DE">
        <w:t xml:space="preserve"> </w:t>
      </w:r>
      <w:r w:rsidR="005B580F" w:rsidRPr="005B580F">
        <w:t>Obecność licznych zakładów produkcyjnych i firm o znaczeniu krajowym oraz międzynarodowym przyciąga inwestorów i tworzy nowe miejsca pracy.</w:t>
      </w:r>
      <w:r w:rsidR="002C23E1">
        <w:tab/>
      </w:r>
    </w:p>
    <w:p w14:paraId="36D0B905" w14:textId="20A23D85" w:rsidR="00BB7FC6" w:rsidRDefault="00BB7FC6" w:rsidP="00BB7FC6">
      <w:pPr>
        <w:jc w:val="center"/>
      </w:pPr>
      <w:r>
        <w:rPr>
          <w:noProof/>
        </w:rPr>
        <w:drawing>
          <wp:inline distT="0" distB="0" distL="0" distR="0" wp14:anchorId="343EB613" wp14:editId="0A200BE9">
            <wp:extent cx="5072740" cy="4655127"/>
            <wp:effectExtent l="0" t="0" r="0" b="0"/>
            <wp:docPr id="949918699" name="Obraz 94991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90275" cy="4671218"/>
                    </a:xfrm>
                    <a:prstGeom prst="rect">
                      <a:avLst/>
                    </a:prstGeom>
                    <a:noFill/>
                    <a:ln>
                      <a:noFill/>
                    </a:ln>
                  </pic:spPr>
                </pic:pic>
              </a:graphicData>
            </a:graphic>
          </wp:inline>
        </w:drawing>
      </w:r>
    </w:p>
    <w:p w14:paraId="0ACD72EA" w14:textId="344091A3" w:rsidR="00BB7FC6" w:rsidRDefault="00BB7FC6" w:rsidP="00BB7FC6">
      <w:pPr>
        <w:pStyle w:val="Legenda"/>
      </w:pPr>
      <w:bookmarkStart w:id="6" w:name="_Toc147411117"/>
      <w:r>
        <w:t xml:space="preserve">Rysunek </w:t>
      </w:r>
      <w:fldSimple w:instr=" STYLEREF 1 \s ">
        <w:r w:rsidR="00A03506">
          <w:rPr>
            <w:noProof/>
          </w:rPr>
          <w:t>1</w:t>
        </w:r>
      </w:fldSimple>
      <w:r>
        <w:t>.</w:t>
      </w:r>
      <w:fldSimple w:instr=" SEQ Rysunek \* ARABIC \s 1 ">
        <w:r w:rsidR="00A03506">
          <w:rPr>
            <w:noProof/>
          </w:rPr>
          <w:t>1</w:t>
        </w:r>
      </w:fldSimple>
      <w:r>
        <w:t xml:space="preserve"> Obszar KOF na terenie Polski</w:t>
      </w:r>
      <w:bookmarkEnd w:id="6"/>
    </w:p>
    <w:p w14:paraId="06BE214D" w14:textId="77777777" w:rsidR="00BB7FC6" w:rsidRPr="00623CA9" w:rsidRDefault="00BB7FC6" w:rsidP="00BB7FC6">
      <w:pPr>
        <w:pStyle w:val="rda"/>
        <w:sectPr w:rsidR="00BB7FC6" w:rsidRPr="00623CA9" w:rsidSect="0064701C">
          <w:pgSz w:w="11906" w:h="16838"/>
          <w:pgMar w:top="1418" w:right="1304" w:bottom="1418" w:left="1758" w:header="709" w:footer="709" w:gutter="0"/>
          <w:cols w:space="708"/>
          <w:docGrid w:linePitch="360"/>
        </w:sectPr>
      </w:pPr>
      <w:r>
        <w:t>Źródło: opracowanie własne</w:t>
      </w:r>
    </w:p>
    <w:p w14:paraId="529A9426" w14:textId="20BE8D6A" w:rsidR="00836DFC" w:rsidRDefault="00BB7FC6" w:rsidP="00A42B2C">
      <w:r>
        <w:lastRenderedPageBreak/>
        <w:tab/>
      </w:r>
      <w:r w:rsidR="00332642" w:rsidRPr="00332642">
        <w:t>K</w:t>
      </w:r>
      <w:r w:rsidR="00332642">
        <w:t>ielecki Obszar Funkcjonalny</w:t>
      </w:r>
      <w:r w:rsidR="00332642" w:rsidRPr="00332642">
        <w:t xml:space="preserve"> posiada również bogate zasoby naturalne, takie jak</w:t>
      </w:r>
      <w:r w:rsidR="004262FB">
        <w:t>: złoża mineralne,</w:t>
      </w:r>
      <w:r w:rsidR="00332642" w:rsidRPr="00332642">
        <w:t xml:space="preserve"> lasy, rzeki</w:t>
      </w:r>
      <w:r w:rsidR="00203C76">
        <w:t xml:space="preserve">, obszary przyrody, a także </w:t>
      </w:r>
      <w:r w:rsidR="003D7A59">
        <w:t xml:space="preserve">dziedzictwo </w:t>
      </w:r>
      <w:r w:rsidR="009D3347">
        <w:t>kulturowe w postaci muzeów i zamków, które</w:t>
      </w:r>
      <w:r w:rsidR="00332642" w:rsidRPr="00332642">
        <w:t xml:space="preserve"> sprzyja</w:t>
      </w:r>
      <w:r w:rsidR="009D3347">
        <w:t xml:space="preserve">ją </w:t>
      </w:r>
      <w:r w:rsidR="00332642" w:rsidRPr="00332642">
        <w:t>rozwojowi turystyki i rekreacji</w:t>
      </w:r>
      <w:r w:rsidR="009D3347">
        <w:t>.</w:t>
      </w:r>
    </w:p>
    <w:p w14:paraId="3D8FBCE4" w14:textId="77777777" w:rsidR="00E15B7A" w:rsidRDefault="00FC3000" w:rsidP="0002579C">
      <w:pPr>
        <w:keepNext/>
        <w:jc w:val="center"/>
      </w:pPr>
      <w:r>
        <w:rPr>
          <w:noProof/>
        </w:rPr>
        <w:drawing>
          <wp:inline distT="0" distB="0" distL="0" distR="0" wp14:anchorId="75618E31" wp14:editId="759FD85D">
            <wp:extent cx="5800971" cy="6629400"/>
            <wp:effectExtent l="0" t="0" r="9525" b="0"/>
            <wp:docPr id="56" name="Obraz 5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a&#10;&#10;Opis wygenerowany automatyczni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201"/>
                    <a:stretch/>
                  </pic:blipFill>
                  <pic:spPr bwMode="auto">
                    <a:xfrm>
                      <a:off x="0" y="0"/>
                      <a:ext cx="5808311" cy="6637789"/>
                    </a:xfrm>
                    <a:prstGeom prst="rect">
                      <a:avLst/>
                    </a:prstGeom>
                    <a:noFill/>
                    <a:ln>
                      <a:noFill/>
                    </a:ln>
                    <a:extLst>
                      <a:ext uri="{53640926-AAD7-44D8-BBD7-CCE9431645EC}">
                        <a14:shadowObscured xmlns:a14="http://schemas.microsoft.com/office/drawing/2010/main"/>
                      </a:ext>
                    </a:extLst>
                  </pic:spPr>
                </pic:pic>
              </a:graphicData>
            </a:graphic>
          </wp:inline>
        </w:drawing>
      </w:r>
    </w:p>
    <w:p w14:paraId="7F4F87D0" w14:textId="3F824C94" w:rsidR="00FC3000" w:rsidRDefault="00061128" w:rsidP="009322B4">
      <w:pPr>
        <w:pStyle w:val="Legenda"/>
      </w:pPr>
      <w:bookmarkStart w:id="7" w:name="_Toc147411118"/>
      <w:r>
        <w:t xml:space="preserve">Rysunek </w:t>
      </w:r>
      <w:fldSimple w:instr=" STYLEREF 1 \s ">
        <w:r w:rsidR="00A03506">
          <w:rPr>
            <w:noProof/>
          </w:rPr>
          <w:t>1</w:t>
        </w:r>
      </w:fldSimple>
      <w:r>
        <w:t>.</w:t>
      </w:r>
      <w:fldSimple w:instr=" SEQ Rysunek \* ARABIC \s 1 ">
        <w:r w:rsidR="00A03506">
          <w:rPr>
            <w:noProof/>
          </w:rPr>
          <w:t>2</w:t>
        </w:r>
      </w:fldSimple>
      <w:r>
        <w:t xml:space="preserve"> </w:t>
      </w:r>
      <w:r w:rsidR="00E15B7A">
        <w:t>Gminy wchodzące w skład Kieleckiego Obszaru Funkcjonalnego</w:t>
      </w:r>
      <w:bookmarkEnd w:id="7"/>
    </w:p>
    <w:p w14:paraId="037A2837" w14:textId="2A2CE77D" w:rsidR="00623CA9" w:rsidRPr="00623CA9" w:rsidRDefault="00623CA9" w:rsidP="00061128">
      <w:pPr>
        <w:pStyle w:val="rda"/>
        <w:sectPr w:rsidR="00623CA9" w:rsidRPr="00623CA9" w:rsidSect="0064701C">
          <w:pgSz w:w="11906" w:h="16838"/>
          <w:pgMar w:top="1418" w:right="1304" w:bottom="1418" w:left="1758" w:header="709" w:footer="709" w:gutter="0"/>
          <w:cols w:space="708"/>
          <w:docGrid w:linePitch="360"/>
        </w:sectPr>
      </w:pPr>
      <w:r>
        <w:t>Źródło: opracowanie własne</w:t>
      </w:r>
    </w:p>
    <w:p w14:paraId="3D189BB8" w14:textId="77777777" w:rsidR="00647D24" w:rsidRPr="004341AE" w:rsidRDefault="00647D24" w:rsidP="00647D24">
      <w:pPr>
        <w:pStyle w:val="Nagwek2"/>
      </w:pPr>
      <w:bookmarkStart w:id="8" w:name="_Toc149133663"/>
      <w:r w:rsidRPr="004341AE">
        <w:lastRenderedPageBreak/>
        <w:t>Podsumowanie realizacji poprzedniego SUMP</w:t>
      </w:r>
      <w:bookmarkEnd w:id="8"/>
    </w:p>
    <w:p w14:paraId="68BA2B60" w14:textId="0B7744D9" w:rsidR="00B427A4" w:rsidRDefault="00C11CBC" w:rsidP="00647D24">
      <w:r w:rsidRPr="004341AE">
        <w:tab/>
      </w:r>
      <w:r w:rsidR="00890155" w:rsidRPr="004341AE">
        <w:t>Kielce i Kielecki Obszar Funkcjonalny, jako jeden z niewielu obszarów</w:t>
      </w:r>
      <w:r w:rsidR="00890155">
        <w:t xml:space="preserve"> w Polsce</w:t>
      </w:r>
      <w:r w:rsidR="00E777AD">
        <w:t>, posiada</w:t>
      </w:r>
      <w:r w:rsidR="009E2E5B">
        <w:t xml:space="preserve"> </w:t>
      </w:r>
      <w:r w:rsidR="00E777AD">
        <w:t>opracowany</w:t>
      </w:r>
      <w:r w:rsidR="009E2E5B">
        <w:t xml:space="preserve"> na zlecenie Zarządu Transportu Miejskiego w Kielcach,</w:t>
      </w:r>
      <w:r w:rsidR="00E777AD">
        <w:t xml:space="preserve"> Plan</w:t>
      </w:r>
      <w:r w:rsidR="0066634B">
        <w:t xml:space="preserve"> </w:t>
      </w:r>
      <w:r w:rsidR="00E777AD">
        <w:t>Mobilności</w:t>
      </w:r>
      <w:r w:rsidR="0066634B">
        <w:t xml:space="preserve"> </w:t>
      </w:r>
      <w:r w:rsidR="00E777AD">
        <w:t xml:space="preserve">dla </w:t>
      </w:r>
      <w:r w:rsidR="00A919A9">
        <w:t xml:space="preserve">Miasta </w:t>
      </w:r>
      <w:r w:rsidR="00E777AD">
        <w:t>Kielc</w:t>
      </w:r>
      <w:r w:rsidR="00A919A9">
        <w:t>e</w:t>
      </w:r>
      <w:r w:rsidR="00E777AD">
        <w:t xml:space="preserve"> i Kieleckiego Obszaru Funkcjonalnego</w:t>
      </w:r>
      <w:r w:rsidR="009E2E5B">
        <w:t xml:space="preserve"> wykonany w</w:t>
      </w:r>
      <w:r w:rsidR="00E777AD">
        <w:t xml:space="preserve"> roku 2016</w:t>
      </w:r>
      <w:r w:rsidR="009E2E5B">
        <w:t xml:space="preserve">. Zgodnie z jego postulatami, zakładano </w:t>
      </w:r>
      <w:r w:rsidR="00E02925">
        <w:t>działania w obszarze</w:t>
      </w:r>
      <w:r w:rsidR="008A14E1">
        <w:t xml:space="preserve"> transportu drogowego</w:t>
      </w:r>
      <w:r w:rsidR="00E02925">
        <w:t xml:space="preserve"> ruchu pieszego, rowerowego, transportu publicznego,</w:t>
      </w:r>
      <w:r>
        <w:t xml:space="preserve"> logistyki miejskiej,</w:t>
      </w:r>
      <w:r w:rsidR="00E02925">
        <w:t xml:space="preserve"> a także bardzo szeroko zakrojoną kampanię promocyjno – informacyjną dotyczącą edukacji mobilnościowej mieszkańców KOF</w:t>
      </w:r>
      <w:r w:rsidR="00446A2C">
        <w:t xml:space="preserve">, w ramach której przedstawiono działania i propozycje dotyczące informowania mieszkańców każdej grupy wiekowej w zakresie </w:t>
      </w:r>
      <w:r w:rsidR="00AA35E8">
        <w:t>korzyści i możliwości płynących z podróżowania w sposób zrównoważony.</w:t>
      </w:r>
    </w:p>
    <w:p w14:paraId="05C41AC5" w14:textId="31492AF1" w:rsidR="00323021" w:rsidRDefault="00E85F84" w:rsidP="00647D24">
      <w:r>
        <w:tab/>
      </w:r>
      <w:r w:rsidR="009B1D2E">
        <w:t>Do tej pory udało się zrealizować część działań</w:t>
      </w:r>
      <w:r w:rsidR="00635E2F">
        <w:t xml:space="preserve"> (np. b</w:t>
      </w:r>
      <w:r w:rsidR="00635E2F" w:rsidRPr="00635E2F">
        <w:t>udow</w:t>
      </w:r>
      <w:r w:rsidR="00635E2F">
        <w:t>ę</w:t>
      </w:r>
      <w:r w:rsidR="00635E2F" w:rsidRPr="00635E2F">
        <w:t xml:space="preserve"> obwodnicy śródmiejskiej w części południowej</w:t>
      </w:r>
      <w:r w:rsidR="00635E2F">
        <w:t>)</w:t>
      </w:r>
      <w:r w:rsidR="009B1D2E">
        <w:t xml:space="preserve">, stanowiących niewielki odsetek planowanych do realizacji </w:t>
      </w:r>
      <w:r w:rsidR="003B208F">
        <w:t xml:space="preserve">miejsc i obszarów interwencji w zakresie zrównoważonej mobilności. </w:t>
      </w:r>
      <w:r w:rsidR="000A745C">
        <w:t>Niezrealizowanym zadaniem jest np.</w:t>
      </w:r>
      <w:r w:rsidR="003B208F">
        <w:t xml:space="preserve"> </w:t>
      </w:r>
      <w:r w:rsidR="0070026E">
        <w:t>s</w:t>
      </w:r>
      <w:r w:rsidR="0070026E" w:rsidRPr="0070026E">
        <w:t>ystem sterowania zapewniający priorytet dla autobusów (ITS)</w:t>
      </w:r>
      <w:r w:rsidR="0070026E">
        <w:t xml:space="preserve">. </w:t>
      </w:r>
      <w:r w:rsidR="006F7F1D">
        <w:t>Stan ten wynika z</w:t>
      </w:r>
      <w:r>
        <w:t> </w:t>
      </w:r>
      <w:r w:rsidR="006F7F1D">
        <w:t>wielu czynników, w tym:</w:t>
      </w:r>
    </w:p>
    <w:p w14:paraId="5CAAA30C" w14:textId="4909F0C8" w:rsidR="006F7F1D" w:rsidRDefault="006F7F1D" w:rsidP="0069510C">
      <w:pPr>
        <w:pStyle w:val="Punktory0"/>
      </w:pPr>
      <w:r>
        <w:t xml:space="preserve">Ekonomicznych </w:t>
      </w:r>
      <w:r w:rsidR="00705030">
        <w:t>–</w:t>
      </w:r>
      <w:r>
        <w:t xml:space="preserve"> </w:t>
      </w:r>
      <w:r w:rsidR="00705030">
        <w:t>wiele inwestycji wymaga bardzo wysokich nakładów finansowych, na co nie mogą pozwolić sobie samorządy w KOF z uwagi na brak odpowiedniego finansowania z</w:t>
      </w:r>
      <w:r w:rsidR="0070026E">
        <w:t> </w:t>
      </w:r>
      <w:r w:rsidR="00705030">
        <w:t>budżetów własnych oraz braku wsparcia zewnętrznego</w:t>
      </w:r>
      <w:r w:rsidR="00947417">
        <w:t>; dodatkowo wydarzenia ogólnoświatowe z przełomu 2020 i 2021 roku (pandemia COViD, działania zbrojne na Ukrainie, kryzys ekonomiczny) powodują dużą niepewność inwestycyjną i problemy ekonomiczne, z którymi borykają się samorządy, w konsekwencji nie posiadając środków na realizację inwestycji;</w:t>
      </w:r>
    </w:p>
    <w:p w14:paraId="5A31D160" w14:textId="1B37AF26" w:rsidR="00705030" w:rsidRDefault="00705030" w:rsidP="0069510C">
      <w:pPr>
        <w:pStyle w:val="Punktory0"/>
      </w:pPr>
      <w:r>
        <w:t>Prawnych</w:t>
      </w:r>
      <w:r w:rsidR="00947417">
        <w:t xml:space="preserve"> i organizacyjnych</w:t>
      </w:r>
      <w:r>
        <w:t xml:space="preserve"> </w:t>
      </w:r>
      <w:r w:rsidR="00197FB8">
        <w:t>–</w:t>
      </w:r>
      <w:r>
        <w:t xml:space="preserve"> </w:t>
      </w:r>
      <w:r w:rsidR="00197FB8">
        <w:t xml:space="preserve">planowane i proponowane działania w wielu obszarach wymagają kooperacji i współpracy wielu jednostek </w:t>
      </w:r>
      <w:r w:rsidR="00813710">
        <w:t>co jest trudne do zrealizowania</w:t>
      </w:r>
      <w:r w:rsidR="00D90206">
        <w:t>. Wynika to również z braku zespołu dedykowanego do koordynacji realizacji działań SUMP</w:t>
      </w:r>
      <w:r w:rsidR="00FA339C">
        <w:t>.</w:t>
      </w:r>
      <w:r w:rsidR="00813710">
        <w:t xml:space="preserve"> </w:t>
      </w:r>
      <w:r w:rsidR="00FA339C">
        <w:t>J</w:t>
      </w:r>
      <w:r w:rsidR="00813710">
        <w:t>ednak należy podkreślić, że pewne działania w tym względzie trwają (np. rozmowy dotyczące integracji pomiędzy operatorami transportu zbiorowego w Kielcach, a przewoźnikami kolejowymi)</w:t>
      </w:r>
      <w:r w:rsidR="000C3E60">
        <w:t>;</w:t>
      </w:r>
    </w:p>
    <w:p w14:paraId="7E484F3C" w14:textId="5B141736" w:rsidR="008F0CB7" w:rsidRDefault="008F0CB7" w:rsidP="0069510C">
      <w:pPr>
        <w:pStyle w:val="Punktory0"/>
      </w:pPr>
      <w:r>
        <w:t>Społecznych</w:t>
      </w:r>
      <w:r w:rsidR="00FA339C">
        <w:t xml:space="preserve"> i demograficznych</w:t>
      </w:r>
      <w:r>
        <w:t xml:space="preserve"> </w:t>
      </w:r>
      <w:r w:rsidR="00482029">
        <w:t>–</w:t>
      </w:r>
      <w:r>
        <w:t xml:space="preserve"> </w:t>
      </w:r>
      <w:r w:rsidR="00482029">
        <w:t>niektóre działania nie znalazły aprobaty mieszkańców i</w:t>
      </w:r>
      <w:r w:rsidR="009F061C">
        <w:t> </w:t>
      </w:r>
      <w:r w:rsidR="00482029">
        <w:t>interesariuszy</w:t>
      </w:r>
      <w:r w:rsidR="00336E8F">
        <w:t xml:space="preserve">, potencjalne wprowadzenie pewnych działań </w:t>
      </w:r>
      <w:r w:rsidR="00F60A4E">
        <w:t>rodziło duży opór społeczny</w:t>
      </w:r>
      <w:r w:rsidR="00FA339C">
        <w:t>. Ponadto postępujące zjawisko niekontrolowanej suburbanizacji oraz niekorzystna struktura demograficzna wpływa na utrudnione działanie w tym zakresie</w:t>
      </w:r>
      <w:r w:rsidR="000C3E60">
        <w:t>;</w:t>
      </w:r>
    </w:p>
    <w:p w14:paraId="076C0368" w14:textId="40A58935" w:rsidR="00F60A4E" w:rsidRDefault="007411C8" w:rsidP="0069510C">
      <w:pPr>
        <w:pStyle w:val="Punktory0"/>
      </w:pPr>
      <w:r>
        <w:t xml:space="preserve">Technologicznych </w:t>
      </w:r>
      <w:r w:rsidR="008C2174">
        <w:t>–</w:t>
      </w:r>
      <w:r>
        <w:t xml:space="preserve"> </w:t>
      </w:r>
      <w:r w:rsidR="008C2174">
        <w:t xml:space="preserve">działania dotyczące wprowadzania nowych rozwiązań są w fazie realizacji lub, pomimo założeń pierwotnych nie mogą być zrealizowane w planowanej formie z uwagi na problemy w dostawie sprzętu, możliwości koordynacji systemów czy </w:t>
      </w:r>
      <w:r w:rsidR="002B0829">
        <w:t>inne nieprzewidziane zdarzenia (kolizje sieci, brak dostępu do technologii)</w:t>
      </w:r>
      <w:r w:rsidR="00DF595C">
        <w:t>.</w:t>
      </w:r>
    </w:p>
    <w:p w14:paraId="36AC03E3" w14:textId="21CF07F0" w:rsidR="002B0829" w:rsidRDefault="00E85F84" w:rsidP="00647D24">
      <w:r>
        <w:tab/>
      </w:r>
      <w:r w:rsidR="001011C3">
        <w:t>Mając na uwadze powyższe, a także złożoność zakładanych działań w Planie Zrównoważonej Mobilności Miejskiej dla</w:t>
      </w:r>
      <w:r w:rsidR="00A919A9">
        <w:t xml:space="preserve"> Miasta</w:t>
      </w:r>
      <w:r w:rsidR="001011C3">
        <w:t xml:space="preserve"> Kielc</w:t>
      </w:r>
      <w:r w:rsidR="00A919A9">
        <w:t>e</w:t>
      </w:r>
      <w:r w:rsidR="001011C3">
        <w:t xml:space="preserve"> i Kieleckiego Obszaru Funkcjonalnego z roku 2016, zdecydowano o</w:t>
      </w:r>
      <w:r w:rsidR="0069510C">
        <w:t> </w:t>
      </w:r>
      <w:r w:rsidR="001011C3">
        <w:t>znaczącej redukcji liczby działań w nowym Planie Zrównoważonej Mobilności Miejskiej</w:t>
      </w:r>
      <w:r w:rsidR="004071A3">
        <w:t xml:space="preserve">, czyli </w:t>
      </w:r>
      <w:r w:rsidR="001249AD">
        <w:t>próbę innego podejścia do realizacji scenariusza rozwoju SUMP</w:t>
      </w:r>
      <w:r w:rsidR="001011C3">
        <w:t xml:space="preserve">. </w:t>
      </w:r>
      <w:r w:rsidR="00263393">
        <w:t>Zgodnie</w:t>
      </w:r>
      <w:r w:rsidR="0069191C">
        <w:t xml:space="preserve"> z </w:t>
      </w:r>
      <w:r w:rsidR="00263393">
        <w:t>metodyką sporządzania SUMP (priorytetyzacja)</w:t>
      </w:r>
      <w:r w:rsidR="00B967DB">
        <w:t>,</w:t>
      </w:r>
      <w:r w:rsidR="00263393">
        <w:t xml:space="preserve"> zaproponowano mniejszą liczbę</w:t>
      </w:r>
      <w:r w:rsidR="00184BC7">
        <w:t xml:space="preserve"> działań, </w:t>
      </w:r>
      <w:r w:rsidR="00263393">
        <w:t>które realnie</w:t>
      </w:r>
      <w:r w:rsidR="00810617">
        <w:t xml:space="preserve"> mogą być realizowane</w:t>
      </w:r>
      <w:r w:rsidR="006657B5">
        <w:t>. Ł</w:t>
      </w:r>
      <w:r w:rsidR="00A52A13">
        <w:t xml:space="preserve">atwiej będzie skupić się na mniejszej liczbie </w:t>
      </w:r>
      <w:r w:rsidR="00A90764">
        <w:t xml:space="preserve">kluczowych </w:t>
      </w:r>
      <w:r w:rsidR="00A52A13">
        <w:t>działań dla systemu transportowego KOF</w:t>
      </w:r>
      <w:r w:rsidR="00D2511F">
        <w:t xml:space="preserve"> i</w:t>
      </w:r>
      <w:r w:rsidR="0079786B">
        <w:t xml:space="preserve"> położyć na nie większy nacisk</w:t>
      </w:r>
      <w:r w:rsidR="0069191C">
        <w:t>.</w:t>
      </w:r>
      <w:r w:rsidR="00D738DA">
        <w:t xml:space="preserve"> </w:t>
      </w:r>
      <w:r w:rsidR="00125220">
        <w:t>Dodatkowo jak wskazuje analiza działań poprzedniego SUMP, duża liczba działań niekoniecznie przekłada się na efektywność – ich mnogość powoduje problemy organizacyjne</w:t>
      </w:r>
      <w:r w:rsidR="004B228D">
        <w:t xml:space="preserve"> i</w:t>
      </w:r>
      <w:r w:rsidR="0069510C">
        <w:t> </w:t>
      </w:r>
      <w:r w:rsidR="004B228D">
        <w:t>ekonomiczne, gdyż ciężko jest zdecydować które działanie jest kluczowe i jak je wszystkie zrealizować w tak krótkim czasie.</w:t>
      </w:r>
    </w:p>
    <w:p w14:paraId="4A976530" w14:textId="363C1F53" w:rsidR="004341AE" w:rsidRDefault="0069510C" w:rsidP="00647D24">
      <w:r>
        <w:tab/>
      </w:r>
      <w:r w:rsidR="004341AE">
        <w:t>Działania wynikające z poprzedniego Planu Zrównoważonej Mobilności Miejskiej poniżej.</w:t>
      </w:r>
    </w:p>
    <w:p w14:paraId="30B21BE7" w14:textId="77777777" w:rsidR="00CE3321" w:rsidRDefault="00CE3321">
      <w:pPr>
        <w:tabs>
          <w:tab w:val="clear" w:pos="284"/>
        </w:tabs>
        <w:spacing w:after="160" w:line="259" w:lineRule="auto"/>
        <w:jc w:val="left"/>
        <w:rPr>
          <w:rFonts w:cs="Times New Roman"/>
          <w:b/>
          <w:bCs/>
          <w:iCs/>
          <w:color w:val="000000" w:themeColor="text1"/>
          <w:sz w:val="18"/>
          <w:szCs w:val="24"/>
        </w:rPr>
      </w:pPr>
      <w:r>
        <w:br w:type="page"/>
      </w:r>
    </w:p>
    <w:p w14:paraId="480997B1" w14:textId="363E9BB9" w:rsidR="004341AE" w:rsidRDefault="004341AE" w:rsidP="004341AE">
      <w:pPr>
        <w:pStyle w:val="Legenda"/>
        <w:keepNext/>
      </w:pPr>
      <w:bookmarkStart w:id="9" w:name="_Toc147411166"/>
      <w:r>
        <w:lastRenderedPageBreak/>
        <w:t xml:space="preserve">Tabela </w:t>
      </w:r>
      <w:fldSimple w:instr=" STYLEREF 1 \s ">
        <w:r w:rsidR="00A03506">
          <w:rPr>
            <w:noProof/>
          </w:rPr>
          <w:t>1</w:t>
        </w:r>
      </w:fldSimple>
      <w:r w:rsidR="0022029B">
        <w:t>.</w:t>
      </w:r>
      <w:fldSimple w:instr=" SEQ Tabela \* ARABIC \s 1 ">
        <w:r w:rsidR="00A03506">
          <w:rPr>
            <w:noProof/>
          </w:rPr>
          <w:t>1</w:t>
        </w:r>
      </w:fldSimple>
      <w:r>
        <w:t xml:space="preserve"> Działania przewidziane do realizacji w SUMP z 2016 roku wraz ze stanem ich realizacji</w:t>
      </w:r>
      <w:bookmarkEnd w:id="9"/>
    </w:p>
    <w:tbl>
      <w:tblPr>
        <w:tblStyle w:val="Tabela-Siatka"/>
        <w:tblW w:w="0" w:type="auto"/>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980"/>
        <w:gridCol w:w="3909"/>
        <w:gridCol w:w="2945"/>
      </w:tblGrid>
      <w:tr w:rsidR="00B427A4" w:rsidRPr="007618DF" w14:paraId="6882692D" w14:textId="77777777" w:rsidTr="00D32548">
        <w:trPr>
          <w:tblHeader/>
        </w:trPr>
        <w:tc>
          <w:tcPr>
            <w:tcW w:w="1980" w:type="dxa"/>
            <w:shd w:val="clear" w:color="auto" w:fill="F69404"/>
            <w:vAlign w:val="center"/>
          </w:tcPr>
          <w:p w14:paraId="595BBA4A" w14:textId="64CBDAE9" w:rsidR="00B427A4" w:rsidRPr="00B218BB" w:rsidRDefault="00B427A4" w:rsidP="001F7EE4">
            <w:pPr>
              <w:pStyle w:val="Tabelanagwek"/>
              <w:jc w:val="left"/>
            </w:pPr>
            <w:r w:rsidRPr="00B218BB">
              <w:t>Obszar</w:t>
            </w:r>
          </w:p>
        </w:tc>
        <w:tc>
          <w:tcPr>
            <w:tcW w:w="3909" w:type="dxa"/>
            <w:shd w:val="clear" w:color="auto" w:fill="F69404"/>
            <w:vAlign w:val="center"/>
          </w:tcPr>
          <w:p w14:paraId="2F06898B" w14:textId="76012F49" w:rsidR="00B427A4" w:rsidRPr="00B218BB" w:rsidRDefault="00B427A4" w:rsidP="001F7EE4">
            <w:pPr>
              <w:pStyle w:val="Tabelanagwek"/>
              <w:jc w:val="left"/>
            </w:pPr>
            <w:r w:rsidRPr="00B218BB">
              <w:t>Działanie</w:t>
            </w:r>
          </w:p>
        </w:tc>
        <w:tc>
          <w:tcPr>
            <w:tcW w:w="2945" w:type="dxa"/>
            <w:shd w:val="clear" w:color="auto" w:fill="F69404"/>
            <w:vAlign w:val="center"/>
          </w:tcPr>
          <w:p w14:paraId="28D7591D" w14:textId="581F721F" w:rsidR="00B427A4" w:rsidRPr="00B218BB" w:rsidRDefault="00B427A4" w:rsidP="001F7EE4">
            <w:pPr>
              <w:pStyle w:val="Tabelanagwek"/>
              <w:jc w:val="left"/>
            </w:pPr>
            <w:r w:rsidRPr="00B218BB">
              <w:t>Stan realizacji</w:t>
            </w:r>
          </w:p>
        </w:tc>
      </w:tr>
      <w:tr w:rsidR="00E17FCF" w:rsidRPr="007618DF" w14:paraId="242F2A1C" w14:textId="77777777" w:rsidTr="00D32548">
        <w:tc>
          <w:tcPr>
            <w:tcW w:w="1980" w:type="dxa"/>
            <w:vMerge w:val="restart"/>
            <w:vAlign w:val="center"/>
          </w:tcPr>
          <w:p w14:paraId="6E09D3AA" w14:textId="37D30B99" w:rsidR="00E17FCF" w:rsidRPr="007618DF" w:rsidRDefault="00E17FCF" w:rsidP="001F7EE4">
            <w:pPr>
              <w:jc w:val="left"/>
              <w:rPr>
                <w:sz w:val="16"/>
                <w:szCs w:val="16"/>
              </w:rPr>
            </w:pPr>
            <w:r w:rsidRPr="007618DF">
              <w:rPr>
                <w:sz w:val="16"/>
                <w:szCs w:val="16"/>
              </w:rPr>
              <w:t>Transport drogowy</w:t>
            </w:r>
          </w:p>
        </w:tc>
        <w:tc>
          <w:tcPr>
            <w:tcW w:w="3909" w:type="dxa"/>
            <w:vAlign w:val="center"/>
          </w:tcPr>
          <w:p w14:paraId="0A0A0551" w14:textId="79DA5693" w:rsidR="00E17FCF" w:rsidRPr="007618DF" w:rsidRDefault="00E17FCF" w:rsidP="001F7EE4">
            <w:pPr>
              <w:jc w:val="left"/>
              <w:rPr>
                <w:sz w:val="16"/>
                <w:szCs w:val="16"/>
              </w:rPr>
            </w:pPr>
            <w:r w:rsidRPr="007618DF">
              <w:rPr>
                <w:sz w:val="16"/>
                <w:szCs w:val="16"/>
              </w:rPr>
              <w:t>System sterowania zapewniający priorytet dla autobusów (ITS)</w:t>
            </w:r>
          </w:p>
        </w:tc>
        <w:tc>
          <w:tcPr>
            <w:tcW w:w="2945" w:type="dxa"/>
            <w:vAlign w:val="center"/>
          </w:tcPr>
          <w:p w14:paraId="3D7A9EE9" w14:textId="6396BB95" w:rsidR="00E17FCF" w:rsidRPr="007618DF" w:rsidRDefault="0092629F" w:rsidP="001F7EE4">
            <w:pPr>
              <w:jc w:val="left"/>
              <w:rPr>
                <w:sz w:val="16"/>
                <w:szCs w:val="16"/>
              </w:rPr>
            </w:pPr>
            <w:r>
              <w:rPr>
                <w:sz w:val="16"/>
                <w:szCs w:val="16"/>
              </w:rPr>
              <w:t>Nie zrealizowano</w:t>
            </w:r>
          </w:p>
        </w:tc>
      </w:tr>
      <w:tr w:rsidR="00E17FCF" w:rsidRPr="007618DF" w14:paraId="3149AD17" w14:textId="77777777" w:rsidTr="00D32548">
        <w:tc>
          <w:tcPr>
            <w:tcW w:w="1980" w:type="dxa"/>
            <w:vMerge/>
            <w:vAlign w:val="center"/>
          </w:tcPr>
          <w:p w14:paraId="406F495E" w14:textId="77777777" w:rsidR="00E17FCF" w:rsidRPr="007618DF" w:rsidRDefault="00E17FCF" w:rsidP="001F7EE4">
            <w:pPr>
              <w:jc w:val="left"/>
              <w:rPr>
                <w:sz w:val="16"/>
                <w:szCs w:val="16"/>
              </w:rPr>
            </w:pPr>
          </w:p>
        </w:tc>
        <w:tc>
          <w:tcPr>
            <w:tcW w:w="3909" w:type="dxa"/>
            <w:vAlign w:val="center"/>
          </w:tcPr>
          <w:p w14:paraId="085E62C9" w14:textId="799E6BED" w:rsidR="00E17FCF" w:rsidRPr="007618DF" w:rsidRDefault="00E17FCF" w:rsidP="001F7EE4">
            <w:pPr>
              <w:jc w:val="left"/>
              <w:rPr>
                <w:sz w:val="16"/>
                <w:szCs w:val="16"/>
              </w:rPr>
            </w:pPr>
            <w:r w:rsidRPr="007618DF">
              <w:rPr>
                <w:sz w:val="16"/>
                <w:szCs w:val="16"/>
              </w:rPr>
              <w:t>Ograniczanie ruchu samochodowego w centrum miasta i na osiedlach mieszkaniowych</w:t>
            </w:r>
          </w:p>
        </w:tc>
        <w:tc>
          <w:tcPr>
            <w:tcW w:w="2945" w:type="dxa"/>
            <w:vAlign w:val="center"/>
          </w:tcPr>
          <w:p w14:paraId="28005F03" w14:textId="3E273A9B" w:rsidR="00E17FCF" w:rsidRPr="007618DF" w:rsidRDefault="0092629F" w:rsidP="001F7EE4">
            <w:pPr>
              <w:jc w:val="left"/>
              <w:rPr>
                <w:sz w:val="16"/>
                <w:szCs w:val="16"/>
              </w:rPr>
            </w:pPr>
            <w:r>
              <w:rPr>
                <w:sz w:val="16"/>
                <w:szCs w:val="16"/>
              </w:rPr>
              <w:t>Nie zrealizowano</w:t>
            </w:r>
          </w:p>
        </w:tc>
      </w:tr>
      <w:tr w:rsidR="00E17FCF" w:rsidRPr="007618DF" w14:paraId="4AD89F6C" w14:textId="77777777" w:rsidTr="00D32548">
        <w:tc>
          <w:tcPr>
            <w:tcW w:w="1980" w:type="dxa"/>
            <w:vMerge/>
            <w:vAlign w:val="center"/>
          </w:tcPr>
          <w:p w14:paraId="72820B44" w14:textId="77777777" w:rsidR="00E17FCF" w:rsidRPr="007618DF" w:rsidRDefault="00E17FCF" w:rsidP="001F7EE4">
            <w:pPr>
              <w:jc w:val="left"/>
              <w:rPr>
                <w:sz w:val="16"/>
                <w:szCs w:val="16"/>
              </w:rPr>
            </w:pPr>
            <w:bookmarkStart w:id="10" w:name="_Hlk138930211"/>
          </w:p>
        </w:tc>
        <w:tc>
          <w:tcPr>
            <w:tcW w:w="3909" w:type="dxa"/>
            <w:vAlign w:val="center"/>
          </w:tcPr>
          <w:p w14:paraId="01F72D96" w14:textId="1DAA461F" w:rsidR="00E17FCF" w:rsidRPr="007618DF" w:rsidRDefault="00E17FCF" w:rsidP="001F7EE4">
            <w:pPr>
              <w:jc w:val="left"/>
              <w:rPr>
                <w:sz w:val="16"/>
                <w:szCs w:val="16"/>
              </w:rPr>
            </w:pPr>
            <w:r w:rsidRPr="007618DF">
              <w:rPr>
                <w:sz w:val="16"/>
                <w:szCs w:val="16"/>
              </w:rPr>
              <w:t>Budowa obwodnicy śródmiejskiej w części południowej (ciąg ulic Wapiennikowa, Husarska, Marmurowa, Pakosz)</w:t>
            </w:r>
          </w:p>
        </w:tc>
        <w:tc>
          <w:tcPr>
            <w:tcW w:w="2945" w:type="dxa"/>
            <w:vAlign w:val="center"/>
          </w:tcPr>
          <w:p w14:paraId="029C8CF7" w14:textId="0A3B90C8" w:rsidR="00E17FCF" w:rsidRPr="007618DF" w:rsidRDefault="00150890" w:rsidP="001F7EE4">
            <w:pPr>
              <w:jc w:val="left"/>
              <w:rPr>
                <w:sz w:val="16"/>
                <w:szCs w:val="16"/>
              </w:rPr>
            </w:pPr>
            <w:r>
              <w:rPr>
                <w:sz w:val="16"/>
                <w:szCs w:val="16"/>
              </w:rPr>
              <w:t>Częściowo zrealizowano</w:t>
            </w:r>
          </w:p>
        </w:tc>
      </w:tr>
      <w:bookmarkEnd w:id="10"/>
      <w:tr w:rsidR="00E17FCF" w:rsidRPr="007618DF" w14:paraId="078D065F" w14:textId="77777777" w:rsidTr="00D32548">
        <w:tc>
          <w:tcPr>
            <w:tcW w:w="1980" w:type="dxa"/>
            <w:vMerge/>
            <w:vAlign w:val="center"/>
          </w:tcPr>
          <w:p w14:paraId="7368CBD7" w14:textId="77777777" w:rsidR="00E17FCF" w:rsidRPr="007618DF" w:rsidRDefault="00E17FCF" w:rsidP="001F7EE4">
            <w:pPr>
              <w:jc w:val="left"/>
              <w:rPr>
                <w:sz w:val="16"/>
                <w:szCs w:val="16"/>
              </w:rPr>
            </w:pPr>
          </w:p>
        </w:tc>
        <w:tc>
          <w:tcPr>
            <w:tcW w:w="3909" w:type="dxa"/>
            <w:vAlign w:val="center"/>
          </w:tcPr>
          <w:p w14:paraId="1660F8F6" w14:textId="47F6D6F4" w:rsidR="00E17FCF" w:rsidRPr="007618DF" w:rsidRDefault="00E17FCF" w:rsidP="001F7EE4">
            <w:pPr>
              <w:jc w:val="left"/>
              <w:rPr>
                <w:sz w:val="16"/>
                <w:szCs w:val="16"/>
              </w:rPr>
            </w:pPr>
            <w:r w:rsidRPr="007618DF">
              <w:rPr>
                <w:sz w:val="16"/>
                <w:szCs w:val="16"/>
              </w:rPr>
              <w:t>Rozbudowa i poprawa jakości dróg na obszarze KOF, aby zwiększyć wewnętrzną i zewnętrzną integrację obszaru funkcjonalnego oraz bezpieczeństwo drogowe</w:t>
            </w:r>
          </w:p>
        </w:tc>
        <w:tc>
          <w:tcPr>
            <w:tcW w:w="2945" w:type="dxa"/>
            <w:vAlign w:val="center"/>
          </w:tcPr>
          <w:p w14:paraId="213BA09A" w14:textId="5A5AA7A9" w:rsidR="00E17FCF" w:rsidRPr="007618DF" w:rsidRDefault="0092629F" w:rsidP="001F7EE4">
            <w:pPr>
              <w:jc w:val="left"/>
              <w:rPr>
                <w:sz w:val="16"/>
                <w:szCs w:val="16"/>
              </w:rPr>
            </w:pPr>
            <w:r>
              <w:rPr>
                <w:sz w:val="16"/>
                <w:szCs w:val="16"/>
              </w:rPr>
              <w:t>Częściowo zrealizowano</w:t>
            </w:r>
          </w:p>
        </w:tc>
      </w:tr>
      <w:tr w:rsidR="00E17FCF" w:rsidRPr="007618DF" w14:paraId="70752556" w14:textId="77777777" w:rsidTr="00D32548">
        <w:tc>
          <w:tcPr>
            <w:tcW w:w="1980" w:type="dxa"/>
            <w:vMerge/>
            <w:vAlign w:val="center"/>
          </w:tcPr>
          <w:p w14:paraId="483A167F" w14:textId="77777777" w:rsidR="00E17FCF" w:rsidRPr="007618DF" w:rsidRDefault="00E17FCF" w:rsidP="001F7EE4">
            <w:pPr>
              <w:jc w:val="left"/>
              <w:rPr>
                <w:sz w:val="16"/>
                <w:szCs w:val="16"/>
              </w:rPr>
            </w:pPr>
          </w:p>
        </w:tc>
        <w:tc>
          <w:tcPr>
            <w:tcW w:w="3909" w:type="dxa"/>
            <w:vAlign w:val="center"/>
          </w:tcPr>
          <w:p w14:paraId="777DD183" w14:textId="46A4E272" w:rsidR="00E17FCF" w:rsidRPr="007618DF" w:rsidRDefault="00E17FCF" w:rsidP="001F7EE4">
            <w:pPr>
              <w:jc w:val="left"/>
              <w:rPr>
                <w:sz w:val="16"/>
                <w:szCs w:val="16"/>
              </w:rPr>
            </w:pPr>
            <w:r w:rsidRPr="007618DF">
              <w:rPr>
                <w:sz w:val="16"/>
                <w:szCs w:val="16"/>
              </w:rPr>
              <w:t>Budowa obwodnic Kielc</w:t>
            </w:r>
          </w:p>
        </w:tc>
        <w:tc>
          <w:tcPr>
            <w:tcW w:w="2945" w:type="dxa"/>
            <w:vAlign w:val="center"/>
          </w:tcPr>
          <w:p w14:paraId="30DB8474" w14:textId="272CDB93" w:rsidR="00E17FCF" w:rsidRPr="007618DF" w:rsidRDefault="004341AE" w:rsidP="001F7EE4">
            <w:pPr>
              <w:jc w:val="left"/>
              <w:rPr>
                <w:sz w:val="16"/>
                <w:szCs w:val="16"/>
              </w:rPr>
            </w:pPr>
            <w:r>
              <w:rPr>
                <w:sz w:val="16"/>
                <w:szCs w:val="16"/>
              </w:rPr>
              <w:t>Częściowo zrealizowano</w:t>
            </w:r>
          </w:p>
        </w:tc>
      </w:tr>
      <w:tr w:rsidR="00E17FCF" w:rsidRPr="007618DF" w14:paraId="26EF8A87" w14:textId="77777777" w:rsidTr="00D32548">
        <w:tc>
          <w:tcPr>
            <w:tcW w:w="1980" w:type="dxa"/>
            <w:vMerge/>
            <w:vAlign w:val="center"/>
          </w:tcPr>
          <w:p w14:paraId="214E2F1D" w14:textId="77777777" w:rsidR="00E17FCF" w:rsidRPr="007618DF" w:rsidRDefault="00E17FCF" w:rsidP="001F7EE4">
            <w:pPr>
              <w:jc w:val="left"/>
              <w:rPr>
                <w:sz w:val="16"/>
                <w:szCs w:val="16"/>
              </w:rPr>
            </w:pPr>
          </w:p>
        </w:tc>
        <w:tc>
          <w:tcPr>
            <w:tcW w:w="3909" w:type="dxa"/>
            <w:vAlign w:val="center"/>
          </w:tcPr>
          <w:p w14:paraId="4F723989" w14:textId="204C329A" w:rsidR="00E17FCF" w:rsidRPr="007618DF" w:rsidRDefault="00E17FCF" w:rsidP="001F7EE4">
            <w:pPr>
              <w:jc w:val="left"/>
              <w:rPr>
                <w:sz w:val="16"/>
                <w:szCs w:val="16"/>
              </w:rPr>
            </w:pPr>
            <w:r w:rsidRPr="007618DF">
              <w:rPr>
                <w:sz w:val="16"/>
                <w:szCs w:val="16"/>
              </w:rPr>
              <w:t>Działania na rzecz zwiększenia dostępności zewnętrznej KOF, w tym w szczególności transportem samochodowym</w:t>
            </w:r>
          </w:p>
        </w:tc>
        <w:tc>
          <w:tcPr>
            <w:tcW w:w="2945" w:type="dxa"/>
            <w:vAlign w:val="center"/>
          </w:tcPr>
          <w:p w14:paraId="6C1619FA" w14:textId="7EF04BF9" w:rsidR="00E17FCF" w:rsidRPr="007618DF" w:rsidRDefault="004341AE" w:rsidP="001F7EE4">
            <w:pPr>
              <w:jc w:val="left"/>
              <w:rPr>
                <w:sz w:val="16"/>
                <w:szCs w:val="16"/>
              </w:rPr>
            </w:pPr>
            <w:r>
              <w:rPr>
                <w:sz w:val="16"/>
                <w:szCs w:val="16"/>
              </w:rPr>
              <w:t>Częściowo zrealizowano</w:t>
            </w:r>
          </w:p>
        </w:tc>
      </w:tr>
      <w:tr w:rsidR="00E17FCF" w:rsidRPr="007618DF" w14:paraId="243D9D9C" w14:textId="77777777" w:rsidTr="00D32548">
        <w:tc>
          <w:tcPr>
            <w:tcW w:w="1980" w:type="dxa"/>
            <w:vMerge/>
            <w:vAlign w:val="center"/>
          </w:tcPr>
          <w:p w14:paraId="2698247D" w14:textId="77777777" w:rsidR="00E17FCF" w:rsidRPr="007618DF" w:rsidRDefault="00E17FCF" w:rsidP="001F7EE4">
            <w:pPr>
              <w:jc w:val="left"/>
              <w:rPr>
                <w:sz w:val="16"/>
                <w:szCs w:val="16"/>
              </w:rPr>
            </w:pPr>
          </w:p>
        </w:tc>
        <w:tc>
          <w:tcPr>
            <w:tcW w:w="3909" w:type="dxa"/>
            <w:vAlign w:val="center"/>
          </w:tcPr>
          <w:p w14:paraId="35BC8A14" w14:textId="0CE3F785" w:rsidR="00E17FCF" w:rsidRPr="007618DF" w:rsidRDefault="00E17FCF" w:rsidP="001F7EE4">
            <w:pPr>
              <w:jc w:val="left"/>
              <w:rPr>
                <w:sz w:val="16"/>
                <w:szCs w:val="16"/>
              </w:rPr>
            </w:pPr>
            <w:r w:rsidRPr="007618DF">
              <w:rPr>
                <w:sz w:val="16"/>
                <w:szCs w:val="16"/>
              </w:rPr>
              <w:t>Wykorzystanie transportu kolejowego do poprawy połączeń między gminami KOF, a Kielcami</w:t>
            </w:r>
          </w:p>
        </w:tc>
        <w:tc>
          <w:tcPr>
            <w:tcW w:w="2945" w:type="dxa"/>
            <w:vAlign w:val="center"/>
          </w:tcPr>
          <w:p w14:paraId="1D0A03B9" w14:textId="5767FA6A" w:rsidR="00E17FCF" w:rsidRPr="007618DF" w:rsidRDefault="004341AE" w:rsidP="001F7EE4">
            <w:pPr>
              <w:jc w:val="left"/>
              <w:rPr>
                <w:sz w:val="16"/>
                <w:szCs w:val="16"/>
              </w:rPr>
            </w:pPr>
            <w:r>
              <w:rPr>
                <w:sz w:val="16"/>
                <w:szCs w:val="16"/>
              </w:rPr>
              <w:t>Nie zrealizowano</w:t>
            </w:r>
          </w:p>
        </w:tc>
      </w:tr>
      <w:tr w:rsidR="00E17FCF" w:rsidRPr="007618DF" w14:paraId="208954E0" w14:textId="77777777" w:rsidTr="00D32548">
        <w:tc>
          <w:tcPr>
            <w:tcW w:w="1980" w:type="dxa"/>
            <w:vMerge/>
            <w:vAlign w:val="center"/>
          </w:tcPr>
          <w:p w14:paraId="4CFC309D" w14:textId="77777777" w:rsidR="00E17FCF" w:rsidRPr="007618DF" w:rsidRDefault="00E17FCF" w:rsidP="001F7EE4">
            <w:pPr>
              <w:jc w:val="left"/>
              <w:rPr>
                <w:sz w:val="16"/>
                <w:szCs w:val="16"/>
              </w:rPr>
            </w:pPr>
          </w:p>
        </w:tc>
        <w:tc>
          <w:tcPr>
            <w:tcW w:w="3909" w:type="dxa"/>
            <w:vAlign w:val="center"/>
          </w:tcPr>
          <w:p w14:paraId="01E1D66D" w14:textId="43723893" w:rsidR="00E17FCF" w:rsidRPr="007618DF" w:rsidRDefault="00E17FCF" w:rsidP="001F7EE4">
            <w:pPr>
              <w:jc w:val="left"/>
              <w:rPr>
                <w:sz w:val="16"/>
                <w:szCs w:val="16"/>
              </w:rPr>
            </w:pPr>
            <w:r>
              <w:rPr>
                <w:sz w:val="16"/>
                <w:szCs w:val="16"/>
              </w:rPr>
              <w:t>Rozbudowa i modernizacja odcinków drogowych na terenie Kielc i KOF (18 inwestycji)</w:t>
            </w:r>
          </w:p>
        </w:tc>
        <w:tc>
          <w:tcPr>
            <w:tcW w:w="2945" w:type="dxa"/>
            <w:vAlign w:val="center"/>
          </w:tcPr>
          <w:p w14:paraId="4FEBB4F1" w14:textId="5B499610" w:rsidR="00E17FCF" w:rsidRPr="007618DF" w:rsidRDefault="004341AE" w:rsidP="001F7EE4">
            <w:pPr>
              <w:jc w:val="left"/>
              <w:rPr>
                <w:sz w:val="16"/>
                <w:szCs w:val="16"/>
              </w:rPr>
            </w:pPr>
            <w:r>
              <w:rPr>
                <w:sz w:val="16"/>
                <w:szCs w:val="16"/>
              </w:rPr>
              <w:t>Częściowo zrealizowano</w:t>
            </w:r>
          </w:p>
        </w:tc>
      </w:tr>
      <w:tr w:rsidR="00DB2BE4" w:rsidRPr="007618DF" w14:paraId="3E0261F8" w14:textId="77777777" w:rsidTr="00D32548">
        <w:tc>
          <w:tcPr>
            <w:tcW w:w="1980" w:type="dxa"/>
            <w:vMerge w:val="restart"/>
            <w:vAlign w:val="center"/>
          </w:tcPr>
          <w:p w14:paraId="0118E7FF" w14:textId="2C8C9874" w:rsidR="00DB2BE4" w:rsidRPr="00DB2BE4" w:rsidRDefault="00DB2BE4" w:rsidP="001F7EE4">
            <w:pPr>
              <w:jc w:val="left"/>
              <w:rPr>
                <w:sz w:val="16"/>
                <w:szCs w:val="16"/>
              </w:rPr>
            </w:pPr>
            <w:r w:rsidRPr="00DB2BE4">
              <w:rPr>
                <w:sz w:val="16"/>
                <w:szCs w:val="16"/>
              </w:rPr>
              <w:t>Transport zbiorowy – miejski transport zbiorowy</w:t>
            </w:r>
          </w:p>
        </w:tc>
        <w:tc>
          <w:tcPr>
            <w:tcW w:w="3909" w:type="dxa"/>
            <w:shd w:val="clear" w:color="auto" w:fill="auto"/>
            <w:vAlign w:val="center"/>
          </w:tcPr>
          <w:p w14:paraId="3388CDB2" w14:textId="24F84900" w:rsidR="00DB2BE4" w:rsidRPr="00DB2BE4" w:rsidRDefault="00DB2BE4" w:rsidP="001F7EE4">
            <w:pPr>
              <w:jc w:val="left"/>
              <w:rPr>
                <w:sz w:val="16"/>
                <w:szCs w:val="16"/>
              </w:rPr>
            </w:pPr>
            <w:r w:rsidRPr="00DB2BE4">
              <w:rPr>
                <w:rFonts w:cs="Calibri"/>
                <w:color w:val="000000"/>
                <w:sz w:val="16"/>
                <w:szCs w:val="16"/>
              </w:rPr>
              <w:t>Zakup taboru autobusowego (EURO6, tabor elektryczny i hybrydowy)</w:t>
            </w:r>
          </w:p>
        </w:tc>
        <w:tc>
          <w:tcPr>
            <w:tcW w:w="2945" w:type="dxa"/>
            <w:shd w:val="clear" w:color="auto" w:fill="auto"/>
            <w:vAlign w:val="center"/>
          </w:tcPr>
          <w:p w14:paraId="2247F803" w14:textId="46A17173" w:rsidR="00DB2BE4" w:rsidRPr="00DB2BE4" w:rsidRDefault="00DB2BE4" w:rsidP="001F7EE4">
            <w:pPr>
              <w:jc w:val="left"/>
              <w:rPr>
                <w:sz w:val="16"/>
                <w:szCs w:val="16"/>
              </w:rPr>
            </w:pPr>
            <w:r w:rsidRPr="00DB2BE4">
              <w:rPr>
                <w:rFonts w:cs="Calibri"/>
                <w:color w:val="000000"/>
                <w:sz w:val="16"/>
                <w:szCs w:val="16"/>
              </w:rPr>
              <w:t>zakup pojazdów ma miejsce</w:t>
            </w:r>
          </w:p>
        </w:tc>
      </w:tr>
      <w:tr w:rsidR="00DB2BE4" w:rsidRPr="007618DF" w14:paraId="7DDABF1F" w14:textId="77777777" w:rsidTr="00D32548">
        <w:tc>
          <w:tcPr>
            <w:tcW w:w="1980" w:type="dxa"/>
            <w:vMerge/>
            <w:vAlign w:val="center"/>
          </w:tcPr>
          <w:p w14:paraId="3599F10F" w14:textId="77777777" w:rsidR="00DB2BE4" w:rsidRPr="00DB2BE4" w:rsidRDefault="00DB2BE4" w:rsidP="001F7EE4">
            <w:pPr>
              <w:jc w:val="left"/>
              <w:rPr>
                <w:sz w:val="16"/>
                <w:szCs w:val="16"/>
              </w:rPr>
            </w:pPr>
          </w:p>
        </w:tc>
        <w:tc>
          <w:tcPr>
            <w:tcW w:w="3909" w:type="dxa"/>
            <w:shd w:val="clear" w:color="auto" w:fill="auto"/>
            <w:vAlign w:val="center"/>
          </w:tcPr>
          <w:p w14:paraId="6DC1A649" w14:textId="64154211" w:rsidR="00DB2BE4" w:rsidRPr="00DB2BE4" w:rsidRDefault="00DB2BE4" w:rsidP="001F7EE4">
            <w:pPr>
              <w:jc w:val="left"/>
              <w:rPr>
                <w:sz w:val="16"/>
                <w:szCs w:val="16"/>
              </w:rPr>
            </w:pPr>
            <w:r w:rsidRPr="00DB2BE4">
              <w:rPr>
                <w:rFonts w:cs="Calibri"/>
                <w:color w:val="000000"/>
                <w:sz w:val="16"/>
                <w:szCs w:val="16"/>
              </w:rPr>
              <w:t>Zakup takich urządzeń (SIP) powinien objąć również obecnie użytkowane pojazdy (i ich doposażenie)</w:t>
            </w:r>
          </w:p>
        </w:tc>
        <w:tc>
          <w:tcPr>
            <w:tcW w:w="2945" w:type="dxa"/>
            <w:shd w:val="clear" w:color="auto" w:fill="auto"/>
            <w:vAlign w:val="center"/>
          </w:tcPr>
          <w:p w14:paraId="3915368E" w14:textId="3A8A22D8" w:rsidR="00DB2BE4" w:rsidRPr="00DB2BE4" w:rsidRDefault="00DB2BE4" w:rsidP="001F7EE4">
            <w:pPr>
              <w:jc w:val="left"/>
              <w:rPr>
                <w:sz w:val="16"/>
                <w:szCs w:val="16"/>
              </w:rPr>
            </w:pPr>
            <w:r w:rsidRPr="00DB2BE4">
              <w:rPr>
                <w:rFonts w:cs="Calibri"/>
                <w:color w:val="000000"/>
                <w:sz w:val="16"/>
                <w:szCs w:val="16"/>
              </w:rPr>
              <w:t>autobusy zostały doposażone w automaty biletowe oraz systemy informacji pasażerskiej</w:t>
            </w:r>
          </w:p>
        </w:tc>
      </w:tr>
      <w:tr w:rsidR="00DB2BE4" w:rsidRPr="007618DF" w14:paraId="3D7B6012" w14:textId="77777777" w:rsidTr="00D32548">
        <w:tc>
          <w:tcPr>
            <w:tcW w:w="1980" w:type="dxa"/>
            <w:vMerge/>
            <w:vAlign w:val="center"/>
          </w:tcPr>
          <w:p w14:paraId="64F5A62D" w14:textId="77777777" w:rsidR="00DB2BE4" w:rsidRPr="00DB2BE4" w:rsidRDefault="00DB2BE4" w:rsidP="001F7EE4">
            <w:pPr>
              <w:jc w:val="left"/>
              <w:rPr>
                <w:sz w:val="16"/>
                <w:szCs w:val="16"/>
              </w:rPr>
            </w:pPr>
          </w:p>
        </w:tc>
        <w:tc>
          <w:tcPr>
            <w:tcW w:w="3909" w:type="dxa"/>
            <w:shd w:val="clear" w:color="auto" w:fill="auto"/>
            <w:vAlign w:val="center"/>
          </w:tcPr>
          <w:p w14:paraId="3EF4F6F9" w14:textId="1E946171" w:rsidR="00DB2BE4" w:rsidRPr="00DB2BE4" w:rsidRDefault="00DB2BE4" w:rsidP="001F7EE4">
            <w:pPr>
              <w:jc w:val="left"/>
              <w:rPr>
                <w:sz w:val="16"/>
                <w:szCs w:val="16"/>
              </w:rPr>
            </w:pPr>
            <w:r w:rsidRPr="00DB2BE4">
              <w:rPr>
                <w:rFonts w:cs="Calibri"/>
                <w:color w:val="000000"/>
                <w:sz w:val="16"/>
                <w:szCs w:val="16"/>
              </w:rPr>
              <w:t>Zakres działań w zakresie transportu zbiorowego musi również obejmować zadania infrastrukturalne, mające na celu usprawnienie przejazdu autobusów i obsługi pasażerów, zapisane w Planie transportowym Gminy Kielce .</w:t>
            </w:r>
          </w:p>
        </w:tc>
        <w:tc>
          <w:tcPr>
            <w:tcW w:w="2945" w:type="dxa"/>
            <w:shd w:val="clear" w:color="auto" w:fill="auto"/>
            <w:vAlign w:val="center"/>
          </w:tcPr>
          <w:p w14:paraId="56B37424" w14:textId="791B2D6B" w:rsidR="00DB2BE4" w:rsidRPr="00DB2BE4" w:rsidRDefault="00DB2BE4" w:rsidP="001F7EE4">
            <w:pPr>
              <w:jc w:val="left"/>
              <w:rPr>
                <w:sz w:val="16"/>
                <w:szCs w:val="16"/>
              </w:rPr>
            </w:pPr>
            <w:r>
              <w:rPr>
                <w:sz w:val="16"/>
                <w:szCs w:val="16"/>
              </w:rPr>
              <w:t>Częściowo zrealizowano</w:t>
            </w:r>
          </w:p>
        </w:tc>
      </w:tr>
      <w:tr w:rsidR="00DB2BE4" w:rsidRPr="007618DF" w14:paraId="094C7EB6" w14:textId="77777777" w:rsidTr="00D32548">
        <w:tc>
          <w:tcPr>
            <w:tcW w:w="1980" w:type="dxa"/>
            <w:vMerge/>
            <w:vAlign w:val="center"/>
          </w:tcPr>
          <w:p w14:paraId="50C8D172" w14:textId="77777777" w:rsidR="00DB2BE4" w:rsidRPr="00DB2BE4" w:rsidRDefault="00DB2BE4" w:rsidP="001F7EE4">
            <w:pPr>
              <w:jc w:val="left"/>
              <w:rPr>
                <w:sz w:val="16"/>
                <w:szCs w:val="16"/>
              </w:rPr>
            </w:pPr>
          </w:p>
        </w:tc>
        <w:tc>
          <w:tcPr>
            <w:tcW w:w="3909" w:type="dxa"/>
            <w:shd w:val="clear" w:color="auto" w:fill="auto"/>
            <w:vAlign w:val="center"/>
          </w:tcPr>
          <w:p w14:paraId="4317E1DF" w14:textId="3D6AE8AB" w:rsidR="00DB2BE4" w:rsidRPr="00DB2BE4" w:rsidRDefault="00DB2BE4" w:rsidP="001F7EE4">
            <w:pPr>
              <w:jc w:val="left"/>
              <w:rPr>
                <w:sz w:val="16"/>
                <w:szCs w:val="16"/>
              </w:rPr>
            </w:pPr>
            <w:r w:rsidRPr="00DB2BE4">
              <w:rPr>
                <w:rFonts w:cs="Calibri"/>
                <w:color w:val="000000"/>
                <w:sz w:val="16"/>
                <w:szCs w:val="16"/>
              </w:rPr>
              <w:t xml:space="preserve">Uzupełnieniem systemu pasów autobusowych powinien być zintegrowany system sterowania ruchem, zapewniający autobusom priorytety w sygnalizacji świetlnej </w:t>
            </w:r>
          </w:p>
        </w:tc>
        <w:tc>
          <w:tcPr>
            <w:tcW w:w="2945" w:type="dxa"/>
            <w:shd w:val="clear" w:color="auto" w:fill="auto"/>
            <w:vAlign w:val="center"/>
          </w:tcPr>
          <w:p w14:paraId="06411197" w14:textId="7C8D9E99" w:rsidR="00DB2BE4" w:rsidRPr="00DB2BE4" w:rsidRDefault="00DB2BE4" w:rsidP="001F7EE4">
            <w:pPr>
              <w:jc w:val="left"/>
              <w:rPr>
                <w:sz w:val="16"/>
                <w:szCs w:val="16"/>
              </w:rPr>
            </w:pPr>
            <w:r w:rsidRPr="00DB2BE4">
              <w:rPr>
                <w:rFonts w:cs="Calibri"/>
                <w:color w:val="000000"/>
                <w:sz w:val="16"/>
                <w:szCs w:val="16"/>
              </w:rPr>
              <w:t>Nie funkcjonuje</w:t>
            </w:r>
          </w:p>
        </w:tc>
      </w:tr>
      <w:tr w:rsidR="00DB2BE4" w:rsidRPr="007618DF" w14:paraId="63C3893C" w14:textId="77777777" w:rsidTr="00D32548">
        <w:tc>
          <w:tcPr>
            <w:tcW w:w="1980" w:type="dxa"/>
            <w:vMerge/>
            <w:vAlign w:val="center"/>
          </w:tcPr>
          <w:p w14:paraId="3AB83021" w14:textId="77777777" w:rsidR="00DB2BE4" w:rsidRPr="00DB2BE4" w:rsidRDefault="00DB2BE4" w:rsidP="001F7EE4">
            <w:pPr>
              <w:jc w:val="left"/>
              <w:rPr>
                <w:sz w:val="16"/>
                <w:szCs w:val="16"/>
              </w:rPr>
            </w:pPr>
          </w:p>
        </w:tc>
        <w:tc>
          <w:tcPr>
            <w:tcW w:w="3909" w:type="dxa"/>
            <w:shd w:val="clear" w:color="auto" w:fill="auto"/>
            <w:vAlign w:val="center"/>
          </w:tcPr>
          <w:p w14:paraId="471B2546" w14:textId="496CBFF0" w:rsidR="00DB2BE4" w:rsidRPr="00DB2BE4" w:rsidRDefault="00DB2BE4" w:rsidP="001F7EE4">
            <w:pPr>
              <w:jc w:val="left"/>
              <w:rPr>
                <w:sz w:val="16"/>
                <w:szCs w:val="16"/>
              </w:rPr>
            </w:pPr>
            <w:r w:rsidRPr="00DB2BE4">
              <w:rPr>
                <w:rFonts w:cs="Calibri"/>
                <w:color w:val="000000"/>
                <w:sz w:val="16"/>
                <w:szCs w:val="16"/>
              </w:rPr>
              <w:t>budowę pętli autobusowej przy ul. Zagnańskiej wraz z przebudową ul. Zagnańskiej od ul. Witosa do granicy miasta. Obecnie w tym rejonie miasta brakuje miejsca na dodatkowe autobusy, a wąski przekrój powoduje wydłużenie czasu przejazdu autobusów.</w:t>
            </w:r>
            <w:r w:rsidRPr="00DB2BE4">
              <w:rPr>
                <w:rFonts w:cs="Calibri"/>
                <w:color w:val="000000"/>
                <w:sz w:val="16"/>
                <w:szCs w:val="16"/>
              </w:rPr>
              <w:br/>
              <w:t>Brak odpowiedniej infrastruktury przystankowej to konieczność wysadzania pasażerów często na nieutwardzonych przystankach autobusowych bez zadaszenia.</w:t>
            </w:r>
          </w:p>
        </w:tc>
        <w:tc>
          <w:tcPr>
            <w:tcW w:w="2945" w:type="dxa"/>
            <w:shd w:val="clear" w:color="auto" w:fill="auto"/>
            <w:vAlign w:val="center"/>
          </w:tcPr>
          <w:p w14:paraId="7771CC9D" w14:textId="600A494B" w:rsidR="00DB2BE4" w:rsidRPr="00DB2BE4" w:rsidRDefault="00DB2BE4" w:rsidP="001F7EE4">
            <w:pPr>
              <w:jc w:val="left"/>
              <w:rPr>
                <w:sz w:val="16"/>
                <w:szCs w:val="16"/>
              </w:rPr>
            </w:pPr>
            <w:r w:rsidRPr="00DB2BE4">
              <w:rPr>
                <w:rFonts w:cs="Calibri"/>
                <w:color w:val="000000"/>
                <w:sz w:val="16"/>
                <w:szCs w:val="16"/>
              </w:rPr>
              <w:t>Zadanie zrealizowane w 2022 r.</w:t>
            </w:r>
          </w:p>
        </w:tc>
      </w:tr>
      <w:tr w:rsidR="00DB2BE4" w:rsidRPr="007618DF" w14:paraId="6C5742B9" w14:textId="77777777" w:rsidTr="00D32548">
        <w:tc>
          <w:tcPr>
            <w:tcW w:w="1980" w:type="dxa"/>
            <w:vMerge/>
            <w:vAlign w:val="center"/>
          </w:tcPr>
          <w:p w14:paraId="6D95163A" w14:textId="77777777" w:rsidR="00DB2BE4" w:rsidRPr="00DB2BE4" w:rsidRDefault="00DB2BE4" w:rsidP="001F7EE4">
            <w:pPr>
              <w:jc w:val="left"/>
              <w:rPr>
                <w:sz w:val="16"/>
                <w:szCs w:val="16"/>
              </w:rPr>
            </w:pPr>
          </w:p>
        </w:tc>
        <w:tc>
          <w:tcPr>
            <w:tcW w:w="3909" w:type="dxa"/>
            <w:shd w:val="clear" w:color="auto" w:fill="auto"/>
            <w:vAlign w:val="center"/>
          </w:tcPr>
          <w:p w14:paraId="0B82AF5A" w14:textId="6C0C2F87" w:rsidR="00DB2BE4" w:rsidRPr="00DB2BE4" w:rsidRDefault="00DB2BE4" w:rsidP="001F7EE4">
            <w:pPr>
              <w:jc w:val="left"/>
              <w:rPr>
                <w:sz w:val="16"/>
                <w:szCs w:val="16"/>
              </w:rPr>
            </w:pPr>
            <w:r w:rsidRPr="00DB2BE4">
              <w:rPr>
                <w:rFonts w:cs="Calibri"/>
                <w:color w:val="000000"/>
                <w:sz w:val="16"/>
                <w:szCs w:val="16"/>
              </w:rPr>
              <w:t>montaż elektronicznych tablic informacyjnych na przystankach. Pozwala to na przekazywanie w czasie rzeczywistym informacji o czasach odjazdów najbliższych autobusów oraz o awariach i planowanych zmianach w komunikacji miejskiej. Tablice niewidomym i niedowidzącym. Wyposażenie przystanków również w mapy interaktywne, pokazujące możliwości dojazdu do wybranego celu. Zadanie jest komplementarne z projektem „Rozwój systemu komunikacji publicznej w Kieleckim Obszarze Metropolitalnym”, w ramach którego w latach 2007-2013 zakupiono 60 tablic.</w:t>
            </w:r>
          </w:p>
        </w:tc>
        <w:tc>
          <w:tcPr>
            <w:tcW w:w="2945" w:type="dxa"/>
            <w:shd w:val="clear" w:color="auto" w:fill="auto"/>
            <w:vAlign w:val="center"/>
          </w:tcPr>
          <w:p w14:paraId="2F8DC1F9" w14:textId="05AAA9E0" w:rsidR="00DB2BE4" w:rsidRPr="00DB2BE4" w:rsidRDefault="00DB2BE4" w:rsidP="001F7EE4">
            <w:pPr>
              <w:jc w:val="left"/>
              <w:rPr>
                <w:sz w:val="16"/>
                <w:szCs w:val="16"/>
              </w:rPr>
            </w:pPr>
            <w:r w:rsidRPr="00DB2BE4">
              <w:rPr>
                <w:rFonts w:cs="Calibri"/>
                <w:color w:val="000000"/>
                <w:sz w:val="16"/>
                <w:szCs w:val="16"/>
              </w:rPr>
              <w:t>W ramach kolejnych projektów dokonano zakupu kolejnych przystankowych tablic elektronicznych. Map interaktywnych na przystankach - nie zrealizowano.</w:t>
            </w:r>
          </w:p>
        </w:tc>
      </w:tr>
      <w:tr w:rsidR="00DB2BE4" w:rsidRPr="007618DF" w14:paraId="7C7E6D86" w14:textId="77777777" w:rsidTr="00D32548">
        <w:tc>
          <w:tcPr>
            <w:tcW w:w="1980" w:type="dxa"/>
            <w:vMerge/>
            <w:vAlign w:val="center"/>
          </w:tcPr>
          <w:p w14:paraId="62067A71" w14:textId="77777777" w:rsidR="00DB2BE4" w:rsidRPr="00DB2BE4" w:rsidRDefault="00DB2BE4" w:rsidP="001F7EE4">
            <w:pPr>
              <w:jc w:val="left"/>
              <w:rPr>
                <w:sz w:val="16"/>
                <w:szCs w:val="16"/>
              </w:rPr>
            </w:pPr>
          </w:p>
        </w:tc>
        <w:tc>
          <w:tcPr>
            <w:tcW w:w="3909" w:type="dxa"/>
            <w:shd w:val="clear" w:color="auto" w:fill="auto"/>
            <w:vAlign w:val="center"/>
          </w:tcPr>
          <w:p w14:paraId="2D943112" w14:textId="2A8849FA" w:rsidR="00DB2BE4" w:rsidRPr="00DB2BE4" w:rsidRDefault="00DB2BE4" w:rsidP="001F7EE4">
            <w:pPr>
              <w:jc w:val="left"/>
              <w:rPr>
                <w:sz w:val="16"/>
                <w:szCs w:val="16"/>
              </w:rPr>
            </w:pPr>
            <w:r w:rsidRPr="00DB2BE4">
              <w:rPr>
                <w:rFonts w:cs="Calibri"/>
                <w:color w:val="000000"/>
                <w:sz w:val="16"/>
                <w:szCs w:val="16"/>
              </w:rPr>
              <w:t>Integracja przestrzenna to w pierwszej kolejności budowa Centrum Komunikacyjnego na bazie dawnego dworca PKS. Od kwietnia 2016 r. budynek jest własnością gminy, a jego zarządcą jest ZTM Kielce. Należy zwiększyć liczbę i poziom obsługi odjeżdżających stąd</w:t>
            </w:r>
            <w:r w:rsidRPr="00DB2BE4">
              <w:rPr>
                <w:rFonts w:cs="Calibri"/>
                <w:color w:val="000000"/>
                <w:sz w:val="16"/>
                <w:szCs w:val="16"/>
              </w:rPr>
              <w:br/>
              <w:t xml:space="preserve">autobusów miejskich. Należy dążyć do odprawy z Centrum Komunikacyjnego wszystkich autobusów krajowych międzynarodowych przejeżdżających przez miasto. Centrum powinno zapewnić również sprawną </w:t>
            </w:r>
            <w:r w:rsidRPr="00DB2BE4">
              <w:rPr>
                <w:rFonts w:cs="Calibri"/>
                <w:color w:val="000000"/>
                <w:sz w:val="16"/>
                <w:szCs w:val="16"/>
              </w:rPr>
              <w:lastRenderedPageBreak/>
              <w:t>obsługę pasażerów, do czego służą: kasy,</w:t>
            </w:r>
            <w:r w:rsidRPr="00DB2BE4">
              <w:rPr>
                <w:rFonts w:cs="Calibri"/>
                <w:color w:val="000000"/>
                <w:sz w:val="16"/>
                <w:szCs w:val="16"/>
              </w:rPr>
              <w:br/>
              <w:t>poczekalnie, monitoring, system informacji wizualnej i dźwiękowej oraz towarzysząca gastronomia.</w:t>
            </w:r>
          </w:p>
        </w:tc>
        <w:tc>
          <w:tcPr>
            <w:tcW w:w="2945" w:type="dxa"/>
            <w:shd w:val="clear" w:color="auto" w:fill="auto"/>
            <w:vAlign w:val="center"/>
          </w:tcPr>
          <w:p w14:paraId="292B4839" w14:textId="7F43B1DD" w:rsidR="00DB2BE4" w:rsidRPr="00DB2BE4" w:rsidRDefault="00DB2BE4" w:rsidP="001F7EE4">
            <w:pPr>
              <w:jc w:val="left"/>
              <w:rPr>
                <w:sz w:val="16"/>
                <w:szCs w:val="16"/>
              </w:rPr>
            </w:pPr>
            <w:r w:rsidRPr="00DB2BE4">
              <w:rPr>
                <w:rFonts w:cs="Calibri"/>
                <w:color w:val="000000"/>
                <w:sz w:val="16"/>
                <w:szCs w:val="16"/>
              </w:rPr>
              <w:lastRenderedPageBreak/>
              <w:t>budynek dworca został wyremontowany i obsługuje autobusy na trasach krajowych i międzynarodowych</w:t>
            </w:r>
          </w:p>
        </w:tc>
      </w:tr>
      <w:tr w:rsidR="00DB2BE4" w:rsidRPr="007618DF" w14:paraId="119F1B25" w14:textId="77777777" w:rsidTr="00D32548">
        <w:tc>
          <w:tcPr>
            <w:tcW w:w="1980" w:type="dxa"/>
            <w:vMerge/>
            <w:vAlign w:val="center"/>
          </w:tcPr>
          <w:p w14:paraId="347B3276" w14:textId="77777777" w:rsidR="00DB2BE4" w:rsidRPr="00DB2BE4" w:rsidRDefault="00DB2BE4" w:rsidP="001F7EE4">
            <w:pPr>
              <w:jc w:val="left"/>
              <w:rPr>
                <w:sz w:val="16"/>
                <w:szCs w:val="16"/>
              </w:rPr>
            </w:pPr>
          </w:p>
        </w:tc>
        <w:tc>
          <w:tcPr>
            <w:tcW w:w="3909" w:type="dxa"/>
            <w:shd w:val="clear" w:color="auto" w:fill="auto"/>
            <w:vAlign w:val="center"/>
          </w:tcPr>
          <w:p w14:paraId="754BB613" w14:textId="498AC014" w:rsidR="00DB2BE4" w:rsidRPr="00DB2BE4" w:rsidRDefault="00DB2BE4" w:rsidP="001F7EE4">
            <w:pPr>
              <w:jc w:val="left"/>
              <w:rPr>
                <w:sz w:val="16"/>
                <w:szCs w:val="16"/>
              </w:rPr>
            </w:pPr>
            <w:r w:rsidRPr="00DB2BE4">
              <w:rPr>
                <w:rFonts w:cs="Calibri"/>
                <w:color w:val="000000"/>
                <w:sz w:val="16"/>
                <w:szCs w:val="16"/>
              </w:rPr>
              <w:t>Integracja przestrzenna z transportem indywidualnym w postaci systemu Park&amp;Ride (opisanego w następnym rozdziale).</w:t>
            </w:r>
          </w:p>
        </w:tc>
        <w:tc>
          <w:tcPr>
            <w:tcW w:w="2945" w:type="dxa"/>
            <w:shd w:val="clear" w:color="auto" w:fill="auto"/>
            <w:vAlign w:val="center"/>
          </w:tcPr>
          <w:p w14:paraId="7494F59A" w14:textId="7D02CA56" w:rsidR="00DB2BE4" w:rsidRPr="00DB2BE4" w:rsidRDefault="00DB2BE4" w:rsidP="001F7EE4">
            <w:pPr>
              <w:jc w:val="left"/>
              <w:rPr>
                <w:sz w:val="16"/>
                <w:szCs w:val="16"/>
              </w:rPr>
            </w:pPr>
            <w:r>
              <w:rPr>
                <w:sz w:val="16"/>
                <w:szCs w:val="16"/>
              </w:rPr>
              <w:t>Częściowo zrealizowano</w:t>
            </w:r>
          </w:p>
        </w:tc>
      </w:tr>
      <w:tr w:rsidR="00DB2BE4" w:rsidRPr="007618DF" w14:paraId="7015D7DC" w14:textId="77777777" w:rsidTr="00D32548">
        <w:tc>
          <w:tcPr>
            <w:tcW w:w="1980" w:type="dxa"/>
            <w:vMerge/>
            <w:vAlign w:val="center"/>
          </w:tcPr>
          <w:p w14:paraId="5137C28D" w14:textId="77777777" w:rsidR="00DB2BE4" w:rsidRPr="00DB2BE4" w:rsidRDefault="00DB2BE4" w:rsidP="001F7EE4">
            <w:pPr>
              <w:jc w:val="left"/>
              <w:rPr>
                <w:sz w:val="16"/>
                <w:szCs w:val="16"/>
              </w:rPr>
            </w:pPr>
          </w:p>
        </w:tc>
        <w:tc>
          <w:tcPr>
            <w:tcW w:w="3909" w:type="dxa"/>
            <w:shd w:val="clear" w:color="auto" w:fill="auto"/>
            <w:vAlign w:val="center"/>
          </w:tcPr>
          <w:p w14:paraId="632F7DAD" w14:textId="6AF7AB4F" w:rsidR="00DB2BE4" w:rsidRPr="00DB2BE4" w:rsidRDefault="00DB2BE4" w:rsidP="001F7EE4">
            <w:pPr>
              <w:jc w:val="left"/>
              <w:rPr>
                <w:sz w:val="16"/>
                <w:szCs w:val="16"/>
              </w:rPr>
            </w:pPr>
            <w:r w:rsidRPr="00DB2BE4">
              <w:rPr>
                <w:rFonts w:cs="Calibri"/>
                <w:color w:val="000000"/>
                <w:sz w:val="16"/>
                <w:szCs w:val="16"/>
              </w:rPr>
              <w:t>Wprowadzenie zintegrowanego biletu aglomeracyjnego, najlepiej poprzez zwiększenie funkcjonalności Kieleckiej Karty Miejskiej KKM, która poza funkcją realizowania opłat w komunikacji miejskiej powinna: umożliwiać wnoszenie opłat w komunikacji kolejowej realizowanej w aglomeracji, wnoszenie opłat za parkowanie, pełnić rolę legitymacji studenckiej, karty bibliotecznej, itp.</w:t>
            </w:r>
          </w:p>
        </w:tc>
        <w:tc>
          <w:tcPr>
            <w:tcW w:w="2945" w:type="dxa"/>
            <w:shd w:val="clear" w:color="auto" w:fill="auto"/>
            <w:vAlign w:val="center"/>
          </w:tcPr>
          <w:p w14:paraId="2FF5499D" w14:textId="496F1D6A" w:rsidR="00DB2BE4" w:rsidRPr="00DB2BE4" w:rsidRDefault="00DB2BE4" w:rsidP="001F7EE4">
            <w:pPr>
              <w:jc w:val="left"/>
              <w:rPr>
                <w:sz w:val="16"/>
                <w:szCs w:val="16"/>
              </w:rPr>
            </w:pPr>
            <w:r w:rsidRPr="00DB2BE4">
              <w:rPr>
                <w:rFonts w:cs="Calibri"/>
                <w:color w:val="000000"/>
                <w:sz w:val="16"/>
                <w:szCs w:val="16"/>
              </w:rPr>
              <w:t>Kielecka Karta Miejska umożliwia wyłącznie wnoszenie płatności w komunikacji organizowanej przez ZTM</w:t>
            </w:r>
          </w:p>
        </w:tc>
      </w:tr>
      <w:tr w:rsidR="00DB2BE4" w:rsidRPr="007618DF" w14:paraId="2F57184D" w14:textId="77777777" w:rsidTr="00D32548">
        <w:tc>
          <w:tcPr>
            <w:tcW w:w="1980" w:type="dxa"/>
            <w:vMerge/>
            <w:vAlign w:val="center"/>
          </w:tcPr>
          <w:p w14:paraId="5FC2EA51" w14:textId="77777777" w:rsidR="00DB2BE4" w:rsidRPr="00DB2BE4" w:rsidRDefault="00DB2BE4" w:rsidP="001F7EE4">
            <w:pPr>
              <w:jc w:val="left"/>
              <w:rPr>
                <w:sz w:val="16"/>
                <w:szCs w:val="16"/>
              </w:rPr>
            </w:pPr>
          </w:p>
        </w:tc>
        <w:tc>
          <w:tcPr>
            <w:tcW w:w="3909" w:type="dxa"/>
            <w:shd w:val="clear" w:color="auto" w:fill="auto"/>
            <w:vAlign w:val="center"/>
          </w:tcPr>
          <w:p w14:paraId="53A40568" w14:textId="3A73F30E" w:rsidR="00DB2BE4" w:rsidRPr="00DB2BE4" w:rsidRDefault="00DB2BE4" w:rsidP="001F7EE4">
            <w:pPr>
              <w:jc w:val="left"/>
              <w:rPr>
                <w:sz w:val="16"/>
                <w:szCs w:val="16"/>
              </w:rPr>
            </w:pPr>
            <w:r w:rsidRPr="00DB2BE4">
              <w:rPr>
                <w:rFonts w:cs="Calibri"/>
                <w:color w:val="000000"/>
                <w:sz w:val="16"/>
                <w:szCs w:val="16"/>
              </w:rPr>
              <w:t>Stałe ulepszanie platformy informacyjnej mieszkańca (Idea Kielce), zawierającej aktualizowane dynamicznie informacje na temat funkcjonowania wszystkich rodzajów transportu na obszarze aglomeracji, a w dalszej perspektywie – także województwa. Docelowo powinna powstać platforma informacyjna zawierająca wyszukiwarkę multimodalnych połączeń w aglomeracji i województwie – połączenie wyszukiwarki miejskiej ZTM Kielce i wyszukiwarki regionalnych przewoźników mikrobusowych i kolejowych. Powinna ona pozwolić na wyszukiwanie połączeń z każdej miejscowości i z każdego przystanku. Pozostałe dane na platformie informacyjnej: plany węzłów komunikacyjnych, Park&amp;Ride, Bike&amp;Ride, sieć dróg rowerowych, itd. (szczegóły zostały omówione w Planie transportowym dla gminy Kielce)</w:t>
            </w:r>
          </w:p>
        </w:tc>
        <w:tc>
          <w:tcPr>
            <w:tcW w:w="2945" w:type="dxa"/>
            <w:shd w:val="clear" w:color="auto" w:fill="auto"/>
            <w:vAlign w:val="center"/>
          </w:tcPr>
          <w:p w14:paraId="56705AC5" w14:textId="46C8426D" w:rsidR="00DB2BE4" w:rsidRPr="00DB2BE4" w:rsidRDefault="00DB2BE4" w:rsidP="001F7EE4">
            <w:pPr>
              <w:jc w:val="left"/>
              <w:rPr>
                <w:sz w:val="16"/>
                <w:szCs w:val="16"/>
              </w:rPr>
            </w:pPr>
            <w:r w:rsidRPr="00DB2BE4">
              <w:rPr>
                <w:rFonts w:cs="Calibri"/>
                <w:color w:val="000000"/>
                <w:sz w:val="16"/>
                <w:szCs w:val="16"/>
              </w:rPr>
              <w:t>Portal IDEA Kielce nie zawiera informacji dot. funkcjonowania transportu publicznego zarówno organizowanego przez ZTM, jak i pozostałych przewozów. Dynamiczna infromacja pasażerska dla autobusów kursujących w ramach ZTM Kielce jest dostępna za pośrednictwem strony: http://sip.ztm.kielce.pl/?tab=2. Nie obejmuje ona jednak innych organizatorów, czy przewoźników działajacych na zasadach rynkowych.</w:t>
            </w:r>
          </w:p>
        </w:tc>
      </w:tr>
      <w:tr w:rsidR="00DB2BE4" w:rsidRPr="007618DF" w14:paraId="3E4A0215" w14:textId="77777777" w:rsidTr="00D32548">
        <w:tc>
          <w:tcPr>
            <w:tcW w:w="1980" w:type="dxa"/>
            <w:vMerge/>
            <w:vAlign w:val="center"/>
          </w:tcPr>
          <w:p w14:paraId="24D5BA3E" w14:textId="77777777" w:rsidR="00DB2BE4" w:rsidRPr="00DB2BE4" w:rsidRDefault="00DB2BE4" w:rsidP="001F7EE4">
            <w:pPr>
              <w:jc w:val="left"/>
              <w:rPr>
                <w:sz w:val="16"/>
                <w:szCs w:val="16"/>
              </w:rPr>
            </w:pPr>
          </w:p>
        </w:tc>
        <w:tc>
          <w:tcPr>
            <w:tcW w:w="3909" w:type="dxa"/>
            <w:shd w:val="clear" w:color="auto" w:fill="auto"/>
            <w:vAlign w:val="center"/>
          </w:tcPr>
          <w:p w14:paraId="365698C4" w14:textId="0D403595" w:rsidR="00DB2BE4" w:rsidRPr="00DB2BE4" w:rsidRDefault="00DB2BE4" w:rsidP="001F7EE4">
            <w:pPr>
              <w:jc w:val="left"/>
              <w:rPr>
                <w:sz w:val="16"/>
                <w:szCs w:val="16"/>
              </w:rPr>
            </w:pPr>
            <w:r w:rsidRPr="00DB2BE4">
              <w:rPr>
                <w:rFonts w:cs="Calibri"/>
                <w:color w:val="000000"/>
                <w:sz w:val="16"/>
                <w:szCs w:val="16"/>
              </w:rPr>
              <w:t>Należy przeprowadzić, w oparciu o badania potrzeb i zachowań komunikacyjnych mieszkańców, weryfikację układu linii autobusowych oraz częstotliwości ich funkcjonowania.</w:t>
            </w:r>
          </w:p>
        </w:tc>
        <w:tc>
          <w:tcPr>
            <w:tcW w:w="2945" w:type="dxa"/>
            <w:shd w:val="clear" w:color="auto" w:fill="auto"/>
            <w:vAlign w:val="center"/>
          </w:tcPr>
          <w:p w14:paraId="332F728B" w14:textId="0BA91E0D" w:rsidR="00DB2BE4" w:rsidRPr="00DB2BE4" w:rsidRDefault="00DB2BE4" w:rsidP="001F7EE4">
            <w:pPr>
              <w:jc w:val="left"/>
              <w:rPr>
                <w:sz w:val="16"/>
                <w:szCs w:val="16"/>
              </w:rPr>
            </w:pPr>
            <w:r w:rsidRPr="00DB2BE4">
              <w:rPr>
                <w:rFonts w:cs="Calibri"/>
                <w:color w:val="000000"/>
                <w:sz w:val="16"/>
                <w:szCs w:val="16"/>
              </w:rPr>
              <w:t>Nie zrealizowano kompleksowej remarszrutyzacji i badań ruchu</w:t>
            </w:r>
          </w:p>
        </w:tc>
      </w:tr>
      <w:tr w:rsidR="00DB2BE4" w:rsidRPr="007618DF" w14:paraId="78D9435E" w14:textId="77777777" w:rsidTr="00D32548">
        <w:tc>
          <w:tcPr>
            <w:tcW w:w="1980" w:type="dxa"/>
            <w:vMerge/>
            <w:vAlign w:val="center"/>
          </w:tcPr>
          <w:p w14:paraId="7012EE5B" w14:textId="77777777" w:rsidR="00DB2BE4" w:rsidRPr="00DB2BE4" w:rsidRDefault="00DB2BE4" w:rsidP="001F7EE4">
            <w:pPr>
              <w:jc w:val="left"/>
              <w:rPr>
                <w:sz w:val="16"/>
                <w:szCs w:val="16"/>
              </w:rPr>
            </w:pPr>
          </w:p>
        </w:tc>
        <w:tc>
          <w:tcPr>
            <w:tcW w:w="3909" w:type="dxa"/>
            <w:shd w:val="clear" w:color="auto" w:fill="auto"/>
            <w:vAlign w:val="center"/>
          </w:tcPr>
          <w:p w14:paraId="214F1957" w14:textId="73545245" w:rsidR="00DB2BE4" w:rsidRPr="00DB2BE4" w:rsidRDefault="00DB2BE4" w:rsidP="001F7EE4">
            <w:pPr>
              <w:jc w:val="left"/>
              <w:rPr>
                <w:sz w:val="16"/>
                <w:szCs w:val="16"/>
              </w:rPr>
            </w:pPr>
            <w:r w:rsidRPr="00DB2BE4">
              <w:rPr>
                <w:rFonts w:cs="Calibri"/>
                <w:color w:val="000000"/>
                <w:sz w:val="16"/>
                <w:szCs w:val="16"/>
              </w:rPr>
              <w:t>Należy dążyć do pełnej integracji transportu kolejowego i autobusowego, co zostanie osiągnięte poprzez zapewnienie obsługi komunikacją autobusową następujących przystanków kolejowych: Kielce Czarnów – przejazd autobusów na trasie: ul. Malików – ul. Kolejarzy (po wcześniejszej jej modernizacji) z przystankiem końcowym Kielce Herbskie – ciąg obsługiwany pojazdami klasy MIDI. Dojazd do przystanku Kielce Herbskie po trasie: ul. Szajnowicza-Iwanowa – ul. Kolberga – ul. Hoża (do skrzyżowania z ul. Jagiellońską), co może stanowić szczególnie istotne powiązanie w przypadku ożywienia przystanku kolejowego Kielce Herbskie. Wymaga to budowy nowych przystanków autobusowych</w:t>
            </w:r>
          </w:p>
        </w:tc>
        <w:tc>
          <w:tcPr>
            <w:tcW w:w="2945" w:type="dxa"/>
            <w:shd w:val="clear" w:color="auto" w:fill="auto"/>
            <w:vAlign w:val="center"/>
          </w:tcPr>
          <w:p w14:paraId="728BD0E1" w14:textId="71F29304" w:rsidR="00DB2BE4" w:rsidRPr="00DB2BE4" w:rsidRDefault="00DB2BE4" w:rsidP="001F7EE4">
            <w:pPr>
              <w:jc w:val="left"/>
              <w:rPr>
                <w:sz w:val="16"/>
                <w:szCs w:val="16"/>
              </w:rPr>
            </w:pPr>
            <w:r w:rsidRPr="00DB2BE4">
              <w:rPr>
                <w:rFonts w:cs="Calibri"/>
                <w:color w:val="000000"/>
                <w:sz w:val="16"/>
                <w:szCs w:val="16"/>
              </w:rPr>
              <w:t>Nie zrealizowano</w:t>
            </w:r>
          </w:p>
        </w:tc>
      </w:tr>
      <w:tr w:rsidR="00DB2BE4" w:rsidRPr="007618DF" w14:paraId="5B088E7F" w14:textId="77777777" w:rsidTr="00D32548">
        <w:tc>
          <w:tcPr>
            <w:tcW w:w="1980" w:type="dxa"/>
            <w:vMerge/>
            <w:vAlign w:val="center"/>
          </w:tcPr>
          <w:p w14:paraId="55DCA588" w14:textId="77777777" w:rsidR="00DB2BE4" w:rsidRPr="00DB2BE4" w:rsidRDefault="00DB2BE4" w:rsidP="001F7EE4">
            <w:pPr>
              <w:jc w:val="left"/>
              <w:rPr>
                <w:sz w:val="16"/>
                <w:szCs w:val="16"/>
              </w:rPr>
            </w:pPr>
          </w:p>
        </w:tc>
        <w:tc>
          <w:tcPr>
            <w:tcW w:w="3909" w:type="dxa"/>
            <w:shd w:val="clear" w:color="auto" w:fill="auto"/>
            <w:vAlign w:val="center"/>
          </w:tcPr>
          <w:p w14:paraId="0CC72E32" w14:textId="04E5034D" w:rsidR="00DB2BE4" w:rsidRPr="00DB2BE4" w:rsidRDefault="00DB2BE4" w:rsidP="001F7EE4">
            <w:pPr>
              <w:jc w:val="left"/>
              <w:rPr>
                <w:sz w:val="16"/>
                <w:szCs w:val="16"/>
              </w:rPr>
            </w:pPr>
            <w:r w:rsidRPr="00DB2BE4">
              <w:rPr>
                <w:rFonts w:cs="Calibri"/>
                <w:color w:val="000000"/>
                <w:sz w:val="16"/>
                <w:szCs w:val="16"/>
              </w:rPr>
              <w:t xml:space="preserve">Postuluje się wprowadzenie linii autobusowej w obręb ścisłego centrum Kielc, obsługiwanej ekologicznym taborem małopojemnym, o częstotliwości 4-6 [poj./h]. Proponowany przebieg linii na tym obszarze to: Jana Pawła II – Czerwonego Krzyża – Wesoła – Bodzentyńska. Takie rozwiązanie zapewnia bardzo dobrą dostępność do najważniejszych punktów w centrum (Rynek, ul. Sienkiewicza, Plac Katedralny). </w:t>
            </w:r>
          </w:p>
        </w:tc>
        <w:tc>
          <w:tcPr>
            <w:tcW w:w="2945" w:type="dxa"/>
            <w:shd w:val="clear" w:color="auto" w:fill="auto"/>
            <w:vAlign w:val="center"/>
          </w:tcPr>
          <w:p w14:paraId="5043FB32" w14:textId="5CEEEA0D" w:rsidR="00DB2BE4" w:rsidRPr="00DB2BE4" w:rsidRDefault="00DB2BE4" w:rsidP="001F7EE4">
            <w:pPr>
              <w:jc w:val="left"/>
              <w:rPr>
                <w:sz w:val="16"/>
                <w:szCs w:val="16"/>
              </w:rPr>
            </w:pPr>
            <w:r w:rsidRPr="00DB2BE4">
              <w:rPr>
                <w:rFonts w:cs="Calibri"/>
                <w:color w:val="000000"/>
                <w:sz w:val="16"/>
                <w:szCs w:val="16"/>
              </w:rPr>
              <w:t xml:space="preserve">Funkcjonują dwie bezpłatne linie 0Z i 0W kursujące w obrębie ścisłego centrum Kielc. </w:t>
            </w:r>
            <w:r w:rsidR="00483C33">
              <w:rPr>
                <w:rFonts w:cs="Calibri"/>
                <w:color w:val="000000"/>
                <w:sz w:val="16"/>
                <w:szCs w:val="16"/>
              </w:rPr>
              <w:t>Działanie zrealizowane.</w:t>
            </w:r>
          </w:p>
        </w:tc>
      </w:tr>
      <w:tr w:rsidR="00DB2BE4" w:rsidRPr="007618DF" w14:paraId="7A4233DA" w14:textId="77777777" w:rsidTr="00D32548">
        <w:tc>
          <w:tcPr>
            <w:tcW w:w="1980" w:type="dxa"/>
            <w:vMerge/>
            <w:vAlign w:val="center"/>
          </w:tcPr>
          <w:p w14:paraId="761B79A5" w14:textId="77777777" w:rsidR="00DB2BE4" w:rsidRPr="00DB2BE4" w:rsidRDefault="00DB2BE4" w:rsidP="001F7EE4">
            <w:pPr>
              <w:jc w:val="left"/>
              <w:rPr>
                <w:sz w:val="16"/>
                <w:szCs w:val="16"/>
              </w:rPr>
            </w:pPr>
          </w:p>
        </w:tc>
        <w:tc>
          <w:tcPr>
            <w:tcW w:w="3909" w:type="dxa"/>
            <w:shd w:val="clear" w:color="auto" w:fill="auto"/>
            <w:vAlign w:val="center"/>
          </w:tcPr>
          <w:p w14:paraId="1716A841" w14:textId="60BC598B" w:rsidR="00DB2BE4" w:rsidRPr="00DB2BE4" w:rsidRDefault="00DB2BE4" w:rsidP="001F7EE4">
            <w:pPr>
              <w:jc w:val="left"/>
              <w:rPr>
                <w:sz w:val="16"/>
                <w:szCs w:val="16"/>
              </w:rPr>
            </w:pPr>
            <w:r w:rsidRPr="00DB2BE4">
              <w:rPr>
                <w:rFonts w:cs="Calibri"/>
                <w:color w:val="000000"/>
                <w:sz w:val="16"/>
                <w:szCs w:val="16"/>
              </w:rPr>
              <w:t>Należy zwiększyć dostępność transportową do miejsc pobierania nauki. Młodzież to osoby dysponujące ograniczonym dostępem do samochodu, ale za to charakteryzujące się wysoką ruchliwością. Należy wskazać ul. Olszewskiego jako obszar do poprawy dostępności komunikacyjnej (planowana budowa Centrum Kształcenia Praktycznego oraz funkcjonujący Kielecki Park Technologiczny).</w:t>
            </w:r>
          </w:p>
        </w:tc>
        <w:tc>
          <w:tcPr>
            <w:tcW w:w="2945" w:type="dxa"/>
            <w:shd w:val="clear" w:color="auto" w:fill="auto"/>
            <w:vAlign w:val="center"/>
          </w:tcPr>
          <w:p w14:paraId="5B417C16" w14:textId="2ADAEC0B" w:rsidR="00DB2BE4" w:rsidRPr="00DB2BE4" w:rsidRDefault="00DB2BE4" w:rsidP="001F7EE4">
            <w:pPr>
              <w:jc w:val="left"/>
              <w:rPr>
                <w:sz w:val="16"/>
                <w:szCs w:val="16"/>
              </w:rPr>
            </w:pPr>
            <w:r w:rsidRPr="00DB2BE4">
              <w:rPr>
                <w:rFonts w:cs="Calibri"/>
                <w:color w:val="000000"/>
                <w:sz w:val="16"/>
                <w:szCs w:val="16"/>
              </w:rPr>
              <w:t>W ramach rozbudowy ul. Olszewskiego wybudowano pas autobusowy. Ciag obsługiwany przez dwie linie kursujące z częstotliwością 30-40 min (w dni robocze słaba koordynacja kursów)</w:t>
            </w:r>
          </w:p>
        </w:tc>
      </w:tr>
      <w:tr w:rsidR="00DB2BE4" w:rsidRPr="007618DF" w14:paraId="6DF70137" w14:textId="77777777" w:rsidTr="00D32548">
        <w:tc>
          <w:tcPr>
            <w:tcW w:w="1980" w:type="dxa"/>
            <w:vMerge/>
            <w:vAlign w:val="center"/>
          </w:tcPr>
          <w:p w14:paraId="59265438" w14:textId="77777777" w:rsidR="00DB2BE4" w:rsidRPr="00DB2BE4" w:rsidRDefault="00DB2BE4" w:rsidP="001F7EE4">
            <w:pPr>
              <w:jc w:val="left"/>
              <w:rPr>
                <w:sz w:val="16"/>
                <w:szCs w:val="16"/>
              </w:rPr>
            </w:pPr>
          </w:p>
        </w:tc>
        <w:tc>
          <w:tcPr>
            <w:tcW w:w="3909" w:type="dxa"/>
            <w:shd w:val="clear" w:color="auto" w:fill="auto"/>
            <w:vAlign w:val="center"/>
          </w:tcPr>
          <w:p w14:paraId="2E79CB7A" w14:textId="34C408A8" w:rsidR="00DB2BE4" w:rsidRPr="00DB2BE4" w:rsidRDefault="00DB2BE4" w:rsidP="001F7EE4">
            <w:pPr>
              <w:jc w:val="left"/>
              <w:rPr>
                <w:sz w:val="16"/>
                <w:szCs w:val="16"/>
              </w:rPr>
            </w:pPr>
            <w:r w:rsidRPr="00DB2BE4">
              <w:rPr>
                <w:rFonts w:cs="Calibri"/>
                <w:color w:val="000000"/>
                <w:sz w:val="16"/>
                <w:szCs w:val="16"/>
              </w:rPr>
              <w:t>Wskazany jest wzrost obsługi komunikacją autobusową terenów Targów Kieleckich S.A. poprzez zwiększenie liczby kursów w okresie wydarzeń kongresowo-wystawienniczych. Należy rozważyć połączenie biletu uprawniającego do wstępu na targi z biletem na</w:t>
            </w:r>
            <w:r w:rsidRPr="00DB2BE4">
              <w:rPr>
                <w:rFonts w:cs="Calibri"/>
                <w:color w:val="000000"/>
                <w:sz w:val="16"/>
                <w:szCs w:val="16"/>
              </w:rPr>
              <w:br/>
              <w:t>komunikację miejską.</w:t>
            </w:r>
          </w:p>
        </w:tc>
        <w:tc>
          <w:tcPr>
            <w:tcW w:w="2945" w:type="dxa"/>
            <w:shd w:val="clear" w:color="auto" w:fill="auto"/>
            <w:vAlign w:val="center"/>
          </w:tcPr>
          <w:p w14:paraId="117FC6B6" w14:textId="2B9E32EC" w:rsidR="00DB2BE4" w:rsidRPr="00DB2BE4" w:rsidRDefault="00DB2BE4" w:rsidP="001F7EE4">
            <w:pPr>
              <w:jc w:val="left"/>
              <w:rPr>
                <w:sz w:val="16"/>
                <w:szCs w:val="16"/>
              </w:rPr>
            </w:pPr>
            <w:r w:rsidRPr="00DB2BE4">
              <w:rPr>
                <w:rFonts w:cs="Calibri"/>
                <w:color w:val="000000"/>
                <w:sz w:val="16"/>
                <w:szCs w:val="16"/>
              </w:rPr>
              <w:t>Bilet łączący komunikację miejską z wstępem na targi nie funkcjonuje. Nie wdraża się dedykowanego rozkładu jazdy na okres wydarzeń kongresowo-wystawienniczych.</w:t>
            </w:r>
          </w:p>
        </w:tc>
      </w:tr>
      <w:tr w:rsidR="00DB2BE4" w:rsidRPr="007618DF" w14:paraId="0DEB610A" w14:textId="77777777" w:rsidTr="00D32548">
        <w:tc>
          <w:tcPr>
            <w:tcW w:w="1980" w:type="dxa"/>
            <w:vMerge w:val="restart"/>
            <w:vAlign w:val="center"/>
          </w:tcPr>
          <w:p w14:paraId="61D769F9" w14:textId="417D530A" w:rsidR="00DB2BE4" w:rsidRPr="00136A97" w:rsidRDefault="00DB2BE4" w:rsidP="001F7EE4">
            <w:pPr>
              <w:jc w:val="left"/>
              <w:rPr>
                <w:sz w:val="16"/>
                <w:szCs w:val="16"/>
              </w:rPr>
            </w:pPr>
            <w:r w:rsidRPr="00136A97">
              <w:rPr>
                <w:sz w:val="16"/>
                <w:szCs w:val="16"/>
              </w:rPr>
              <w:t>Transport zbiorowy – transport regionalny</w:t>
            </w:r>
          </w:p>
        </w:tc>
        <w:tc>
          <w:tcPr>
            <w:tcW w:w="3909" w:type="dxa"/>
            <w:shd w:val="clear" w:color="auto" w:fill="auto"/>
            <w:vAlign w:val="center"/>
          </w:tcPr>
          <w:p w14:paraId="20095A9D" w14:textId="7E49C2B0" w:rsidR="00DB2BE4" w:rsidRPr="00136A97" w:rsidRDefault="00DB2BE4" w:rsidP="001F7EE4">
            <w:pPr>
              <w:jc w:val="left"/>
              <w:rPr>
                <w:sz w:val="16"/>
                <w:szCs w:val="16"/>
              </w:rPr>
            </w:pPr>
            <w:r w:rsidRPr="00136A97">
              <w:rPr>
                <w:rFonts w:cs="Calibri"/>
                <w:color w:val="000000"/>
                <w:sz w:val="16"/>
                <w:szCs w:val="16"/>
              </w:rPr>
              <w:t>utworzenie trzech regularnych linii regionalnych, obsługiwanych</w:t>
            </w:r>
            <w:r w:rsidRPr="00136A97">
              <w:rPr>
                <w:rFonts w:cs="Calibri"/>
                <w:color w:val="000000"/>
                <w:sz w:val="16"/>
                <w:szCs w:val="16"/>
              </w:rPr>
              <w:br/>
              <w:t>autobusami szynowymi:</w:t>
            </w:r>
            <w:r w:rsidRPr="00136A97">
              <w:rPr>
                <w:rFonts w:cs="Calibri"/>
                <w:color w:val="000000"/>
                <w:sz w:val="16"/>
                <w:szCs w:val="16"/>
              </w:rPr>
              <w:br/>
              <w:t>• linia aglomeracyjna KA1 do Piekoszowa (z ewentualnym wydłużeniem do Włoszczowej),</w:t>
            </w:r>
            <w:r w:rsidRPr="00136A97">
              <w:rPr>
                <w:rFonts w:cs="Calibri"/>
                <w:color w:val="000000"/>
                <w:sz w:val="16"/>
                <w:szCs w:val="16"/>
              </w:rPr>
              <w:br/>
              <w:t>• linia aglomeracyjna KA2 do Zagnańska (z ewentualnym wydłużeniem do SkarżyskaKamiennej,</w:t>
            </w:r>
            <w:r w:rsidRPr="00136A97">
              <w:rPr>
                <w:rFonts w:cs="Calibri"/>
                <w:color w:val="000000"/>
                <w:sz w:val="16"/>
                <w:szCs w:val="16"/>
              </w:rPr>
              <w:br/>
              <w:t>• linia aglomeracyjna KA3 do Sitkówki-Nowiny (w przyszłości, z ewentualnym wydłużeniem</w:t>
            </w:r>
            <w:r w:rsidRPr="00136A97">
              <w:rPr>
                <w:rFonts w:cs="Calibri"/>
                <w:color w:val="000000"/>
                <w:sz w:val="16"/>
                <w:szCs w:val="16"/>
              </w:rPr>
              <w:br/>
              <w:t>do planowanego lotniska w Obicach).</w:t>
            </w:r>
            <w:r w:rsidRPr="00136A97">
              <w:rPr>
                <w:rFonts w:cs="Calibri"/>
                <w:color w:val="000000"/>
                <w:sz w:val="16"/>
                <w:szCs w:val="16"/>
              </w:rPr>
              <w:br/>
              <w:t>Aby połączenia te mogły rzeczywiście pełnić istotne funkcje w systemie transportu</w:t>
            </w:r>
            <w:r w:rsidRPr="00136A97">
              <w:rPr>
                <w:rFonts w:cs="Calibri"/>
                <w:color w:val="000000"/>
                <w:sz w:val="16"/>
                <w:szCs w:val="16"/>
              </w:rPr>
              <w:br/>
              <w:t>zbiorowego aglomeracji i województwa, konieczne jest zapewnienie atrakcyjnych interwałów</w:t>
            </w:r>
            <w:r w:rsidRPr="00136A97">
              <w:rPr>
                <w:rFonts w:cs="Calibri"/>
                <w:color w:val="000000"/>
                <w:sz w:val="16"/>
                <w:szCs w:val="16"/>
              </w:rPr>
              <w:br/>
              <w:t>między kolejnymi pojazdami obsługującymi wymienione linie. Zaproponowano:</w:t>
            </w:r>
            <w:r w:rsidRPr="00136A97">
              <w:rPr>
                <w:rFonts w:cs="Calibri"/>
                <w:color w:val="000000"/>
                <w:sz w:val="16"/>
                <w:szCs w:val="16"/>
              </w:rPr>
              <w:br/>
              <w:t>• częstotliwość kursowania w okresach szczytu porannego i popołudniowego na poziomie</w:t>
            </w:r>
            <w:r w:rsidRPr="00136A97">
              <w:rPr>
                <w:rFonts w:cs="Calibri"/>
                <w:color w:val="000000"/>
                <w:sz w:val="16"/>
                <w:szCs w:val="16"/>
              </w:rPr>
              <w:br/>
              <w:t>co najmniej 2 [poc./h] (maksymalny interwał 30 minut),</w:t>
            </w:r>
            <w:r w:rsidRPr="00136A97">
              <w:rPr>
                <w:rFonts w:cs="Calibri"/>
                <w:color w:val="000000"/>
                <w:sz w:val="16"/>
                <w:szCs w:val="16"/>
              </w:rPr>
              <w:br/>
              <w:t>• częstotliwość kursowania poza okresami szczytu na poziomie co najmniej 1 [poc./h]</w:t>
            </w:r>
            <w:r w:rsidRPr="00136A97">
              <w:rPr>
                <w:rFonts w:cs="Calibri"/>
                <w:color w:val="000000"/>
                <w:sz w:val="16"/>
                <w:szCs w:val="16"/>
              </w:rPr>
              <w:br/>
              <w:t>(maksymalny interwał 60 minut).</w:t>
            </w:r>
          </w:p>
        </w:tc>
        <w:tc>
          <w:tcPr>
            <w:tcW w:w="2945" w:type="dxa"/>
            <w:shd w:val="clear" w:color="auto" w:fill="auto"/>
            <w:vAlign w:val="center"/>
          </w:tcPr>
          <w:p w14:paraId="21E5F4C1" w14:textId="4D03519C" w:rsidR="00DB2BE4" w:rsidRPr="00136A97" w:rsidRDefault="00DB2BE4" w:rsidP="001F7EE4">
            <w:pPr>
              <w:jc w:val="left"/>
              <w:rPr>
                <w:sz w:val="16"/>
                <w:szCs w:val="16"/>
              </w:rPr>
            </w:pPr>
            <w:r>
              <w:rPr>
                <w:rFonts w:cs="Calibri"/>
                <w:color w:val="000000"/>
                <w:sz w:val="16"/>
                <w:szCs w:val="16"/>
              </w:rPr>
              <w:t>N</w:t>
            </w:r>
            <w:r w:rsidRPr="00136A97">
              <w:rPr>
                <w:rFonts w:cs="Calibri"/>
                <w:color w:val="000000"/>
                <w:sz w:val="16"/>
                <w:szCs w:val="16"/>
              </w:rPr>
              <w:t>ie zrealizowano</w:t>
            </w:r>
          </w:p>
        </w:tc>
      </w:tr>
      <w:tr w:rsidR="00DB2BE4" w:rsidRPr="007618DF" w14:paraId="0FF1DCA2" w14:textId="77777777" w:rsidTr="00D32548">
        <w:tc>
          <w:tcPr>
            <w:tcW w:w="1980" w:type="dxa"/>
            <w:vMerge/>
            <w:vAlign w:val="center"/>
          </w:tcPr>
          <w:p w14:paraId="5568DF64" w14:textId="77777777" w:rsidR="00DB2BE4" w:rsidRPr="00136A97" w:rsidRDefault="00DB2BE4" w:rsidP="001F7EE4">
            <w:pPr>
              <w:jc w:val="left"/>
              <w:rPr>
                <w:sz w:val="16"/>
                <w:szCs w:val="16"/>
              </w:rPr>
            </w:pPr>
          </w:p>
        </w:tc>
        <w:tc>
          <w:tcPr>
            <w:tcW w:w="3909" w:type="dxa"/>
            <w:shd w:val="clear" w:color="auto" w:fill="auto"/>
            <w:vAlign w:val="center"/>
          </w:tcPr>
          <w:p w14:paraId="334ECF94" w14:textId="6EBECAC7" w:rsidR="00DB2BE4" w:rsidRPr="00136A97" w:rsidRDefault="00DB2BE4" w:rsidP="001F7EE4">
            <w:pPr>
              <w:jc w:val="left"/>
              <w:rPr>
                <w:sz w:val="16"/>
                <w:szCs w:val="16"/>
              </w:rPr>
            </w:pPr>
            <w:r w:rsidRPr="00136A97">
              <w:rPr>
                <w:rFonts w:cs="Calibri"/>
                <w:color w:val="000000"/>
                <w:sz w:val="16"/>
                <w:szCs w:val="16"/>
              </w:rPr>
              <w:t>dogęszczenie sieci istniejących przystanków kolejowych:</w:t>
            </w:r>
            <w:r w:rsidRPr="00136A97">
              <w:rPr>
                <w:rFonts w:cs="Calibri"/>
                <w:color w:val="000000"/>
                <w:sz w:val="16"/>
                <w:szCs w:val="16"/>
              </w:rPr>
              <w:br/>
              <w:t>• modernizacja przystanków Kielce Herbskie i Kielce Czarnów (linia do Piekoszowa),</w:t>
            </w:r>
            <w:r w:rsidRPr="00136A97">
              <w:rPr>
                <w:rFonts w:cs="Calibri"/>
                <w:color w:val="000000"/>
                <w:sz w:val="16"/>
                <w:szCs w:val="16"/>
              </w:rPr>
              <w:br/>
              <w:t>• budowa nowego przystanku kolejowego w rejonie marketu NOMI (linia do Zagnańska),</w:t>
            </w:r>
            <w:r w:rsidRPr="00136A97">
              <w:rPr>
                <w:rFonts w:cs="Calibri"/>
                <w:color w:val="000000"/>
                <w:sz w:val="16"/>
                <w:szCs w:val="16"/>
              </w:rPr>
              <w:br/>
              <w:t>budowa nowych przystanków kolejowych: Kielce Białogon (w sąsiedztwie ul. Na Ługach),</w:t>
            </w:r>
            <w:r w:rsidRPr="00136A97">
              <w:rPr>
                <w:rFonts w:cs="Calibri"/>
                <w:color w:val="000000"/>
                <w:sz w:val="16"/>
                <w:szCs w:val="16"/>
              </w:rPr>
              <w:br/>
              <w:t>Kielce Podkarczówka (na południe od os. Podkarczówka, w sąsiedztwie ul. Biesak) oraz</w:t>
            </w:r>
            <w:r w:rsidRPr="00136A97">
              <w:rPr>
                <w:rFonts w:cs="Calibri"/>
                <w:color w:val="000000"/>
                <w:sz w:val="16"/>
                <w:szCs w:val="16"/>
              </w:rPr>
              <w:br/>
              <w:t>w rejonie wiaduktu na ul. Krakowskiej (linia do Sitkówki-Nowiny).</w:t>
            </w:r>
          </w:p>
        </w:tc>
        <w:tc>
          <w:tcPr>
            <w:tcW w:w="2945" w:type="dxa"/>
            <w:shd w:val="clear" w:color="auto" w:fill="auto"/>
            <w:vAlign w:val="center"/>
          </w:tcPr>
          <w:p w14:paraId="2AB9570E" w14:textId="77777777" w:rsidR="00DB2BE4" w:rsidRDefault="00DB2BE4" w:rsidP="001F7EE4">
            <w:pPr>
              <w:jc w:val="left"/>
              <w:rPr>
                <w:rFonts w:cs="Calibri"/>
                <w:color w:val="000000"/>
                <w:sz w:val="16"/>
                <w:szCs w:val="16"/>
              </w:rPr>
            </w:pPr>
            <w:r>
              <w:rPr>
                <w:rFonts w:cs="Calibri"/>
                <w:color w:val="000000"/>
                <w:sz w:val="16"/>
                <w:szCs w:val="16"/>
              </w:rPr>
              <w:t xml:space="preserve">Częściowo zrealizowano </w:t>
            </w:r>
          </w:p>
          <w:p w14:paraId="717E28D8" w14:textId="16659038" w:rsidR="00DB2BE4" w:rsidRPr="00136A97" w:rsidRDefault="00DB2BE4" w:rsidP="001F7EE4">
            <w:pPr>
              <w:jc w:val="left"/>
              <w:rPr>
                <w:sz w:val="16"/>
                <w:szCs w:val="16"/>
              </w:rPr>
            </w:pPr>
            <w:r w:rsidRPr="00136A97">
              <w:rPr>
                <w:rFonts w:cs="Calibri"/>
                <w:color w:val="000000"/>
                <w:sz w:val="16"/>
                <w:szCs w:val="16"/>
              </w:rPr>
              <w:t>Przystanki Kielce Herbskie oraz Kielce Czarnów (ob.. Kielce Ślichowice) zostały zmodernizowane</w:t>
            </w:r>
            <w:r>
              <w:rPr>
                <w:rFonts w:cs="Calibri"/>
                <w:color w:val="000000"/>
                <w:sz w:val="16"/>
                <w:szCs w:val="16"/>
              </w:rPr>
              <w:t xml:space="preserve">. </w:t>
            </w:r>
            <w:r w:rsidRPr="00136A97">
              <w:rPr>
                <w:rFonts w:cs="Calibri"/>
                <w:color w:val="000000"/>
                <w:sz w:val="16"/>
                <w:szCs w:val="16"/>
              </w:rPr>
              <w:t>Planowane do realizacji przystanki nie zostały wybudowane</w:t>
            </w:r>
          </w:p>
        </w:tc>
      </w:tr>
      <w:tr w:rsidR="00DB2BE4" w:rsidRPr="007618DF" w14:paraId="3667916B" w14:textId="77777777" w:rsidTr="00D32548">
        <w:tc>
          <w:tcPr>
            <w:tcW w:w="1980" w:type="dxa"/>
            <w:vMerge/>
            <w:vAlign w:val="center"/>
          </w:tcPr>
          <w:p w14:paraId="2A92EDE4" w14:textId="77777777" w:rsidR="00DB2BE4" w:rsidRPr="00136A97" w:rsidRDefault="00DB2BE4" w:rsidP="001F7EE4">
            <w:pPr>
              <w:jc w:val="left"/>
              <w:rPr>
                <w:sz w:val="16"/>
                <w:szCs w:val="16"/>
              </w:rPr>
            </w:pPr>
          </w:p>
        </w:tc>
        <w:tc>
          <w:tcPr>
            <w:tcW w:w="3909" w:type="dxa"/>
            <w:shd w:val="clear" w:color="auto" w:fill="auto"/>
            <w:vAlign w:val="center"/>
          </w:tcPr>
          <w:p w14:paraId="61BCFF52" w14:textId="2876236A" w:rsidR="00DB2BE4" w:rsidRPr="00136A97" w:rsidRDefault="00DB2BE4" w:rsidP="001F7EE4">
            <w:pPr>
              <w:jc w:val="left"/>
              <w:rPr>
                <w:sz w:val="16"/>
                <w:szCs w:val="16"/>
              </w:rPr>
            </w:pPr>
            <w:r w:rsidRPr="00136A97">
              <w:rPr>
                <w:rFonts w:cs="Calibri"/>
                <w:color w:val="000000"/>
                <w:sz w:val="16"/>
                <w:szCs w:val="16"/>
              </w:rPr>
              <w:t>Uzupełnieniem oferty aglomeracyjnej powinny być pociągi osobowe w relacjach:</w:t>
            </w:r>
            <w:r w:rsidRPr="00136A97">
              <w:rPr>
                <w:rFonts w:cs="Calibri"/>
                <w:color w:val="000000"/>
                <w:sz w:val="16"/>
                <w:szCs w:val="16"/>
              </w:rPr>
              <w:br/>
              <w:t>• Kielce – Sędziszów – Kraków/Katowice (interwał 120 minut),</w:t>
            </w:r>
            <w:r w:rsidRPr="00136A97">
              <w:rPr>
                <w:rFonts w:cs="Calibri"/>
                <w:color w:val="000000"/>
                <w:sz w:val="16"/>
                <w:szCs w:val="16"/>
              </w:rPr>
              <w:br/>
              <w:t>• Kielce – Włoszczowa – Częstochowa (interwał 120 minut),</w:t>
            </w:r>
            <w:r w:rsidRPr="00136A97">
              <w:rPr>
                <w:rFonts w:cs="Calibri"/>
                <w:color w:val="000000"/>
                <w:sz w:val="16"/>
                <w:szCs w:val="16"/>
              </w:rPr>
              <w:br/>
              <w:t>• Kielce – Skarżysko-Kamienna – Radom (interwał 120 minut).</w:t>
            </w:r>
          </w:p>
        </w:tc>
        <w:tc>
          <w:tcPr>
            <w:tcW w:w="2945" w:type="dxa"/>
            <w:shd w:val="clear" w:color="auto" w:fill="auto"/>
            <w:vAlign w:val="center"/>
          </w:tcPr>
          <w:p w14:paraId="2A9BCF2C" w14:textId="60DD6E92" w:rsidR="00DB2BE4" w:rsidRPr="00136A97" w:rsidRDefault="00DB2BE4" w:rsidP="001F7EE4">
            <w:pPr>
              <w:jc w:val="left"/>
              <w:rPr>
                <w:sz w:val="16"/>
                <w:szCs w:val="16"/>
              </w:rPr>
            </w:pPr>
            <w:r>
              <w:rPr>
                <w:rFonts w:cs="Calibri"/>
                <w:color w:val="000000"/>
                <w:sz w:val="16"/>
                <w:szCs w:val="16"/>
              </w:rPr>
              <w:t>Częściowo zrealizowano - p</w:t>
            </w:r>
            <w:r w:rsidRPr="00136A97">
              <w:rPr>
                <w:rFonts w:cs="Calibri"/>
                <w:color w:val="000000"/>
                <w:sz w:val="16"/>
                <w:szCs w:val="16"/>
              </w:rPr>
              <w:t>ociągi kursują bez stałego taktu</w:t>
            </w:r>
          </w:p>
        </w:tc>
      </w:tr>
      <w:tr w:rsidR="00DB2BE4" w:rsidRPr="007618DF" w14:paraId="777859C9" w14:textId="77777777" w:rsidTr="00D32548">
        <w:tc>
          <w:tcPr>
            <w:tcW w:w="1980" w:type="dxa"/>
            <w:vMerge/>
            <w:vAlign w:val="center"/>
          </w:tcPr>
          <w:p w14:paraId="4300FD79" w14:textId="77777777" w:rsidR="00DB2BE4" w:rsidRPr="00136A97" w:rsidRDefault="00DB2BE4" w:rsidP="001F7EE4">
            <w:pPr>
              <w:jc w:val="left"/>
              <w:rPr>
                <w:sz w:val="16"/>
                <w:szCs w:val="16"/>
              </w:rPr>
            </w:pPr>
          </w:p>
        </w:tc>
        <w:tc>
          <w:tcPr>
            <w:tcW w:w="3909" w:type="dxa"/>
            <w:shd w:val="clear" w:color="auto" w:fill="auto"/>
            <w:vAlign w:val="center"/>
          </w:tcPr>
          <w:p w14:paraId="1808F61B" w14:textId="57395B5E" w:rsidR="00DB2BE4" w:rsidRPr="00136A97" w:rsidRDefault="00DB2BE4" w:rsidP="001F7EE4">
            <w:pPr>
              <w:jc w:val="left"/>
              <w:rPr>
                <w:sz w:val="16"/>
                <w:szCs w:val="16"/>
              </w:rPr>
            </w:pPr>
            <w:r w:rsidRPr="00136A97">
              <w:rPr>
                <w:rFonts w:cs="Calibri"/>
                <w:color w:val="000000"/>
                <w:sz w:val="16"/>
                <w:szCs w:val="16"/>
              </w:rPr>
              <w:t>Rozkłady jazdy wszystkich wymienionych powyżej połączeń kolejowych muszą być</w:t>
            </w:r>
            <w:r w:rsidRPr="00136A97">
              <w:rPr>
                <w:rFonts w:cs="Calibri"/>
                <w:color w:val="000000"/>
                <w:sz w:val="16"/>
                <w:szCs w:val="16"/>
              </w:rPr>
              <w:br/>
              <w:t>ściśle skoordynowane z rozkładami jazdy autobusów komunikacji miejskiej, we wszystkich</w:t>
            </w:r>
            <w:r w:rsidRPr="00136A97">
              <w:rPr>
                <w:rFonts w:cs="Calibri"/>
                <w:color w:val="000000"/>
                <w:sz w:val="16"/>
                <w:szCs w:val="16"/>
              </w:rPr>
              <w:br/>
              <w:t>miejscach sieci, gdzie takie bezpośrednie powiązania mają i będą mieć miejsce.</w:t>
            </w:r>
          </w:p>
        </w:tc>
        <w:tc>
          <w:tcPr>
            <w:tcW w:w="2945" w:type="dxa"/>
            <w:shd w:val="clear" w:color="auto" w:fill="auto"/>
            <w:vAlign w:val="center"/>
          </w:tcPr>
          <w:p w14:paraId="2AD639E9" w14:textId="216C8433" w:rsidR="00DB2BE4" w:rsidRPr="00136A97" w:rsidRDefault="00DB2BE4" w:rsidP="001F7EE4">
            <w:pPr>
              <w:jc w:val="left"/>
              <w:rPr>
                <w:sz w:val="16"/>
                <w:szCs w:val="16"/>
              </w:rPr>
            </w:pPr>
            <w:r>
              <w:rPr>
                <w:rFonts w:cs="Calibri"/>
                <w:color w:val="000000"/>
                <w:sz w:val="16"/>
                <w:szCs w:val="16"/>
              </w:rPr>
              <w:t>N</w:t>
            </w:r>
            <w:r w:rsidRPr="00136A97">
              <w:rPr>
                <w:rFonts w:cs="Calibri"/>
                <w:color w:val="000000"/>
                <w:sz w:val="16"/>
                <w:szCs w:val="16"/>
              </w:rPr>
              <w:t>ie zrealizowano</w:t>
            </w:r>
          </w:p>
        </w:tc>
      </w:tr>
      <w:tr w:rsidR="00DB2BE4" w:rsidRPr="007618DF" w14:paraId="6DA28A18" w14:textId="77777777" w:rsidTr="00D32548">
        <w:tc>
          <w:tcPr>
            <w:tcW w:w="1980" w:type="dxa"/>
            <w:vMerge w:val="restart"/>
            <w:vAlign w:val="center"/>
          </w:tcPr>
          <w:p w14:paraId="62F57568" w14:textId="488AE08C" w:rsidR="00DB2BE4" w:rsidRPr="007618DF" w:rsidRDefault="00DB2BE4" w:rsidP="001F7EE4">
            <w:pPr>
              <w:jc w:val="left"/>
              <w:rPr>
                <w:sz w:val="16"/>
                <w:szCs w:val="16"/>
              </w:rPr>
            </w:pPr>
            <w:r>
              <w:rPr>
                <w:sz w:val="16"/>
                <w:szCs w:val="16"/>
              </w:rPr>
              <w:t>Parkowanie</w:t>
            </w:r>
          </w:p>
        </w:tc>
        <w:tc>
          <w:tcPr>
            <w:tcW w:w="3909" w:type="dxa"/>
            <w:vAlign w:val="center"/>
          </w:tcPr>
          <w:p w14:paraId="7DA60705" w14:textId="5B554C51" w:rsidR="00DB2BE4" w:rsidRPr="007618DF" w:rsidRDefault="00DB2BE4" w:rsidP="001F7EE4">
            <w:pPr>
              <w:jc w:val="left"/>
              <w:rPr>
                <w:sz w:val="16"/>
                <w:szCs w:val="16"/>
              </w:rPr>
            </w:pPr>
            <w:r>
              <w:rPr>
                <w:sz w:val="16"/>
                <w:szCs w:val="16"/>
              </w:rPr>
              <w:t>Stworzenie harmonogramu badań parkowania wraz z badaniami ankietowymi</w:t>
            </w:r>
          </w:p>
        </w:tc>
        <w:tc>
          <w:tcPr>
            <w:tcW w:w="2945" w:type="dxa"/>
            <w:vAlign w:val="center"/>
          </w:tcPr>
          <w:p w14:paraId="65684EC3" w14:textId="2D0F5602" w:rsidR="00DB2BE4" w:rsidRPr="007618DF" w:rsidRDefault="00DB2BE4" w:rsidP="001F7EE4">
            <w:pPr>
              <w:jc w:val="left"/>
              <w:rPr>
                <w:sz w:val="16"/>
                <w:szCs w:val="16"/>
              </w:rPr>
            </w:pPr>
            <w:r>
              <w:rPr>
                <w:sz w:val="16"/>
                <w:szCs w:val="16"/>
              </w:rPr>
              <w:t>Zrealizowano</w:t>
            </w:r>
          </w:p>
        </w:tc>
      </w:tr>
      <w:tr w:rsidR="00DB2BE4" w:rsidRPr="007618DF" w14:paraId="11AF5CB9" w14:textId="77777777" w:rsidTr="00D32548">
        <w:tc>
          <w:tcPr>
            <w:tcW w:w="1980" w:type="dxa"/>
            <w:vMerge/>
            <w:vAlign w:val="center"/>
          </w:tcPr>
          <w:p w14:paraId="0DD6689C" w14:textId="77777777" w:rsidR="00DB2BE4" w:rsidRPr="007618DF" w:rsidRDefault="00DB2BE4" w:rsidP="001F7EE4">
            <w:pPr>
              <w:jc w:val="left"/>
              <w:rPr>
                <w:sz w:val="16"/>
                <w:szCs w:val="16"/>
              </w:rPr>
            </w:pPr>
          </w:p>
        </w:tc>
        <w:tc>
          <w:tcPr>
            <w:tcW w:w="3909" w:type="dxa"/>
            <w:vAlign w:val="center"/>
          </w:tcPr>
          <w:p w14:paraId="7577F253" w14:textId="7EC8476E" w:rsidR="00DB2BE4" w:rsidRPr="007618DF" w:rsidRDefault="00DB2BE4" w:rsidP="001F7EE4">
            <w:pPr>
              <w:jc w:val="left"/>
              <w:rPr>
                <w:sz w:val="16"/>
                <w:szCs w:val="16"/>
              </w:rPr>
            </w:pPr>
            <w:r>
              <w:rPr>
                <w:sz w:val="16"/>
                <w:szCs w:val="16"/>
              </w:rPr>
              <w:t>Rozszerzenie Strefy Płatnego Parkowania wraz ze zróżnicowaniem stawki za parkowanie</w:t>
            </w:r>
          </w:p>
        </w:tc>
        <w:tc>
          <w:tcPr>
            <w:tcW w:w="2945" w:type="dxa"/>
            <w:vAlign w:val="center"/>
          </w:tcPr>
          <w:p w14:paraId="15986034" w14:textId="678748A5" w:rsidR="00DB2BE4" w:rsidRPr="007618DF" w:rsidRDefault="00DB2BE4" w:rsidP="001F7EE4">
            <w:pPr>
              <w:jc w:val="left"/>
              <w:rPr>
                <w:sz w:val="16"/>
                <w:szCs w:val="16"/>
              </w:rPr>
            </w:pPr>
            <w:r>
              <w:rPr>
                <w:sz w:val="16"/>
                <w:szCs w:val="16"/>
              </w:rPr>
              <w:t>Częściowo zrealizowano (zmiany stawki w SPP)</w:t>
            </w:r>
          </w:p>
        </w:tc>
      </w:tr>
      <w:tr w:rsidR="00DB2BE4" w:rsidRPr="007618DF" w14:paraId="04F74D86" w14:textId="77777777" w:rsidTr="00D32548">
        <w:tc>
          <w:tcPr>
            <w:tcW w:w="1980" w:type="dxa"/>
            <w:vMerge/>
            <w:vAlign w:val="center"/>
          </w:tcPr>
          <w:p w14:paraId="533A9433" w14:textId="77777777" w:rsidR="00DB2BE4" w:rsidRPr="007618DF" w:rsidRDefault="00DB2BE4" w:rsidP="001F7EE4">
            <w:pPr>
              <w:jc w:val="left"/>
              <w:rPr>
                <w:sz w:val="16"/>
                <w:szCs w:val="16"/>
              </w:rPr>
            </w:pPr>
          </w:p>
        </w:tc>
        <w:tc>
          <w:tcPr>
            <w:tcW w:w="3909" w:type="dxa"/>
            <w:vAlign w:val="center"/>
          </w:tcPr>
          <w:p w14:paraId="0954406C" w14:textId="0297594B" w:rsidR="00DB2BE4" w:rsidRPr="007618DF" w:rsidRDefault="00DB2BE4" w:rsidP="001F7EE4">
            <w:pPr>
              <w:jc w:val="left"/>
              <w:rPr>
                <w:sz w:val="16"/>
                <w:szCs w:val="16"/>
              </w:rPr>
            </w:pPr>
            <w:r>
              <w:rPr>
                <w:sz w:val="16"/>
                <w:szCs w:val="16"/>
              </w:rPr>
              <w:t>Rozbudowa systemu Park and Ride</w:t>
            </w:r>
          </w:p>
        </w:tc>
        <w:tc>
          <w:tcPr>
            <w:tcW w:w="2945" w:type="dxa"/>
            <w:vAlign w:val="center"/>
          </w:tcPr>
          <w:p w14:paraId="00382530" w14:textId="33EEC832" w:rsidR="00DB2BE4" w:rsidRPr="007618DF" w:rsidRDefault="00DB2BE4" w:rsidP="001F7EE4">
            <w:pPr>
              <w:jc w:val="left"/>
              <w:rPr>
                <w:sz w:val="16"/>
                <w:szCs w:val="16"/>
              </w:rPr>
            </w:pPr>
            <w:r>
              <w:rPr>
                <w:sz w:val="16"/>
                <w:szCs w:val="16"/>
              </w:rPr>
              <w:t>W obszarze Kielc funkcjonują 4 parkingi nazywane jako Park and Ride, lecz są to parkingi zwykłe, bez systemu Park and Ride (kontrola dostępu, integracja z transportem zbiorowym)</w:t>
            </w:r>
          </w:p>
        </w:tc>
      </w:tr>
      <w:tr w:rsidR="00DB2BE4" w:rsidRPr="007618DF" w14:paraId="4E615536" w14:textId="77777777" w:rsidTr="00D32548">
        <w:tc>
          <w:tcPr>
            <w:tcW w:w="1980" w:type="dxa"/>
            <w:vMerge/>
            <w:vAlign w:val="center"/>
          </w:tcPr>
          <w:p w14:paraId="1ACD3C5B" w14:textId="77777777" w:rsidR="00DB2BE4" w:rsidRPr="007618DF" w:rsidRDefault="00DB2BE4" w:rsidP="001F7EE4">
            <w:pPr>
              <w:jc w:val="left"/>
              <w:rPr>
                <w:sz w:val="16"/>
                <w:szCs w:val="16"/>
              </w:rPr>
            </w:pPr>
          </w:p>
        </w:tc>
        <w:tc>
          <w:tcPr>
            <w:tcW w:w="3909" w:type="dxa"/>
            <w:vAlign w:val="center"/>
          </w:tcPr>
          <w:p w14:paraId="4E913065" w14:textId="4904A6DC" w:rsidR="00DB2BE4" w:rsidRPr="007618DF" w:rsidRDefault="00DB2BE4" w:rsidP="001F7EE4">
            <w:pPr>
              <w:jc w:val="left"/>
              <w:rPr>
                <w:sz w:val="16"/>
                <w:szCs w:val="16"/>
              </w:rPr>
            </w:pPr>
            <w:r>
              <w:rPr>
                <w:sz w:val="16"/>
                <w:szCs w:val="16"/>
              </w:rPr>
              <w:t>Park and Ride przy dworcu kolejowym w Kielcach</w:t>
            </w:r>
          </w:p>
        </w:tc>
        <w:tc>
          <w:tcPr>
            <w:tcW w:w="2945" w:type="dxa"/>
            <w:vAlign w:val="center"/>
          </w:tcPr>
          <w:p w14:paraId="32FA7B84" w14:textId="7FBC4262" w:rsidR="00DB2BE4" w:rsidRPr="007618DF" w:rsidRDefault="00DB2BE4" w:rsidP="001F7EE4">
            <w:pPr>
              <w:jc w:val="left"/>
              <w:rPr>
                <w:sz w:val="16"/>
                <w:szCs w:val="16"/>
              </w:rPr>
            </w:pPr>
            <w:r>
              <w:rPr>
                <w:sz w:val="16"/>
                <w:szCs w:val="16"/>
              </w:rPr>
              <w:t>Nie zrealizowano</w:t>
            </w:r>
          </w:p>
        </w:tc>
      </w:tr>
      <w:tr w:rsidR="00DB2BE4" w:rsidRPr="007618DF" w14:paraId="7607B9A2" w14:textId="77777777" w:rsidTr="00D32548">
        <w:tc>
          <w:tcPr>
            <w:tcW w:w="1980" w:type="dxa"/>
            <w:vMerge/>
            <w:vAlign w:val="center"/>
          </w:tcPr>
          <w:p w14:paraId="3091F0CB" w14:textId="77777777" w:rsidR="00DB2BE4" w:rsidRPr="007618DF" w:rsidRDefault="00DB2BE4" w:rsidP="001F7EE4">
            <w:pPr>
              <w:jc w:val="left"/>
              <w:rPr>
                <w:sz w:val="16"/>
                <w:szCs w:val="16"/>
              </w:rPr>
            </w:pPr>
          </w:p>
        </w:tc>
        <w:tc>
          <w:tcPr>
            <w:tcW w:w="3909" w:type="dxa"/>
            <w:vAlign w:val="center"/>
          </w:tcPr>
          <w:p w14:paraId="69CF6267" w14:textId="163CEF09" w:rsidR="00DB2BE4" w:rsidRPr="007618DF" w:rsidRDefault="00DB2BE4" w:rsidP="001F7EE4">
            <w:pPr>
              <w:jc w:val="left"/>
              <w:rPr>
                <w:sz w:val="16"/>
                <w:szCs w:val="16"/>
              </w:rPr>
            </w:pPr>
            <w:r>
              <w:rPr>
                <w:sz w:val="16"/>
                <w:szCs w:val="16"/>
              </w:rPr>
              <w:t>Budowa parkingów kubaturowych na osiedlach mieszkaniowych</w:t>
            </w:r>
          </w:p>
        </w:tc>
        <w:tc>
          <w:tcPr>
            <w:tcW w:w="2945" w:type="dxa"/>
            <w:vAlign w:val="center"/>
          </w:tcPr>
          <w:p w14:paraId="53FEEE45" w14:textId="07549C5E" w:rsidR="00DB2BE4" w:rsidRPr="007618DF" w:rsidRDefault="00DB2BE4" w:rsidP="001F7EE4">
            <w:pPr>
              <w:jc w:val="left"/>
              <w:rPr>
                <w:sz w:val="16"/>
                <w:szCs w:val="16"/>
              </w:rPr>
            </w:pPr>
            <w:r>
              <w:rPr>
                <w:sz w:val="16"/>
                <w:szCs w:val="16"/>
              </w:rPr>
              <w:t>Nie zrealizowano</w:t>
            </w:r>
          </w:p>
        </w:tc>
      </w:tr>
      <w:tr w:rsidR="00DB2BE4" w:rsidRPr="007618DF" w14:paraId="0C3DAF84" w14:textId="77777777" w:rsidTr="00D32548">
        <w:tc>
          <w:tcPr>
            <w:tcW w:w="1980" w:type="dxa"/>
            <w:vMerge/>
            <w:vAlign w:val="center"/>
          </w:tcPr>
          <w:p w14:paraId="3F6D1730" w14:textId="77777777" w:rsidR="00DB2BE4" w:rsidRPr="007618DF" w:rsidRDefault="00DB2BE4" w:rsidP="001F7EE4">
            <w:pPr>
              <w:jc w:val="left"/>
              <w:rPr>
                <w:sz w:val="16"/>
                <w:szCs w:val="16"/>
              </w:rPr>
            </w:pPr>
          </w:p>
        </w:tc>
        <w:tc>
          <w:tcPr>
            <w:tcW w:w="3909" w:type="dxa"/>
            <w:vAlign w:val="center"/>
          </w:tcPr>
          <w:p w14:paraId="571F665A" w14:textId="02B6B3C5" w:rsidR="00DB2BE4" w:rsidRPr="007618DF" w:rsidRDefault="00DB2BE4" w:rsidP="001F7EE4">
            <w:pPr>
              <w:jc w:val="left"/>
              <w:rPr>
                <w:sz w:val="16"/>
                <w:szCs w:val="16"/>
              </w:rPr>
            </w:pPr>
            <w:r>
              <w:rPr>
                <w:sz w:val="16"/>
                <w:szCs w:val="16"/>
              </w:rPr>
              <w:t>Zaplanowanie stref krótkiego postoju Kiss and Ride</w:t>
            </w:r>
          </w:p>
        </w:tc>
        <w:tc>
          <w:tcPr>
            <w:tcW w:w="2945" w:type="dxa"/>
            <w:vAlign w:val="center"/>
          </w:tcPr>
          <w:p w14:paraId="6AA66355" w14:textId="3EF46A02" w:rsidR="00DB2BE4" w:rsidRPr="007618DF" w:rsidRDefault="00DB2BE4" w:rsidP="001F7EE4">
            <w:pPr>
              <w:jc w:val="left"/>
              <w:rPr>
                <w:sz w:val="16"/>
                <w:szCs w:val="16"/>
              </w:rPr>
            </w:pPr>
            <w:r>
              <w:rPr>
                <w:sz w:val="16"/>
                <w:szCs w:val="16"/>
              </w:rPr>
              <w:t>Nie zrealizowano</w:t>
            </w:r>
          </w:p>
        </w:tc>
      </w:tr>
      <w:tr w:rsidR="00DB2BE4" w:rsidRPr="007618DF" w14:paraId="7703216B" w14:textId="77777777" w:rsidTr="00D32548">
        <w:tc>
          <w:tcPr>
            <w:tcW w:w="1980" w:type="dxa"/>
            <w:vMerge w:val="restart"/>
            <w:vAlign w:val="center"/>
          </w:tcPr>
          <w:p w14:paraId="112ADCD3" w14:textId="0797AB48" w:rsidR="00DB2BE4" w:rsidRPr="007618DF" w:rsidRDefault="00DB2BE4" w:rsidP="001F7EE4">
            <w:pPr>
              <w:jc w:val="left"/>
              <w:rPr>
                <w:sz w:val="16"/>
                <w:szCs w:val="16"/>
              </w:rPr>
            </w:pPr>
            <w:r>
              <w:rPr>
                <w:sz w:val="16"/>
                <w:szCs w:val="16"/>
              </w:rPr>
              <w:t>Ruch rowerowy</w:t>
            </w:r>
          </w:p>
        </w:tc>
        <w:tc>
          <w:tcPr>
            <w:tcW w:w="3909" w:type="dxa"/>
            <w:vAlign w:val="center"/>
          </w:tcPr>
          <w:p w14:paraId="3466544F" w14:textId="576AD443" w:rsidR="00DB2BE4" w:rsidRPr="007618DF" w:rsidRDefault="00DB2BE4" w:rsidP="001F7EE4">
            <w:pPr>
              <w:jc w:val="left"/>
              <w:rPr>
                <w:sz w:val="16"/>
                <w:szCs w:val="16"/>
              </w:rPr>
            </w:pPr>
            <w:r>
              <w:rPr>
                <w:sz w:val="16"/>
                <w:szCs w:val="16"/>
              </w:rPr>
              <w:t>Rozbudowa sieci dróg dla rowerów</w:t>
            </w:r>
          </w:p>
        </w:tc>
        <w:tc>
          <w:tcPr>
            <w:tcW w:w="2945" w:type="dxa"/>
            <w:vAlign w:val="center"/>
          </w:tcPr>
          <w:p w14:paraId="54BD2361" w14:textId="16B13C83" w:rsidR="00DB2BE4" w:rsidRPr="007618DF" w:rsidRDefault="00DB2BE4" w:rsidP="001F7EE4">
            <w:pPr>
              <w:jc w:val="left"/>
              <w:rPr>
                <w:sz w:val="16"/>
                <w:szCs w:val="16"/>
              </w:rPr>
            </w:pPr>
            <w:r>
              <w:rPr>
                <w:sz w:val="16"/>
                <w:szCs w:val="16"/>
              </w:rPr>
              <w:t>Częściowo zrealizowano</w:t>
            </w:r>
          </w:p>
        </w:tc>
      </w:tr>
      <w:tr w:rsidR="00DB2BE4" w:rsidRPr="007618DF" w14:paraId="023DED04" w14:textId="77777777" w:rsidTr="00D32548">
        <w:tc>
          <w:tcPr>
            <w:tcW w:w="1980" w:type="dxa"/>
            <w:vMerge/>
            <w:vAlign w:val="center"/>
          </w:tcPr>
          <w:p w14:paraId="18095E2A" w14:textId="77777777" w:rsidR="00DB2BE4" w:rsidRPr="007618DF" w:rsidRDefault="00DB2BE4" w:rsidP="001F7EE4">
            <w:pPr>
              <w:jc w:val="left"/>
              <w:rPr>
                <w:sz w:val="16"/>
                <w:szCs w:val="16"/>
              </w:rPr>
            </w:pPr>
          </w:p>
        </w:tc>
        <w:tc>
          <w:tcPr>
            <w:tcW w:w="3909" w:type="dxa"/>
            <w:vAlign w:val="center"/>
          </w:tcPr>
          <w:p w14:paraId="3A6E1EE4" w14:textId="40B29ED8" w:rsidR="00DB2BE4" w:rsidRPr="007618DF" w:rsidRDefault="00DB2BE4" w:rsidP="001F7EE4">
            <w:pPr>
              <w:jc w:val="left"/>
              <w:rPr>
                <w:sz w:val="16"/>
                <w:szCs w:val="16"/>
              </w:rPr>
            </w:pPr>
            <w:r>
              <w:rPr>
                <w:sz w:val="16"/>
                <w:szCs w:val="16"/>
              </w:rPr>
              <w:t>Budowa lub przebudowa ok. 12 km dróg rowerowych w KOF w ramach ZIT KOF</w:t>
            </w:r>
          </w:p>
        </w:tc>
        <w:tc>
          <w:tcPr>
            <w:tcW w:w="2945" w:type="dxa"/>
            <w:vAlign w:val="center"/>
          </w:tcPr>
          <w:p w14:paraId="2DA3DC0F" w14:textId="286B3333" w:rsidR="00DB2BE4" w:rsidRPr="007618DF" w:rsidRDefault="00DB2BE4" w:rsidP="001F7EE4">
            <w:pPr>
              <w:jc w:val="left"/>
              <w:rPr>
                <w:sz w:val="16"/>
                <w:szCs w:val="16"/>
              </w:rPr>
            </w:pPr>
            <w:r>
              <w:rPr>
                <w:sz w:val="16"/>
                <w:szCs w:val="16"/>
              </w:rPr>
              <w:t>Częściowo zrealizowano</w:t>
            </w:r>
          </w:p>
        </w:tc>
      </w:tr>
      <w:tr w:rsidR="00DB2BE4" w:rsidRPr="007618DF" w14:paraId="1940EF98" w14:textId="77777777" w:rsidTr="00D32548">
        <w:tc>
          <w:tcPr>
            <w:tcW w:w="1980" w:type="dxa"/>
            <w:vMerge/>
            <w:vAlign w:val="center"/>
          </w:tcPr>
          <w:p w14:paraId="324B1FA2" w14:textId="77777777" w:rsidR="00DB2BE4" w:rsidRPr="007618DF" w:rsidRDefault="00DB2BE4" w:rsidP="001F7EE4">
            <w:pPr>
              <w:jc w:val="left"/>
              <w:rPr>
                <w:sz w:val="16"/>
                <w:szCs w:val="16"/>
              </w:rPr>
            </w:pPr>
          </w:p>
        </w:tc>
        <w:tc>
          <w:tcPr>
            <w:tcW w:w="3909" w:type="dxa"/>
            <w:vAlign w:val="center"/>
          </w:tcPr>
          <w:p w14:paraId="070958E8" w14:textId="4A857035" w:rsidR="00DB2BE4" w:rsidRPr="007618DF" w:rsidRDefault="00DB2BE4" w:rsidP="001F7EE4">
            <w:pPr>
              <w:jc w:val="left"/>
              <w:rPr>
                <w:sz w:val="16"/>
                <w:szCs w:val="16"/>
              </w:rPr>
            </w:pPr>
            <w:r>
              <w:rPr>
                <w:sz w:val="16"/>
                <w:szCs w:val="16"/>
              </w:rPr>
              <w:t>Budowa lub przebudowa ok. 57 km dróg rowerowych w KOF w ramach ZIT KOF</w:t>
            </w:r>
          </w:p>
        </w:tc>
        <w:tc>
          <w:tcPr>
            <w:tcW w:w="2945" w:type="dxa"/>
            <w:vAlign w:val="center"/>
          </w:tcPr>
          <w:p w14:paraId="0CA46199" w14:textId="3397FB8D" w:rsidR="00DB2BE4" w:rsidRPr="007618DF" w:rsidRDefault="00DB2BE4" w:rsidP="001F7EE4">
            <w:pPr>
              <w:jc w:val="left"/>
              <w:rPr>
                <w:sz w:val="16"/>
                <w:szCs w:val="16"/>
              </w:rPr>
            </w:pPr>
            <w:r>
              <w:rPr>
                <w:sz w:val="16"/>
                <w:szCs w:val="16"/>
              </w:rPr>
              <w:t>Częściowo zrealizowano</w:t>
            </w:r>
          </w:p>
        </w:tc>
      </w:tr>
      <w:tr w:rsidR="00DB2BE4" w:rsidRPr="007618DF" w14:paraId="3257D349" w14:textId="77777777" w:rsidTr="00D32548">
        <w:tc>
          <w:tcPr>
            <w:tcW w:w="1980" w:type="dxa"/>
            <w:vMerge/>
            <w:vAlign w:val="center"/>
          </w:tcPr>
          <w:p w14:paraId="6774EDE6" w14:textId="77777777" w:rsidR="00DB2BE4" w:rsidRPr="007618DF" w:rsidRDefault="00DB2BE4" w:rsidP="001F7EE4">
            <w:pPr>
              <w:jc w:val="left"/>
              <w:rPr>
                <w:sz w:val="16"/>
                <w:szCs w:val="16"/>
              </w:rPr>
            </w:pPr>
          </w:p>
        </w:tc>
        <w:tc>
          <w:tcPr>
            <w:tcW w:w="3909" w:type="dxa"/>
            <w:vAlign w:val="center"/>
          </w:tcPr>
          <w:p w14:paraId="0BD78B37" w14:textId="2D16D44E" w:rsidR="00DB2BE4" w:rsidRPr="007618DF" w:rsidRDefault="00DB2BE4" w:rsidP="001F7EE4">
            <w:pPr>
              <w:jc w:val="left"/>
              <w:rPr>
                <w:sz w:val="16"/>
                <w:szCs w:val="16"/>
              </w:rPr>
            </w:pPr>
            <w:r>
              <w:rPr>
                <w:sz w:val="16"/>
                <w:szCs w:val="16"/>
              </w:rPr>
              <w:t>W przypadku budowy nowych obszarów zamieszkania, powiązanie ich układem dróg dla rowerów</w:t>
            </w:r>
          </w:p>
        </w:tc>
        <w:tc>
          <w:tcPr>
            <w:tcW w:w="2945" w:type="dxa"/>
            <w:vAlign w:val="center"/>
          </w:tcPr>
          <w:p w14:paraId="67047DB7" w14:textId="40C3BBE0" w:rsidR="00DB2BE4" w:rsidRPr="007618DF" w:rsidRDefault="00DB2BE4" w:rsidP="001F7EE4">
            <w:pPr>
              <w:jc w:val="left"/>
              <w:rPr>
                <w:sz w:val="16"/>
                <w:szCs w:val="16"/>
              </w:rPr>
            </w:pPr>
            <w:r>
              <w:rPr>
                <w:sz w:val="16"/>
                <w:szCs w:val="16"/>
              </w:rPr>
              <w:t>Nie zrealizowano</w:t>
            </w:r>
          </w:p>
        </w:tc>
      </w:tr>
      <w:tr w:rsidR="00DB2BE4" w:rsidRPr="007618DF" w14:paraId="7D47B275" w14:textId="77777777" w:rsidTr="00D32548">
        <w:tc>
          <w:tcPr>
            <w:tcW w:w="1980" w:type="dxa"/>
            <w:vMerge/>
            <w:vAlign w:val="center"/>
          </w:tcPr>
          <w:p w14:paraId="67EBDC8B" w14:textId="77777777" w:rsidR="00DB2BE4" w:rsidRPr="007618DF" w:rsidRDefault="00DB2BE4" w:rsidP="001F7EE4">
            <w:pPr>
              <w:jc w:val="left"/>
              <w:rPr>
                <w:sz w:val="16"/>
                <w:szCs w:val="16"/>
              </w:rPr>
            </w:pPr>
          </w:p>
        </w:tc>
        <w:tc>
          <w:tcPr>
            <w:tcW w:w="3909" w:type="dxa"/>
            <w:vAlign w:val="center"/>
          </w:tcPr>
          <w:p w14:paraId="5E78BDED" w14:textId="665A397A" w:rsidR="00DB2BE4" w:rsidRPr="007618DF" w:rsidRDefault="00DB2BE4" w:rsidP="001F7EE4">
            <w:pPr>
              <w:jc w:val="left"/>
              <w:rPr>
                <w:sz w:val="16"/>
                <w:szCs w:val="16"/>
              </w:rPr>
            </w:pPr>
            <w:r>
              <w:rPr>
                <w:sz w:val="16"/>
                <w:szCs w:val="16"/>
              </w:rPr>
              <w:t>Wprowadzanie rozwiązań na jezdni: śluzy rowerowe, pasy ruchu dla rowerów</w:t>
            </w:r>
          </w:p>
        </w:tc>
        <w:tc>
          <w:tcPr>
            <w:tcW w:w="2945" w:type="dxa"/>
            <w:vAlign w:val="center"/>
          </w:tcPr>
          <w:p w14:paraId="591B097C" w14:textId="300B4D2E" w:rsidR="00DB2BE4" w:rsidRPr="007618DF" w:rsidRDefault="00DB2BE4" w:rsidP="001F7EE4">
            <w:pPr>
              <w:jc w:val="left"/>
              <w:rPr>
                <w:sz w:val="16"/>
                <w:szCs w:val="16"/>
              </w:rPr>
            </w:pPr>
            <w:r>
              <w:rPr>
                <w:sz w:val="16"/>
                <w:szCs w:val="16"/>
              </w:rPr>
              <w:t>Nie zrealizowano</w:t>
            </w:r>
          </w:p>
        </w:tc>
      </w:tr>
      <w:tr w:rsidR="00DB2BE4" w:rsidRPr="007618DF" w14:paraId="64B9C500" w14:textId="77777777" w:rsidTr="00D32548">
        <w:tc>
          <w:tcPr>
            <w:tcW w:w="1980" w:type="dxa"/>
            <w:vMerge/>
            <w:vAlign w:val="center"/>
          </w:tcPr>
          <w:p w14:paraId="76CB644D" w14:textId="77777777" w:rsidR="00DB2BE4" w:rsidRPr="007618DF" w:rsidRDefault="00DB2BE4" w:rsidP="001F7EE4">
            <w:pPr>
              <w:jc w:val="left"/>
              <w:rPr>
                <w:sz w:val="16"/>
                <w:szCs w:val="16"/>
              </w:rPr>
            </w:pPr>
          </w:p>
        </w:tc>
        <w:tc>
          <w:tcPr>
            <w:tcW w:w="3909" w:type="dxa"/>
            <w:vAlign w:val="center"/>
          </w:tcPr>
          <w:p w14:paraId="73D3D8B4" w14:textId="25F813DE" w:rsidR="00DB2BE4" w:rsidRPr="007618DF" w:rsidRDefault="00DB2BE4" w:rsidP="001F7EE4">
            <w:pPr>
              <w:jc w:val="left"/>
              <w:rPr>
                <w:sz w:val="16"/>
                <w:szCs w:val="16"/>
              </w:rPr>
            </w:pPr>
            <w:r>
              <w:rPr>
                <w:sz w:val="16"/>
                <w:szCs w:val="16"/>
              </w:rPr>
              <w:t>Uzupełnienie sieci ulic w centrum miasta, w tym w obszarze ruchu uspokojonego dostosowanie ulic do ruchu pieszego i rowerowego na obszarze centrum  ograniczonego ulicami: Żelazna, Czarnowska, al. IX Wieków Kielc, Źródłowa, Tarnowska, Seminaryjska, Ogrodowa i Żytnia</w:t>
            </w:r>
          </w:p>
        </w:tc>
        <w:tc>
          <w:tcPr>
            <w:tcW w:w="2945" w:type="dxa"/>
            <w:vAlign w:val="center"/>
          </w:tcPr>
          <w:p w14:paraId="212D5F9D" w14:textId="779703FE" w:rsidR="00DB2BE4" w:rsidRPr="007618DF" w:rsidRDefault="00DB2BE4" w:rsidP="001F7EE4">
            <w:pPr>
              <w:jc w:val="left"/>
              <w:rPr>
                <w:sz w:val="16"/>
                <w:szCs w:val="16"/>
              </w:rPr>
            </w:pPr>
            <w:r>
              <w:rPr>
                <w:sz w:val="16"/>
                <w:szCs w:val="16"/>
              </w:rPr>
              <w:t>Częściowo zrealizowano</w:t>
            </w:r>
          </w:p>
        </w:tc>
      </w:tr>
      <w:tr w:rsidR="00DB2BE4" w:rsidRPr="007618DF" w14:paraId="1BED2ABF" w14:textId="77777777" w:rsidTr="00D32548">
        <w:tc>
          <w:tcPr>
            <w:tcW w:w="1980" w:type="dxa"/>
            <w:vMerge/>
            <w:vAlign w:val="center"/>
          </w:tcPr>
          <w:p w14:paraId="35DDB359" w14:textId="77777777" w:rsidR="00DB2BE4" w:rsidRPr="007618DF" w:rsidRDefault="00DB2BE4" w:rsidP="001F7EE4">
            <w:pPr>
              <w:jc w:val="left"/>
              <w:rPr>
                <w:sz w:val="16"/>
                <w:szCs w:val="16"/>
              </w:rPr>
            </w:pPr>
          </w:p>
        </w:tc>
        <w:tc>
          <w:tcPr>
            <w:tcW w:w="3909" w:type="dxa"/>
            <w:vAlign w:val="center"/>
          </w:tcPr>
          <w:p w14:paraId="15362D5C" w14:textId="70394307" w:rsidR="00DB2BE4" w:rsidRDefault="00DB2BE4" w:rsidP="001F7EE4">
            <w:pPr>
              <w:jc w:val="left"/>
              <w:rPr>
                <w:sz w:val="16"/>
                <w:szCs w:val="16"/>
              </w:rPr>
            </w:pPr>
            <w:r>
              <w:rPr>
                <w:sz w:val="16"/>
                <w:szCs w:val="16"/>
              </w:rPr>
              <w:t>Uporządkowanie parkowania oraz ograniczenie ruchu pojazdów wraz z zakazami wjazdu pojazdów z wyłączeniem mieszkańców, służb i dostawców w obszarze Rynku i ul. Sienkiewicza</w:t>
            </w:r>
          </w:p>
        </w:tc>
        <w:tc>
          <w:tcPr>
            <w:tcW w:w="2945" w:type="dxa"/>
            <w:vAlign w:val="center"/>
          </w:tcPr>
          <w:p w14:paraId="5A76D599" w14:textId="46E2070E" w:rsidR="00DB2BE4" w:rsidRPr="007618DF" w:rsidRDefault="00DB2BE4" w:rsidP="001F7EE4">
            <w:pPr>
              <w:jc w:val="left"/>
              <w:rPr>
                <w:sz w:val="16"/>
                <w:szCs w:val="16"/>
              </w:rPr>
            </w:pPr>
            <w:r>
              <w:rPr>
                <w:sz w:val="16"/>
                <w:szCs w:val="16"/>
              </w:rPr>
              <w:t>Zrealizowano</w:t>
            </w:r>
          </w:p>
        </w:tc>
      </w:tr>
      <w:tr w:rsidR="00DB2BE4" w:rsidRPr="007618DF" w14:paraId="0EAAE76E" w14:textId="77777777" w:rsidTr="00D32548">
        <w:tc>
          <w:tcPr>
            <w:tcW w:w="1980" w:type="dxa"/>
            <w:vMerge/>
            <w:vAlign w:val="center"/>
          </w:tcPr>
          <w:p w14:paraId="4B8E8F48" w14:textId="77777777" w:rsidR="00DB2BE4" w:rsidRPr="007618DF" w:rsidRDefault="00DB2BE4" w:rsidP="001F7EE4">
            <w:pPr>
              <w:jc w:val="left"/>
              <w:rPr>
                <w:sz w:val="16"/>
                <w:szCs w:val="16"/>
              </w:rPr>
            </w:pPr>
          </w:p>
        </w:tc>
        <w:tc>
          <w:tcPr>
            <w:tcW w:w="3909" w:type="dxa"/>
            <w:vAlign w:val="center"/>
          </w:tcPr>
          <w:p w14:paraId="371B8DDB" w14:textId="4549C29E" w:rsidR="00DB2BE4" w:rsidRPr="007618DF" w:rsidRDefault="00DB2BE4" w:rsidP="001F7EE4">
            <w:pPr>
              <w:jc w:val="left"/>
              <w:rPr>
                <w:sz w:val="16"/>
                <w:szCs w:val="16"/>
              </w:rPr>
            </w:pPr>
            <w:r>
              <w:rPr>
                <w:sz w:val="16"/>
                <w:szCs w:val="16"/>
              </w:rPr>
              <w:t>Uruchomienie miejskiej wypożyczalni rowerów</w:t>
            </w:r>
          </w:p>
        </w:tc>
        <w:tc>
          <w:tcPr>
            <w:tcW w:w="2945" w:type="dxa"/>
            <w:vAlign w:val="center"/>
          </w:tcPr>
          <w:p w14:paraId="371DD616" w14:textId="0C0E3E84" w:rsidR="00DB2BE4" w:rsidRPr="007618DF" w:rsidRDefault="00DB2BE4" w:rsidP="001F7EE4">
            <w:pPr>
              <w:jc w:val="left"/>
              <w:rPr>
                <w:sz w:val="16"/>
                <w:szCs w:val="16"/>
              </w:rPr>
            </w:pPr>
            <w:r>
              <w:rPr>
                <w:sz w:val="16"/>
                <w:szCs w:val="16"/>
              </w:rPr>
              <w:t>Zrealizowano</w:t>
            </w:r>
          </w:p>
        </w:tc>
      </w:tr>
      <w:tr w:rsidR="00DB2BE4" w:rsidRPr="007618DF" w14:paraId="1696C48E" w14:textId="77777777" w:rsidTr="00D32548">
        <w:tc>
          <w:tcPr>
            <w:tcW w:w="1980" w:type="dxa"/>
            <w:vMerge/>
            <w:vAlign w:val="center"/>
          </w:tcPr>
          <w:p w14:paraId="2AC46A5B" w14:textId="77777777" w:rsidR="00DB2BE4" w:rsidRPr="007618DF" w:rsidRDefault="00DB2BE4" w:rsidP="001F7EE4">
            <w:pPr>
              <w:jc w:val="left"/>
              <w:rPr>
                <w:sz w:val="16"/>
                <w:szCs w:val="16"/>
              </w:rPr>
            </w:pPr>
          </w:p>
        </w:tc>
        <w:tc>
          <w:tcPr>
            <w:tcW w:w="3909" w:type="dxa"/>
            <w:vAlign w:val="center"/>
          </w:tcPr>
          <w:p w14:paraId="4C30DD41" w14:textId="61A35352" w:rsidR="00DB2BE4" w:rsidRDefault="00DB2BE4" w:rsidP="001F7EE4">
            <w:pPr>
              <w:jc w:val="left"/>
              <w:rPr>
                <w:sz w:val="16"/>
                <w:szCs w:val="16"/>
              </w:rPr>
            </w:pPr>
            <w:r>
              <w:rPr>
                <w:sz w:val="16"/>
                <w:szCs w:val="16"/>
              </w:rPr>
              <w:t>Montaż stojaków rowerowych przy większych generatorach ruchu</w:t>
            </w:r>
          </w:p>
        </w:tc>
        <w:tc>
          <w:tcPr>
            <w:tcW w:w="2945" w:type="dxa"/>
            <w:vAlign w:val="center"/>
          </w:tcPr>
          <w:p w14:paraId="09A4E94C" w14:textId="14229694" w:rsidR="00DB2BE4" w:rsidRPr="007618DF" w:rsidRDefault="00DB2BE4" w:rsidP="001F7EE4">
            <w:pPr>
              <w:jc w:val="left"/>
              <w:rPr>
                <w:sz w:val="16"/>
                <w:szCs w:val="16"/>
              </w:rPr>
            </w:pPr>
            <w:r>
              <w:rPr>
                <w:sz w:val="16"/>
                <w:szCs w:val="16"/>
              </w:rPr>
              <w:t>Nie zrealizowano</w:t>
            </w:r>
          </w:p>
        </w:tc>
      </w:tr>
      <w:tr w:rsidR="00DB2BE4" w:rsidRPr="007618DF" w14:paraId="6B7DCC5B" w14:textId="77777777" w:rsidTr="00D32548">
        <w:tc>
          <w:tcPr>
            <w:tcW w:w="1980" w:type="dxa"/>
            <w:vMerge/>
            <w:vAlign w:val="center"/>
          </w:tcPr>
          <w:p w14:paraId="18D08AAC" w14:textId="77777777" w:rsidR="00DB2BE4" w:rsidRPr="007618DF" w:rsidRDefault="00DB2BE4" w:rsidP="001F7EE4">
            <w:pPr>
              <w:jc w:val="left"/>
              <w:rPr>
                <w:sz w:val="16"/>
                <w:szCs w:val="16"/>
              </w:rPr>
            </w:pPr>
          </w:p>
        </w:tc>
        <w:tc>
          <w:tcPr>
            <w:tcW w:w="3909" w:type="dxa"/>
            <w:vAlign w:val="center"/>
          </w:tcPr>
          <w:p w14:paraId="1364AA20" w14:textId="0443511F" w:rsidR="00DB2BE4" w:rsidRDefault="00DB2BE4" w:rsidP="001F7EE4">
            <w:pPr>
              <w:jc w:val="left"/>
              <w:rPr>
                <w:sz w:val="16"/>
                <w:szCs w:val="16"/>
              </w:rPr>
            </w:pPr>
            <w:r>
              <w:rPr>
                <w:sz w:val="16"/>
                <w:szCs w:val="16"/>
              </w:rPr>
              <w:t>Utrzymanie możliwości przewozu rowerów w środkach publicznego transportu zbiorowego</w:t>
            </w:r>
          </w:p>
        </w:tc>
        <w:tc>
          <w:tcPr>
            <w:tcW w:w="2945" w:type="dxa"/>
            <w:vAlign w:val="center"/>
          </w:tcPr>
          <w:p w14:paraId="17DF4599" w14:textId="66D8DBC7" w:rsidR="00DB2BE4" w:rsidRPr="007618DF" w:rsidRDefault="009274AC" w:rsidP="001F7EE4">
            <w:pPr>
              <w:jc w:val="left"/>
              <w:rPr>
                <w:sz w:val="16"/>
                <w:szCs w:val="16"/>
              </w:rPr>
            </w:pPr>
            <w:r>
              <w:rPr>
                <w:sz w:val="16"/>
                <w:szCs w:val="16"/>
              </w:rPr>
              <w:t>Zrealizowano</w:t>
            </w:r>
          </w:p>
        </w:tc>
      </w:tr>
      <w:tr w:rsidR="00DB2BE4" w:rsidRPr="007618DF" w14:paraId="6B3C6DD7" w14:textId="77777777" w:rsidTr="00D32548">
        <w:tc>
          <w:tcPr>
            <w:tcW w:w="1980" w:type="dxa"/>
            <w:vMerge w:val="restart"/>
            <w:vAlign w:val="center"/>
          </w:tcPr>
          <w:p w14:paraId="2A7EA580" w14:textId="6816713C" w:rsidR="00DB2BE4" w:rsidRPr="007618DF" w:rsidRDefault="00DB2BE4" w:rsidP="001F7EE4">
            <w:pPr>
              <w:jc w:val="left"/>
              <w:rPr>
                <w:sz w:val="16"/>
                <w:szCs w:val="16"/>
              </w:rPr>
            </w:pPr>
            <w:r>
              <w:rPr>
                <w:sz w:val="16"/>
                <w:szCs w:val="16"/>
              </w:rPr>
              <w:t>Ruch pieszy</w:t>
            </w:r>
          </w:p>
        </w:tc>
        <w:tc>
          <w:tcPr>
            <w:tcW w:w="3909" w:type="dxa"/>
            <w:vAlign w:val="center"/>
          </w:tcPr>
          <w:p w14:paraId="579FE196" w14:textId="68FF96A9" w:rsidR="00DB2BE4" w:rsidRDefault="00DB2BE4" w:rsidP="001F7EE4">
            <w:pPr>
              <w:jc w:val="left"/>
              <w:rPr>
                <w:sz w:val="16"/>
                <w:szCs w:val="16"/>
              </w:rPr>
            </w:pPr>
            <w:r>
              <w:rPr>
                <w:sz w:val="16"/>
                <w:szCs w:val="16"/>
              </w:rPr>
              <w:t>Tworzenie ciągów pieszych, które nie będą narażone na ruch samochodowy wraz z tworzeniem atrakcyjnych dojść do przystanków komunikacji zbiorowej</w:t>
            </w:r>
          </w:p>
        </w:tc>
        <w:tc>
          <w:tcPr>
            <w:tcW w:w="2945" w:type="dxa"/>
            <w:vAlign w:val="center"/>
          </w:tcPr>
          <w:p w14:paraId="2B9E1946" w14:textId="0DF7738D" w:rsidR="00DB2BE4" w:rsidRPr="007618DF" w:rsidRDefault="00DB2BE4" w:rsidP="001F7EE4">
            <w:pPr>
              <w:jc w:val="left"/>
              <w:rPr>
                <w:sz w:val="16"/>
                <w:szCs w:val="16"/>
              </w:rPr>
            </w:pPr>
            <w:r>
              <w:rPr>
                <w:sz w:val="16"/>
                <w:szCs w:val="16"/>
              </w:rPr>
              <w:t>Nie zrealizowano</w:t>
            </w:r>
          </w:p>
        </w:tc>
      </w:tr>
      <w:tr w:rsidR="00DB2BE4" w:rsidRPr="007618DF" w14:paraId="74857BAB" w14:textId="77777777" w:rsidTr="00D32548">
        <w:tc>
          <w:tcPr>
            <w:tcW w:w="1980" w:type="dxa"/>
            <w:vMerge/>
            <w:vAlign w:val="center"/>
          </w:tcPr>
          <w:p w14:paraId="14BD8B68" w14:textId="77777777" w:rsidR="00DB2BE4" w:rsidRPr="007618DF" w:rsidRDefault="00DB2BE4" w:rsidP="001F7EE4">
            <w:pPr>
              <w:jc w:val="left"/>
              <w:rPr>
                <w:sz w:val="16"/>
                <w:szCs w:val="16"/>
              </w:rPr>
            </w:pPr>
          </w:p>
        </w:tc>
        <w:tc>
          <w:tcPr>
            <w:tcW w:w="3909" w:type="dxa"/>
            <w:vAlign w:val="center"/>
          </w:tcPr>
          <w:p w14:paraId="4699D54B" w14:textId="60567747" w:rsidR="00DB2BE4" w:rsidRDefault="00DB2BE4" w:rsidP="001F7EE4">
            <w:pPr>
              <w:jc w:val="left"/>
              <w:rPr>
                <w:sz w:val="16"/>
                <w:szCs w:val="16"/>
              </w:rPr>
            </w:pPr>
            <w:r>
              <w:rPr>
                <w:sz w:val="16"/>
                <w:szCs w:val="16"/>
              </w:rPr>
              <w:t>Ograniczenie liczby przejść podziemnych i naziemnych oraz schodów, w miejsce tworzenia przekroczeń jezdni w poziomie „0”</w:t>
            </w:r>
          </w:p>
        </w:tc>
        <w:tc>
          <w:tcPr>
            <w:tcW w:w="2945" w:type="dxa"/>
            <w:vAlign w:val="center"/>
          </w:tcPr>
          <w:p w14:paraId="16988726" w14:textId="69189C25" w:rsidR="00DB2BE4" w:rsidRPr="007618DF" w:rsidRDefault="00DB2BE4" w:rsidP="001F7EE4">
            <w:pPr>
              <w:jc w:val="left"/>
              <w:rPr>
                <w:sz w:val="16"/>
                <w:szCs w:val="16"/>
              </w:rPr>
            </w:pPr>
            <w:r>
              <w:rPr>
                <w:sz w:val="16"/>
                <w:szCs w:val="16"/>
              </w:rPr>
              <w:t>Nie zrealizowano</w:t>
            </w:r>
          </w:p>
        </w:tc>
      </w:tr>
      <w:tr w:rsidR="00DB2BE4" w:rsidRPr="007618DF" w14:paraId="32FB6EA2" w14:textId="77777777" w:rsidTr="00D32548">
        <w:tc>
          <w:tcPr>
            <w:tcW w:w="1980" w:type="dxa"/>
            <w:vMerge/>
            <w:vAlign w:val="center"/>
          </w:tcPr>
          <w:p w14:paraId="3E555E8C" w14:textId="77777777" w:rsidR="00DB2BE4" w:rsidRPr="007618DF" w:rsidRDefault="00DB2BE4" w:rsidP="001F7EE4">
            <w:pPr>
              <w:jc w:val="left"/>
              <w:rPr>
                <w:sz w:val="16"/>
                <w:szCs w:val="16"/>
              </w:rPr>
            </w:pPr>
          </w:p>
        </w:tc>
        <w:tc>
          <w:tcPr>
            <w:tcW w:w="3909" w:type="dxa"/>
            <w:vAlign w:val="center"/>
          </w:tcPr>
          <w:p w14:paraId="6C18FD65" w14:textId="09558662" w:rsidR="00DB2BE4" w:rsidRDefault="00DB2BE4" w:rsidP="001F7EE4">
            <w:pPr>
              <w:jc w:val="left"/>
              <w:rPr>
                <w:sz w:val="16"/>
                <w:szCs w:val="16"/>
              </w:rPr>
            </w:pPr>
            <w:r>
              <w:rPr>
                <w:sz w:val="16"/>
                <w:szCs w:val="16"/>
              </w:rPr>
              <w:t>Wprowadzenie strefy ruchu uspokojonego, w tym wprowadzenie stref zamieszkania</w:t>
            </w:r>
          </w:p>
        </w:tc>
        <w:tc>
          <w:tcPr>
            <w:tcW w:w="2945" w:type="dxa"/>
            <w:vAlign w:val="center"/>
          </w:tcPr>
          <w:p w14:paraId="15BDF20C" w14:textId="3E01115E" w:rsidR="00DB2BE4" w:rsidRPr="007618DF" w:rsidRDefault="00DB2BE4" w:rsidP="001F7EE4">
            <w:pPr>
              <w:jc w:val="left"/>
              <w:rPr>
                <w:sz w:val="16"/>
                <w:szCs w:val="16"/>
              </w:rPr>
            </w:pPr>
            <w:r>
              <w:rPr>
                <w:sz w:val="16"/>
                <w:szCs w:val="16"/>
              </w:rPr>
              <w:t>Częściowo zrealizowano</w:t>
            </w:r>
          </w:p>
        </w:tc>
      </w:tr>
      <w:tr w:rsidR="00DB2BE4" w:rsidRPr="007618DF" w14:paraId="47B2A014" w14:textId="77777777" w:rsidTr="00D32548">
        <w:tc>
          <w:tcPr>
            <w:tcW w:w="1980" w:type="dxa"/>
            <w:vMerge/>
            <w:vAlign w:val="center"/>
          </w:tcPr>
          <w:p w14:paraId="1107A92D" w14:textId="77777777" w:rsidR="00DB2BE4" w:rsidRPr="007618DF" w:rsidRDefault="00DB2BE4" w:rsidP="001F7EE4">
            <w:pPr>
              <w:jc w:val="left"/>
              <w:rPr>
                <w:sz w:val="16"/>
                <w:szCs w:val="16"/>
              </w:rPr>
            </w:pPr>
          </w:p>
        </w:tc>
        <w:tc>
          <w:tcPr>
            <w:tcW w:w="3909" w:type="dxa"/>
            <w:vAlign w:val="center"/>
          </w:tcPr>
          <w:p w14:paraId="6DF1E428" w14:textId="5993C1CE" w:rsidR="00DB2BE4" w:rsidRDefault="00DB2BE4" w:rsidP="001F7EE4">
            <w:pPr>
              <w:jc w:val="left"/>
              <w:rPr>
                <w:sz w:val="16"/>
                <w:szCs w:val="16"/>
              </w:rPr>
            </w:pPr>
            <w:r>
              <w:rPr>
                <w:sz w:val="16"/>
                <w:szCs w:val="16"/>
              </w:rPr>
              <w:t>Kreowanie atrakcyjnych dróg dojścia do przystanków transportu zbiorowego, bez barier, czytelnych</w:t>
            </w:r>
          </w:p>
        </w:tc>
        <w:tc>
          <w:tcPr>
            <w:tcW w:w="2945" w:type="dxa"/>
            <w:vAlign w:val="center"/>
          </w:tcPr>
          <w:p w14:paraId="73CAD74D" w14:textId="041B12AB" w:rsidR="00DB2BE4" w:rsidRPr="007618DF" w:rsidRDefault="00DB2BE4" w:rsidP="001F7EE4">
            <w:pPr>
              <w:jc w:val="left"/>
              <w:rPr>
                <w:sz w:val="16"/>
                <w:szCs w:val="16"/>
              </w:rPr>
            </w:pPr>
            <w:r>
              <w:rPr>
                <w:sz w:val="16"/>
                <w:szCs w:val="16"/>
              </w:rPr>
              <w:t>Nie zrealizowano</w:t>
            </w:r>
          </w:p>
        </w:tc>
      </w:tr>
      <w:tr w:rsidR="00DB2BE4" w:rsidRPr="007618DF" w14:paraId="03D0594E" w14:textId="77777777" w:rsidTr="00D32548">
        <w:tc>
          <w:tcPr>
            <w:tcW w:w="1980" w:type="dxa"/>
            <w:vMerge/>
            <w:vAlign w:val="center"/>
          </w:tcPr>
          <w:p w14:paraId="7C6FC007" w14:textId="77777777" w:rsidR="00DB2BE4" w:rsidRPr="007618DF" w:rsidRDefault="00DB2BE4" w:rsidP="001F7EE4">
            <w:pPr>
              <w:jc w:val="left"/>
              <w:rPr>
                <w:sz w:val="16"/>
                <w:szCs w:val="16"/>
              </w:rPr>
            </w:pPr>
          </w:p>
        </w:tc>
        <w:tc>
          <w:tcPr>
            <w:tcW w:w="3909" w:type="dxa"/>
            <w:vAlign w:val="center"/>
          </w:tcPr>
          <w:p w14:paraId="6626C4CD" w14:textId="65B92441" w:rsidR="00DB2BE4" w:rsidRDefault="00DB2BE4" w:rsidP="001F7EE4">
            <w:pPr>
              <w:jc w:val="left"/>
              <w:rPr>
                <w:sz w:val="16"/>
                <w:szCs w:val="16"/>
              </w:rPr>
            </w:pPr>
            <w:r>
              <w:rPr>
                <w:sz w:val="16"/>
                <w:szCs w:val="16"/>
              </w:rPr>
              <w:t>Przy kształtowaniu zagospodarowania przestrzennego nowych osiedli mieszkaniowych lub obiektów handlowych kontrolować sposób prowadzenia ciągów pieszych w kontekście lokalizacji przystanków – rolę tę powinien przejąć wydział miasta zajmujący się wydaniem decyzji o pozwoleniu na budowę</w:t>
            </w:r>
          </w:p>
        </w:tc>
        <w:tc>
          <w:tcPr>
            <w:tcW w:w="2945" w:type="dxa"/>
            <w:vAlign w:val="center"/>
          </w:tcPr>
          <w:p w14:paraId="7858DAD7" w14:textId="38999303" w:rsidR="00DB2BE4" w:rsidRPr="007618DF" w:rsidRDefault="00DB2BE4" w:rsidP="001F7EE4">
            <w:pPr>
              <w:jc w:val="left"/>
              <w:rPr>
                <w:sz w:val="16"/>
                <w:szCs w:val="16"/>
              </w:rPr>
            </w:pPr>
            <w:r>
              <w:rPr>
                <w:sz w:val="16"/>
                <w:szCs w:val="16"/>
              </w:rPr>
              <w:t>Nie zrealizowano</w:t>
            </w:r>
          </w:p>
        </w:tc>
      </w:tr>
      <w:tr w:rsidR="00DB2BE4" w:rsidRPr="007618DF" w14:paraId="5C600BD5" w14:textId="77777777" w:rsidTr="00D32548">
        <w:tc>
          <w:tcPr>
            <w:tcW w:w="1980" w:type="dxa"/>
            <w:vMerge w:val="restart"/>
            <w:vAlign w:val="center"/>
          </w:tcPr>
          <w:p w14:paraId="641F4651" w14:textId="7B9EBBAC" w:rsidR="00DB2BE4" w:rsidRPr="007618DF" w:rsidRDefault="00DB2BE4" w:rsidP="001F7EE4">
            <w:pPr>
              <w:jc w:val="left"/>
              <w:rPr>
                <w:sz w:val="16"/>
                <w:szCs w:val="16"/>
              </w:rPr>
            </w:pPr>
            <w:r>
              <w:rPr>
                <w:sz w:val="16"/>
                <w:szCs w:val="16"/>
              </w:rPr>
              <w:t>Logistyka miejska</w:t>
            </w:r>
          </w:p>
        </w:tc>
        <w:tc>
          <w:tcPr>
            <w:tcW w:w="3909" w:type="dxa"/>
            <w:vAlign w:val="center"/>
          </w:tcPr>
          <w:p w14:paraId="1ED979F4" w14:textId="5DC58A82" w:rsidR="00DB2BE4" w:rsidRDefault="00DB2BE4" w:rsidP="001F7EE4">
            <w:pPr>
              <w:jc w:val="left"/>
              <w:rPr>
                <w:sz w:val="16"/>
                <w:szCs w:val="16"/>
              </w:rPr>
            </w:pPr>
            <w:r>
              <w:rPr>
                <w:sz w:val="16"/>
                <w:szCs w:val="16"/>
              </w:rPr>
              <w:t>Wprowadzanie rozwiązań w zakresie sterowania logistyką miejską, w tym eliminacja negatywnego wpływu na system transportowy pojazdów realizujących zadania logistyki miejskiej oraz ograniczanie postoju pojazdów w określonych punktach załadunku i wyładunku</w:t>
            </w:r>
          </w:p>
        </w:tc>
        <w:tc>
          <w:tcPr>
            <w:tcW w:w="2945" w:type="dxa"/>
            <w:vAlign w:val="center"/>
          </w:tcPr>
          <w:p w14:paraId="18284808" w14:textId="43D34E71" w:rsidR="00DB2BE4" w:rsidRPr="007618DF" w:rsidRDefault="00DB2BE4" w:rsidP="001F7EE4">
            <w:pPr>
              <w:jc w:val="left"/>
              <w:rPr>
                <w:sz w:val="16"/>
                <w:szCs w:val="16"/>
              </w:rPr>
            </w:pPr>
            <w:r>
              <w:rPr>
                <w:sz w:val="16"/>
                <w:szCs w:val="16"/>
              </w:rPr>
              <w:t>Nie zrealizowano</w:t>
            </w:r>
          </w:p>
        </w:tc>
      </w:tr>
      <w:tr w:rsidR="00DB2BE4" w:rsidRPr="007618DF" w14:paraId="26AB65E2" w14:textId="77777777" w:rsidTr="00D32548">
        <w:tc>
          <w:tcPr>
            <w:tcW w:w="1980" w:type="dxa"/>
            <w:vMerge/>
            <w:vAlign w:val="center"/>
          </w:tcPr>
          <w:p w14:paraId="1F55A014" w14:textId="77777777" w:rsidR="00DB2BE4" w:rsidRPr="007618DF" w:rsidRDefault="00DB2BE4" w:rsidP="001F7EE4">
            <w:pPr>
              <w:jc w:val="left"/>
              <w:rPr>
                <w:sz w:val="16"/>
                <w:szCs w:val="16"/>
              </w:rPr>
            </w:pPr>
          </w:p>
        </w:tc>
        <w:tc>
          <w:tcPr>
            <w:tcW w:w="3909" w:type="dxa"/>
            <w:vAlign w:val="center"/>
          </w:tcPr>
          <w:p w14:paraId="32EAF103" w14:textId="01D93D15" w:rsidR="00DB2BE4" w:rsidRDefault="00DB2BE4" w:rsidP="001F7EE4">
            <w:pPr>
              <w:jc w:val="left"/>
              <w:rPr>
                <w:sz w:val="16"/>
                <w:szCs w:val="16"/>
              </w:rPr>
            </w:pPr>
            <w:r>
              <w:rPr>
                <w:sz w:val="16"/>
                <w:szCs w:val="16"/>
              </w:rPr>
              <w:t>Optymalizowanie tras dostaw towarów</w:t>
            </w:r>
          </w:p>
        </w:tc>
        <w:tc>
          <w:tcPr>
            <w:tcW w:w="2945" w:type="dxa"/>
            <w:vAlign w:val="center"/>
          </w:tcPr>
          <w:p w14:paraId="7A2CE072" w14:textId="7985C326" w:rsidR="00DB2BE4" w:rsidRPr="007618DF" w:rsidRDefault="00DB2BE4" w:rsidP="001F7EE4">
            <w:pPr>
              <w:jc w:val="left"/>
              <w:rPr>
                <w:sz w:val="16"/>
                <w:szCs w:val="16"/>
              </w:rPr>
            </w:pPr>
            <w:r>
              <w:rPr>
                <w:sz w:val="16"/>
                <w:szCs w:val="16"/>
              </w:rPr>
              <w:t>Nie zrealizowano</w:t>
            </w:r>
          </w:p>
        </w:tc>
      </w:tr>
      <w:tr w:rsidR="00DB2BE4" w:rsidRPr="007618DF" w14:paraId="587F7D9E" w14:textId="77777777" w:rsidTr="00D32548">
        <w:tc>
          <w:tcPr>
            <w:tcW w:w="1980" w:type="dxa"/>
            <w:vMerge/>
            <w:vAlign w:val="center"/>
          </w:tcPr>
          <w:p w14:paraId="721AECB2" w14:textId="77777777" w:rsidR="00DB2BE4" w:rsidRPr="007618DF" w:rsidRDefault="00DB2BE4" w:rsidP="001F7EE4">
            <w:pPr>
              <w:jc w:val="left"/>
              <w:rPr>
                <w:sz w:val="16"/>
                <w:szCs w:val="16"/>
              </w:rPr>
            </w:pPr>
          </w:p>
        </w:tc>
        <w:tc>
          <w:tcPr>
            <w:tcW w:w="3909" w:type="dxa"/>
            <w:vAlign w:val="center"/>
          </w:tcPr>
          <w:p w14:paraId="0DF75144" w14:textId="4FFC3C52" w:rsidR="00DB2BE4" w:rsidRDefault="00DB2BE4" w:rsidP="001F7EE4">
            <w:pPr>
              <w:jc w:val="left"/>
              <w:rPr>
                <w:sz w:val="16"/>
                <w:szCs w:val="16"/>
              </w:rPr>
            </w:pPr>
            <w:r>
              <w:rPr>
                <w:sz w:val="16"/>
                <w:szCs w:val="16"/>
              </w:rPr>
              <w:t>Przeprowadzenie oceny efektywności istniejącego systemu wywozu odpadów i dostaw towarów w centrum</w:t>
            </w:r>
          </w:p>
        </w:tc>
        <w:tc>
          <w:tcPr>
            <w:tcW w:w="2945" w:type="dxa"/>
            <w:vAlign w:val="center"/>
          </w:tcPr>
          <w:p w14:paraId="63F5670E" w14:textId="016B1A67" w:rsidR="00DB2BE4" w:rsidRPr="007618DF" w:rsidRDefault="00DB2BE4" w:rsidP="001F7EE4">
            <w:pPr>
              <w:jc w:val="left"/>
              <w:rPr>
                <w:sz w:val="16"/>
                <w:szCs w:val="16"/>
              </w:rPr>
            </w:pPr>
            <w:r>
              <w:rPr>
                <w:sz w:val="16"/>
                <w:szCs w:val="16"/>
              </w:rPr>
              <w:t>Nie zrealizowano</w:t>
            </w:r>
          </w:p>
        </w:tc>
      </w:tr>
      <w:tr w:rsidR="00DB2BE4" w:rsidRPr="007618DF" w14:paraId="2DD51E62" w14:textId="77777777" w:rsidTr="00D32548">
        <w:tc>
          <w:tcPr>
            <w:tcW w:w="1980" w:type="dxa"/>
            <w:vAlign w:val="center"/>
          </w:tcPr>
          <w:p w14:paraId="160C5FEB" w14:textId="72D4BFA1" w:rsidR="00DB2BE4" w:rsidRPr="007618DF" w:rsidRDefault="00DB2BE4" w:rsidP="001F7EE4">
            <w:pPr>
              <w:jc w:val="left"/>
              <w:rPr>
                <w:sz w:val="16"/>
                <w:szCs w:val="16"/>
              </w:rPr>
            </w:pPr>
            <w:r>
              <w:rPr>
                <w:sz w:val="16"/>
                <w:szCs w:val="16"/>
              </w:rPr>
              <w:t>Koncepcja zarządzania mobilnością</w:t>
            </w:r>
          </w:p>
        </w:tc>
        <w:tc>
          <w:tcPr>
            <w:tcW w:w="3909" w:type="dxa"/>
            <w:vAlign w:val="center"/>
          </w:tcPr>
          <w:p w14:paraId="73C87975" w14:textId="0A9B3796" w:rsidR="00DB2BE4" w:rsidRDefault="00DB2BE4" w:rsidP="001F7EE4">
            <w:pPr>
              <w:jc w:val="left"/>
              <w:rPr>
                <w:sz w:val="16"/>
                <w:szCs w:val="16"/>
              </w:rPr>
            </w:pPr>
            <w:r>
              <w:rPr>
                <w:sz w:val="16"/>
                <w:szCs w:val="16"/>
              </w:rPr>
              <w:t>Realizacja szerokiego wachlarza środków „miękkich”, których tematyka, zakres oraz forma powinny być dostosowane do specyfiki i charakterystyki różnych grup docelowych</w:t>
            </w:r>
          </w:p>
        </w:tc>
        <w:tc>
          <w:tcPr>
            <w:tcW w:w="2945" w:type="dxa"/>
            <w:vAlign w:val="center"/>
          </w:tcPr>
          <w:p w14:paraId="6CE87B75" w14:textId="273C0990" w:rsidR="00DB2BE4" w:rsidRPr="007618DF" w:rsidRDefault="00DB2BE4" w:rsidP="001F7EE4">
            <w:pPr>
              <w:jc w:val="left"/>
              <w:rPr>
                <w:sz w:val="16"/>
                <w:szCs w:val="16"/>
              </w:rPr>
            </w:pPr>
            <w:r>
              <w:rPr>
                <w:sz w:val="16"/>
                <w:szCs w:val="16"/>
              </w:rPr>
              <w:t>Częściowo zrealizowano</w:t>
            </w:r>
          </w:p>
        </w:tc>
      </w:tr>
      <w:tr w:rsidR="00DB2BE4" w:rsidRPr="007618DF" w14:paraId="4D10C58F" w14:textId="77777777" w:rsidTr="00D32548">
        <w:tc>
          <w:tcPr>
            <w:tcW w:w="1980" w:type="dxa"/>
            <w:vMerge w:val="restart"/>
            <w:vAlign w:val="center"/>
          </w:tcPr>
          <w:p w14:paraId="469151D9" w14:textId="33BEEFDE" w:rsidR="00DB2BE4" w:rsidRPr="007618DF" w:rsidRDefault="00DB2BE4" w:rsidP="001F7EE4">
            <w:pPr>
              <w:jc w:val="left"/>
              <w:rPr>
                <w:sz w:val="16"/>
                <w:szCs w:val="16"/>
              </w:rPr>
            </w:pPr>
            <w:r>
              <w:rPr>
                <w:sz w:val="16"/>
                <w:szCs w:val="16"/>
              </w:rPr>
              <w:t>Koncepcja zarządzania mobilnością – środki „miękkie” adresowane do ogółu mieszkańców – działania informacyjne i doradcze</w:t>
            </w:r>
          </w:p>
        </w:tc>
        <w:tc>
          <w:tcPr>
            <w:tcW w:w="3909" w:type="dxa"/>
            <w:vAlign w:val="center"/>
          </w:tcPr>
          <w:p w14:paraId="4FFDC5C0" w14:textId="2915DC03" w:rsidR="00DB2BE4" w:rsidRDefault="00DB2BE4" w:rsidP="001F7EE4">
            <w:pPr>
              <w:jc w:val="left"/>
              <w:rPr>
                <w:sz w:val="16"/>
                <w:szCs w:val="16"/>
              </w:rPr>
            </w:pPr>
            <w:r>
              <w:rPr>
                <w:sz w:val="16"/>
                <w:szCs w:val="16"/>
              </w:rPr>
              <w:t>Utworzenie Centrum mobilności</w:t>
            </w:r>
          </w:p>
        </w:tc>
        <w:tc>
          <w:tcPr>
            <w:tcW w:w="2945" w:type="dxa"/>
            <w:vAlign w:val="center"/>
          </w:tcPr>
          <w:p w14:paraId="5598415F" w14:textId="76E9A231" w:rsidR="00DB2BE4" w:rsidRPr="007618DF" w:rsidRDefault="00DB2BE4" w:rsidP="001F7EE4">
            <w:pPr>
              <w:jc w:val="left"/>
              <w:rPr>
                <w:sz w:val="16"/>
                <w:szCs w:val="16"/>
              </w:rPr>
            </w:pPr>
            <w:r>
              <w:rPr>
                <w:sz w:val="16"/>
                <w:szCs w:val="16"/>
              </w:rPr>
              <w:t>Nie zrealizowano</w:t>
            </w:r>
          </w:p>
        </w:tc>
      </w:tr>
      <w:tr w:rsidR="00DB2BE4" w:rsidRPr="007618DF" w14:paraId="76006E36" w14:textId="77777777" w:rsidTr="00D32548">
        <w:tc>
          <w:tcPr>
            <w:tcW w:w="1980" w:type="dxa"/>
            <w:vMerge/>
            <w:vAlign w:val="center"/>
          </w:tcPr>
          <w:p w14:paraId="0A85367E" w14:textId="77777777" w:rsidR="00DB2BE4" w:rsidRPr="007618DF" w:rsidRDefault="00DB2BE4" w:rsidP="001F7EE4">
            <w:pPr>
              <w:jc w:val="left"/>
              <w:rPr>
                <w:sz w:val="16"/>
                <w:szCs w:val="16"/>
              </w:rPr>
            </w:pPr>
          </w:p>
        </w:tc>
        <w:tc>
          <w:tcPr>
            <w:tcW w:w="3909" w:type="dxa"/>
            <w:vAlign w:val="center"/>
          </w:tcPr>
          <w:p w14:paraId="33882DB5" w14:textId="61EEA9A7" w:rsidR="00DB2BE4" w:rsidRDefault="00DB2BE4" w:rsidP="001F7EE4">
            <w:pPr>
              <w:jc w:val="left"/>
              <w:rPr>
                <w:sz w:val="16"/>
                <w:szCs w:val="16"/>
              </w:rPr>
            </w:pPr>
            <w:r>
              <w:rPr>
                <w:sz w:val="16"/>
                <w:szCs w:val="16"/>
              </w:rPr>
              <w:t>Platforma informacyjna dotycząca funkcjonowania transportu w aglomeracji</w:t>
            </w:r>
          </w:p>
        </w:tc>
        <w:tc>
          <w:tcPr>
            <w:tcW w:w="2945" w:type="dxa"/>
            <w:vAlign w:val="center"/>
          </w:tcPr>
          <w:p w14:paraId="0A4E397F" w14:textId="7C0031A0" w:rsidR="00DB2BE4" w:rsidRPr="007618DF" w:rsidRDefault="00DB2BE4" w:rsidP="001F7EE4">
            <w:pPr>
              <w:jc w:val="left"/>
              <w:rPr>
                <w:sz w:val="16"/>
                <w:szCs w:val="16"/>
              </w:rPr>
            </w:pPr>
            <w:r>
              <w:rPr>
                <w:sz w:val="16"/>
                <w:szCs w:val="16"/>
              </w:rPr>
              <w:t>Nie zrealizowano</w:t>
            </w:r>
          </w:p>
        </w:tc>
      </w:tr>
      <w:tr w:rsidR="00DB2BE4" w:rsidRPr="007618DF" w14:paraId="4165F24E" w14:textId="77777777" w:rsidTr="00D32548">
        <w:tc>
          <w:tcPr>
            <w:tcW w:w="1980" w:type="dxa"/>
            <w:vMerge/>
            <w:vAlign w:val="center"/>
          </w:tcPr>
          <w:p w14:paraId="3088D0B7" w14:textId="77777777" w:rsidR="00DB2BE4" w:rsidRPr="007618DF" w:rsidRDefault="00DB2BE4" w:rsidP="001F7EE4">
            <w:pPr>
              <w:jc w:val="left"/>
              <w:rPr>
                <w:sz w:val="16"/>
                <w:szCs w:val="16"/>
              </w:rPr>
            </w:pPr>
          </w:p>
        </w:tc>
        <w:tc>
          <w:tcPr>
            <w:tcW w:w="3909" w:type="dxa"/>
            <w:vAlign w:val="center"/>
          </w:tcPr>
          <w:p w14:paraId="0BBBB774" w14:textId="33BBEA00" w:rsidR="00DB2BE4" w:rsidRDefault="00DB2BE4" w:rsidP="001F7EE4">
            <w:pPr>
              <w:jc w:val="left"/>
              <w:rPr>
                <w:sz w:val="16"/>
                <w:szCs w:val="16"/>
              </w:rPr>
            </w:pPr>
            <w:r>
              <w:rPr>
                <w:sz w:val="16"/>
                <w:szCs w:val="16"/>
              </w:rPr>
              <w:t>Ulotki, broszury i foldery zachęcające do korzystania ze środków zrównoważonej mobilności</w:t>
            </w:r>
          </w:p>
        </w:tc>
        <w:tc>
          <w:tcPr>
            <w:tcW w:w="2945" w:type="dxa"/>
            <w:vAlign w:val="center"/>
          </w:tcPr>
          <w:p w14:paraId="3B798EBE" w14:textId="782AA311" w:rsidR="00DB2BE4" w:rsidRPr="007618DF" w:rsidRDefault="00DB2BE4" w:rsidP="001F7EE4">
            <w:pPr>
              <w:jc w:val="left"/>
              <w:rPr>
                <w:sz w:val="16"/>
                <w:szCs w:val="16"/>
              </w:rPr>
            </w:pPr>
            <w:r>
              <w:rPr>
                <w:sz w:val="16"/>
                <w:szCs w:val="16"/>
              </w:rPr>
              <w:t>Nie zrealizowano</w:t>
            </w:r>
          </w:p>
        </w:tc>
      </w:tr>
      <w:tr w:rsidR="00DB2BE4" w:rsidRPr="007618DF" w14:paraId="0104FDE8" w14:textId="77777777" w:rsidTr="00D32548">
        <w:tc>
          <w:tcPr>
            <w:tcW w:w="1980" w:type="dxa"/>
            <w:vMerge w:val="restart"/>
            <w:vAlign w:val="center"/>
          </w:tcPr>
          <w:p w14:paraId="7D665EBB" w14:textId="2F7DFCD9" w:rsidR="00DB2BE4" w:rsidRPr="007618DF" w:rsidRDefault="00DB2BE4" w:rsidP="001F7EE4">
            <w:pPr>
              <w:jc w:val="left"/>
              <w:rPr>
                <w:sz w:val="16"/>
                <w:szCs w:val="16"/>
              </w:rPr>
            </w:pPr>
            <w:r>
              <w:rPr>
                <w:sz w:val="16"/>
                <w:szCs w:val="16"/>
              </w:rPr>
              <w:lastRenderedPageBreak/>
              <w:t>Koncepcja zarządzania mobilnością – środki „miękkie” adresowane do ogółu mieszkańców – działania edukacyjne i promocyjne</w:t>
            </w:r>
          </w:p>
        </w:tc>
        <w:tc>
          <w:tcPr>
            <w:tcW w:w="3909" w:type="dxa"/>
            <w:vAlign w:val="center"/>
          </w:tcPr>
          <w:p w14:paraId="5B4D19DA" w14:textId="3F21F440" w:rsidR="00DB2BE4" w:rsidRDefault="00DB2BE4" w:rsidP="001F7EE4">
            <w:pPr>
              <w:jc w:val="left"/>
              <w:rPr>
                <w:sz w:val="16"/>
                <w:szCs w:val="16"/>
              </w:rPr>
            </w:pPr>
            <w:r>
              <w:rPr>
                <w:sz w:val="16"/>
                <w:szCs w:val="16"/>
              </w:rPr>
              <w:t>Organizacja Tygodnia Zrównoważonej Mobilności i Dnia bez Samochodu</w:t>
            </w:r>
          </w:p>
        </w:tc>
        <w:tc>
          <w:tcPr>
            <w:tcW w:w="2945" w:type="dxa"/>
            <w:vAlign w:val="center"/>
          </w:tcPr>
          <w:p w14:paraId="37E5AC05" w14:textId="187C5A93" w:rsidR="00DB2BE4" w:rsidRPr="007618DF" w:rsidRDefault="00D31AEE" w:rsidP="001F7EE4">
            <w:pPr>
              <w:jc w:val="left"/>
              <w:rPr>
                <w:sz w:val="16"/>
                <w:szCs w:val="16"/>
              </w:rPr>
            </w:pPr>
            <w:r>
              <w:rPr>
                <w:sz w:val="16"/>
                <w:szCs w:val="16"/>
              </w:rPr>
              <w:t>Częściowo zrealizowano</w:t>
            </w:r>
          </w:p>
        </w:tc>
      </w:tr>
      <w:tr w:rsidR="00DB2BE4" w:rsidRPr="007618DF" w14:paraId="015A6B30" w14:textId="77777777" w:rsidTr="00D32548">
        <w:tc>
          <w:tcPr>
            <w:tcW w:w="1980" w:type="dxa"/>
            <w:vMerge/>
            <w:vAlign w:val="center"/>
          </w:tcPr>
          <w:p w14:paraId="5C5914E7" w14:textId="77777777" w:rsidR="00DB2BE4" w:rsidRPr="007618DF" w:rsidRDefault="00DB2BE4" w:rsidP="001F7EE4">
            <w:pPr>
              <w:jc w:val="left"/>
              <w:rPr>
                <w:sz w:val="16"/>
                <w:szCs w:val="16"/>
              </w:rPr>
            </w:pPr>
          </w:p>
        </w:tc>
        <w:tc>
          <w:tcPr>
            <w:tcW w:w="3909" w:type="dxa"/>
            <w:vAlign w:val="center"/>
          </w:tcPr>
          <w:p w14:paraId="6083C4AC" w14:textId="7AB0F684" w:rsidR="00DB2BE4" w:rsidRDefault="00DB2BE4" w:rsidP="001F7EE4">
            <w:pPr>
              <w:jc w:val="left"/>
              <w:rPr>
                <w:sz w:val="16"/>
                <w:szCs w:val="16"/>
              </w:rPr>
            </w:pPr>
            <w:r>
              <w:rPr>
                <w:sz w:val="16"/>
                <w:szCs w:val="16"/>
              </w:rPr>
              <w:t>Akcje „Bilety za śmieci”</w:t>
            </w:r>
          </w:p>
        </w:tc>
        <w:tc>
          <w:tcPr>
            <w:tcW w:w="2945" w:type="dxa"/>
            <w:vAlign w:val="center"/>
          </w:tcPr>
          <w:p w14:paraId="3A1CE3C2" w14:textId="349BE427" w:rsidR="00DB2BE4" w:rsidRPr="007618DF" w:rsidRDefault="00DB2BE4" w:rsidP="001F7EE4">
            <w:pPr>
              <w:jc w:val="left"/>
              <w:rPr>
                <w:sz w:val="16"/>
                <w:szCs w:val="16"/>
              </w:rPr>
            </w:pPr>
            <w:r>
              <w:rPr>
                <w:sz w:val="16"/>
                <w:szCs w:val="16"/>
              </w:rPr>
              <w:t>Nie zrealizowano</w:t>
            </w:r>
          </w:p>
        </w:tc>
      </w:tr>
      <w:tr w:rsidR="00DB2BE4" w:rsidRPr="007618DF" w14:paraId="5ED65C28" w14:textId="77777777" w:rsidTr="00D32548">
        <w:tc>
          <w:tcPr>
            <w:tcW w:w="1980" w:type="dxa"/>
            <w:vMerge/>
            <w:vAlign w:val="center"/>
          </w:tcPr>
          <w:p w14:paraId="0DCDDED5" w14:textId="77777777" w:rsidR="00DB2BE4" w:rsidRPr="007618DF" w:rsidRDefault="00DB2BE4" w:rsidP="001F7EE4">
            <w:pPr>
              <w:jc w:val="left"/>
              <w:rPr>
                <w:sz w:val="16"/>
                <w:szCs w:val="16"/>
              </w:rPr>
            </w:pPr>
          </w:p>
        </w:tc>
        <w:tc>
          <w:tcPr>
            <w:tcW w:w="3909" w:type="dxa"/>
            <w:vAlign w:val="center"/>
          </w:tcPr>
          <w:p w14:paraId="2DEA36EB" w14:textId="0B775BC8" w:rsidR="00DB2BE4" w:rsidRDefault="00DB2BE4" w:rsidP="001F7EE4">
            <w:pPr>
              <w:jc w:val="left"/>
              <w:rPr>
                <w:sz w:val="16"/>
                <w:szCs w:val="16"/>
              </w:rPr>
            </w:pPr>
            <w:r>
              <w:rPr>
                <w:sz w:val="16"/>
                <w:szCs w:val="16"/>
              </w:rPr>
              <w:t>Loterie z nagrodami dla użytkowników miejskiej komunikacji autobusowej oraz wypożyczalni rowerów miejskich</w:t>
            </w:r>
          </w:p>
        </w:tc>
        <w:tc>
          <w:tcPr>
            <w:tcW w:w="2945" w:type="dxa"/>
            <w:vAlign w:val="center"/>
          </w:tcPr>
          <w:p w14:paraId="0D49AF4A" w14:textId="6524BF92" w:rsidR="00DB2BE4" w:rsidRPr="007618DF" w:rsidRDefault="00DB2BE4" w:rsidP="001F7EE4">
            <w:pPr>
              <w:jc w:val="left"/>
              <w:rPr>
                <w:sz w:val="16"/>
                <w:szCs w:val="16"/>
              </w:rPr>
            </w:pPr>
            <w:r>
              <w:rPr>
                <w:sz w:val="16"/>
                <w:szCs w:val="16"/>
              </w:rPr>
              <w:t>Zrealizowano</w:t>
            </w:r>
          </w:p>
        </w:tc>
      </w:tr>
      <w:tr w:rsidR="00DB2BE4" w:rsidRPr="007618DF" w14:paraId="4FC185A8" w14:textId="77777777" w:rsidTr="00D32548">
        <w:tc>
          <w:tcPr>
            <w:tcW w:w="1980" w:type="dxa"/>
            <w:vMerge/>
            <w:vAlign w:val="center"/>
          </w:tcPr>
          <w:p w14:paraId="40CEB2AC" w14:textId="77777777" w:rsidR="00DB2BE4" w:rsidRPr="007618DF" w:rsidRDefault="00DB2BE4" w:rsidP="001F7EE4">
            <w:pPr>
              <w:jc w:val="left"/>
              <w:rPr>
                <w:sz w:val="16"/>
                <w:szCs w:val="16"/>
              </w:rPr>
            </w:pPr>
          </w:p>
        </w:tc>
        <w:tc>
          <w:tcPr>
            <w:tcW w:w="3909" w:type="dxa"/>
            <w:vAlign w:val="center"/>
          </w:tcPr>
          <w:p w14:paraId="54A936EB" w14:textId="1CD015F8" w:rsidR="00DB2BE4" w:rsidRDefault="00DB2BE4" w:rsidP="001F7EE4">
            <w:pPr>
              <w:jc w:val="left"/>
              <w:rPr>
                <w:sz w:val="16"/>
                <w:szCs w:val="16"/>
              </w:rPr>
            </w:pPr>
            <w:r>
              <w:rPr>
                <w:sz w:val="16"/>
                <w:szCs w:val="16"/>
              </w:rPr>
              <w:t>Organizacja festiwali chodzenia</w:t>
            </w:r>
          </w:p>
        </w:tc>
        <w:tc>
          <w:tcPr>
            <w:tcW w:w="2945" w:type="dxa"/>
            <w:vAlign w:val="center"/>
          </w:tcPr>
          <w:p w14:paraId="7AACBC52" w14:textId="5B8C693C" w:rsidR="00DB2BE4" w:rsidRPr="007618DF" w:rsidRDefault="00DB2BE4" w:rsidP="001F7EE4">
            <w:pPr>
              <w:jc w:val="left"/>
              <w:rPr>
                <w:sz w:val="16"/>
                <w:szCs w:val="16"/>
              </w:rPr>
            </w:pPr>
            <w:r>
              <w:rPr>
                <w:sz w:val="16"/>
                <w:szCs w:val="16"/>
              </w:rPr>
              <w:t>Nie zrealizowano</w:t>
            </w:r>
          </w:p>
        </w:tc>
      </w:tr>
      <w:tr w:rsidR="00DB2BE4" w:rsidRPr="007618DF" w14:paraId="72808F0E" w14:textId="77777777" w:rsidTr="00D32548">
        <w:tc>
          <w:tcPr>
            <w:tcW w:w="1980" w:type="dxa"/>
            <w:vMerge/>
            <w:vAlign w:val="center"/>
          </w:tcPr>
          <w:p w14:paraId="3924FE0B" w14:textId="77777777" w:rsidR="00DB2BE4" w:rsidRPr="007618DF" w:rsidRDefault="00DB2BE4" w:rsidP="001F7EE4">
            <w:pPr>
              <w:jc w:val="left"/>
              <w:rPr>
                <w:sz w:val="16"/>
                <w:szCs w:val="16"/>
              </w:rPr>
            </w:pPr>
          </w:p>
        </w:tc>
        <w:tc>
          <w:tcPr>
            <w:tcW w:w="3909" w:type="dxa"/>
            <w:vAlign w:val="center"/>
          </w:tcPr>
          <w:p w14:paraId="5B32BA39" w14:textId="72123B8A" w:rsidR="00DB2BE4" w:rsidRDefault="00DB2BE4" w:rsidP="001F7EE4">
            <w:pPr>
              <w:jc w:val="left"/>
              <w:rPr>
                <w:sz w:val="16"/>
                <w:szCs w:val="16"/>
              </w:rPr>
            </w:pPr>
            <w:r>
              <w:rPr>
                <w:sz w:val="16"/>
                <w:szCs w:val="16"/>
              </w:rPr>
              <w:t>Organizacja „Dnia na rowerze”</w:t>
            </w:r>
          </w:p>
        </w:tc>
        <w:tc>
          <w:tcPr>
            <w:tcW w:w="2945" w:type="dxa"/>
            <w:vAlign w:val="center"/>
          </w:tcPr>
          <w:p w14:paraId="441EF3EC" w14:textId="34ADFE10" w:rsidR="00DB2BE4" w:rsidRPr="007618DF" w:rsidRDefault="00DB2BE4" w:rsidP="001F7EE4">
            <w:pPr>
              <w:jc w:val="left"/>
              <w:rPr>
                <w:sz w:val="16"/>
                <w:szCs w:val="16"/>
              </w:rPr>
            </w:pPr>
            <w:r>
              <w:rPr>
                <w:sz w:val="16"/>
                <w:szCs w:val="16"/>
              </w:rPr>
              <w:t>Nie zrealizowano</w:t>
            </w:r>
          </w:p>
        </w:tc>
      </w:tr>
      <w:tr w:rsidR="00DB2BE4" w:rsidRPr="007618DF" w14:paraId="44E1B1D1" w14:textId="77777777" w:rsidTr="00D32548">
        <w:tc>
          <w:tcPr>
            <w:tcW w:w="1980" w:type="dxa"/>
            <w:vMerge w:val="restart"/>
            <w:vAlign w:val="center"/>
          </w:tcPr>
          <w:p w14:paraId="717995D8" w14:textId="0617ED94" w:rsidR="00DB2BE4" w:rsidRPr="007618DF" w:rsidRDefault="00DB2BE4" w:rsidP="001F7EE4">
            <w:pPr>
              <w:jc w:val="left"/>
              <w:rPr>
                <w:sz w:val="16"/>
                <w:szCs w:val="16"/>
              </w:rPr>
            </w:pPr>
            <w:r>
              <w:rPr>
                <w:sz w:val="16"/>
                <w:szCs w:val="16"/>
              </w:rPr>
              <w:t>Koncepcja zarządzania mobilnością – środki „miękkie” adresowane do osób pracujących</w:t>
            </w:r>
          </w:p>
        </w:tc>
        <w:tc>
          <w:tcPr>
            <w:tcW w:w="3909" w:type="dxa"/>
            <w:vAlign w:val="center"/>
          </w:tcPr>
          <w:p w14:paraId="607660B9" w14:textId="6BE82A51" w:rsidR="00DB2BE4" w:rsidRDefault="00DB2BE4" w:rsidP="001F7EE4">
            <w:pPr>
              <w:jc w:val="left"/>
              <w:rPr>
                <w:sz w:val="16"/>
                <w:szCs w:val="16"/>
              </w:rPr>
            </w:pPr>
            <w:r>
              <w:rPr>
                <w:sz w:val="16"/>
                <w:szCs w:val="16"/>
              </w:rPr>
              <w:t>Plany mobilności dla zakładów pracy</w:t>
            </w:r>
          </w:p>
        </w:tc>
        <w:tc>
          <w:tcPr>
            <w:tcW w:w="2945" w:type="dxa"/>
            <w:vAlign w:val="center"/>
          </w:tcPr>
          <w:p w14:paraId="386990B8" w14:textId="11F8686F" w:rsidR="00DB2BE4" w:rsidRPr="007618DF" w:rsidRDefault="00DB2BE4" w:rsidP="001F7EE4">
            <w:pPr>
              <w:jc w:val="left"/>
              <w:rPr>
                <w:sz w:val="16"/>
                <w:szCs w:val="16"/>
              </w:rPr>
            </w:pPr>
            <w:r>
              <w:rPr>
                <w:sz w:val="16"/>
                <w:szCs w:val="16"/>
              </w:rPr>
              <w:t>Nie zrealizowano</w:t>
            </w:r>
          </w:p>
        </w:tc>
      </w:tr>
      <w:tr w:rsidR="00DB2BE4" w:rsidRPr="007618DF" w14:paraId="2CA42A1E" w14:textId="77777777" w:rsidTr="00D32548">
        <w:tc>
          <w:tcPr>
            <w:tcW w:w="1980" w:type="dxa"/>
            <w:vMerge/>
            <w:vAlign w:val="center"/>
          </w:tcPr>
          <w:p w14:paraId="696E06EE" w14:textId="77777777" w:rsidR="00DB2BE4" w:rsidRPr="007618DF" w:rsidRDefault="00DB2BE4" w:rsidP="001F7EE4">
            <w:pPr>
              <w:jc w:val="left"/>
              <w:rPr>
                <w:sz w:val="16"/>
                <w:szCs w:val="16"/>
              </w:rPr>
            </w:pPr>
          </w:p>
        </w:tc>
        <w:tc>
          <w:tcPr>
            <w:tcW w:w="3909" w:type="dxa"/>
            <w:vAlign w:val="center"/>
          </w:tcPr>
          <w:p w14:paraId="3D0CBC0B" w14:textId="0B4922D3" w:rsidR="00DB2BE4" w:rsidRDefault="00DB2BE4" w:rsidP="001F7EE4">
            <w:pPr>
              <w:jc w:val="left"/>
              <w:rPr>
                <w:sz w:val="16"/>
                <w:szCs w:val="16"/>
              </w:rPr>
            </w:pPr>
            <w:r>
              <w:rPr>
                <w:sz w:val="16"/>
                <w:szCs w:val="16"/>
              </w:rPr>
              <w:t>Organizacja kampanii „Rowerem do pracy”</w:t>
            </w:r>
          </w:p>
        </w:tc>
        <w:tc>
          <w:tcPr>
            <w:tcW w:w="2945" w:type="dxa"/>
            <w:vAlign w:val="center"/>
          </w:tcPr>
          <w:p w14:paraId="2C96B4D5" w14:textId="01CB1BC8" w:rsidR="00DB2BE4" w:rsidRPr="007618DF" w:rsidRDefault="00DB2BE4" w:rsidP="001F7EE4">
            <w:pPr>
              <w:jc w:val="left"/>
              <w:rPr>
                <w:sz w:val="16"/>
                <w:szCs w:val="16"/>
              </w:rPr>
            </w:pPr>
            <w:r>
              <w:rPr>
                <w:sz w:val="16"/>
                <w:szCs w:val="16"/>
              </w:rPr>
              <w:t>Nie zrealizowano</w:t>
            </w:r>
          </w:p>
        </w:tc>
      </w:tr>
      <w:tr w:rsidR="00DB2BE4" w:rsidRPr="007618DF" w14:paraId="070778BF" w14:textId="77777777" w:rsidTr="00D32548">
        <w:tc>
          <w:tcPr>
            <w:tcW w:w="1980" w:type="dxa"/>
            <w:vMerge w:val="restart"/>
            <w:vAlign w:val="center"/>
          </w:tcPr>
          <w:p w14:paraId="01003D17" w14:textId="57527BF5" w:rsidR="00DB2BE4" w:rsidRPr="007618DF" w:rsidRDefault="00DB2BE4" w:rsidP="001F7EE4">
            <w:pPr>
              <w:jc w:val="left"/>
              <w:rPr>
                <w:sz w:val="16"/>
                <w:szCs w:val="16"/>
              </w:rPr>
            </w:pPr>
            <w:r>
              <w:rPr>
                <w:sz w:val="16"/>
                <w:szCs w:val="16"/>
              </w:rPr>
              <w:t>Koncepcja zarządzania mobilnością – środki „miękkie” adresowane do studentów</w:t>
            </w:r>
          </w:p>
        </w:tc>
        <w:tc>
          <w:tcPr>
            <w:tcW w:w="3909" w:type="dxa"/>
            <w:vAlign w:val="center"/>
          </w:tcPr>
          <w:p w14:paraId="01345DD2" w14:textId="4062FC5C" w:rsidR="00DB2BE4" w:rsidRDefault="00DB2BE4" w:rsidP="001F7EE4">
            <w:pPr>
              <w:jc w:val="left"/>
              <w:rPr>
                <w:sz w:val="16"/>
                <w:szCs w:val="16"/>
              </w:rPr>
            </w:pPr>
            <w:r>
              <w:rPr>
                <w:sz w:val="16"/>
                <w:szCs w:val="16"/>
              </w:rPr>
              <w:t>Plany mobilności dla uczelni, organizacja akcji „Na uczelnię jadę rowerem”</w:t>
            </w:r>
          </w:p>
        </w:tc>
        <w:tc>
          <w:tcPr>
            <w:tcW w:w="2945" w:type="dxa"/>
            <w:vAlign w:val="center"/>
          </w:tcPr>
          <w:p w14:paraId="50FFF930" w14:textId="67F576A2" w:rsidR="00DB2BE4" w:rsidRPr="007618DF" w:rsidRDefault="00DB2BE4" w:rsidP="001F7EE4">
            <w:pPr>
              <w:jc w:val="left"/>
              <w:rPr>
                <w:sz w:val="16"/>
                <w:szCs w:val="16"/>
              </w:rPr>
            </w:pPr>
            <w:r>
              <w:rPr>
                <w:sz w:val="16"/>
                <w:szCs w:val="16"/>
              </w:rPr>
              <w:t>Nie zrealizowano</w:t>
            </w:r>
          </w:p>
        </w:tc>
      </w:tr>
      <w:tr w:rsidR="00DB2BE4" w:rsidRPr="007618DF" w14:paraId="42C1F280" w14:textId="77777777" w:rsidTr="00D32548">
        <w:tc>
          <w:tcPr>
            <w:tcW w:w="1980" w:type="dxa"/>
            <w:vMerge/>
            <w:vAlign w:val="center"/>
          </w:tcPr>
          <w:p w14:paraId="55A57094" w14:textId="77777777" w:rsidR="00DB2BE4" w:rsidRPr="007618DF" w:rsidRDefault="00DB2BE4" w:rsidP="001F7EE4">
            <w:pPr>
              <w:jc w:val="left"/>
              <w:rPr>
                <w:sz w:val="16"/>
                <w:szCs w:val="16"/>
              </w:rPr>
            </w:pPr>
          </w:p>
        </w:tc>
        <w:tc>
          <w:tcPr>
            <w:tcW w:w="3909" w:type="dxa"/>
            <w:vAlign w:val="center"/>
          </w:tcPr>
          <w:p w14:paraId="46DCC29E" w14:textId="1AAEF8E1" w:rsidR="00DB2BE4" w:rsidRDefault="00DB2BE4" w:rsidP="001F7EE4">
            <w:pPr>
              <w:jc w:val="left"/>
              <w:rPr>
                <w:sz w:val="16"/>
                <w:szCs w:val="16"/>
              </w:rPr>
            </w:pPr>
            <w:r>
              <w:rPr>
                <w:sz w:val="16"/>
                <w:szCs w:val="16"/>
              </w:rPr>
              <w:t>Informacje dla studentów I roku</w:t>
            </w:r>
          </w:p>
        </w:tc>
        <w:tc>
          <w:tcPr>
            <w:tcW w:w="2945" w:type="dxa"/>
            <w:vAlign w:val="center"/>
          </w:tcPr>
          <w:p w14:paraId="1E2313F9" w14:textId="4ED520C9" w:rsidR="00DB2BE4" w:rsidRPr="007618DF" w:rsidRDefault="00DB2BE4" w:rsidP="001F7EE4">
            <w:pPr>
              <w:jc w:val="left"/>
              <w:rPr>
                <w:sz w:val="16"/>
                <w:szCs w:val="16"/>
              </w:rPr>
            </w:pPr>
            <w:r>
              <w:rPr>
                <w:sz w:val="16"/>
                <w:szCs w:val="16"/>
              </w:rPr>
              <w:t>Nie zrealizowano</w:t>
            </w:r>
          </w:p>
        </w:tc>
      </w:tr>
      <w:tr w:rsidR="00DB2BE4" w:rsidRPr="007618DF" w14:paraId="5D8AD3B6" w14:textId="77777777" w:rsidTr="00D32548">
        <w:tc>
          <w:tcPr>
            <w:tcW w:w="1980" w:type="dxa"/>
            <w:vMerge w:val="restart"/>
            <w:vAlign w:val="center"/>
          </w:tcPr>
          <w:p w14:paraId="665B427F" w14:textId="669FABE4" w:rsidR="00DB2BE4" w:rsidRPr="007618DF" w:rsidRDefault="00DB2BE4" w:rsidP="001F7EE4">
            <w:pPr>
              <w:jc w:val="left"/>
              <w:rPr>
                <w:sz w:val="16"/>
                <w:szCs w:val="16"/>
              </w:rPr>
            </w:pPr>
            <w:r>
              <w:rPr>
                <w:sz w:val="16"/>
                <w:szCs w:val="16"/>
              </w:rPr>
              <w:t>Koncepcja zarządzania mobilnością – środki „miękkie” adresowane do dzieci, uczniów</w:t>
            </w:r>
          </w:p>
        </w:tc>
        <w:tc>
          <w:tcPr>
            <w:tcW w:w="3909" w:type="dxa"/>
            <w:vAlign w:val="center"/>
          </w:tcPr>
          <w:p w14:paraId="5613014A" w14:textId="1D6EA535" w:rsidR="00DB2BE4" w:rsidRDefault="00DB2BE4" w:rsidP="001F7EE4">
            <w:pPr>
              <w:jc w:val="left"/>
              <w:rPr>
                <w:sz w:val="16"/>
                <w:szCs w:val="16"/>
              </w:rPr>
            </w:pPr>
            <w:r>
              <w:rPr>
                <w:sz w:val="16"/>
                <w:szCs w:val="16"/>
              </w:rPr>
              <w:t>Plany mobilności dla szkół</w:t>
            </w:r>
          </w:p>
        </w:tc>
        <w:tc>
          <w:tcPr>
            <w:tcW w:w="2945" w:type="dxa"/>
            <w:vAlign w:val="center"/>
          </w:tcPr>
          <w:p w14:paraId="32255717" w14:textId="61579A21" w:rsidR="00DB2BE4" w:rsidRPr="007618DF" w:rsidRDefault="00DB2BE4" w:rsidP="001F7EE4">
            <w:pPr>
              <w:jc w:val="left"/>
              <w:rPr>
                <w:sz w:val="16"/>
                <w:szCs w:val="16"/>
              </w:rPr>
            </w:pPr>
            <w:r>
              <w:rPr>
                <w:sz w:val="16"/>
                <w:szCs w:val="16"/>
              </w:rPr>
              <w:t>Nie zrealizowano</w:t>
            </w:r>
          </w:p>
        </w:tc>
      </w:tr>
      <w:tr w:rsidR="00DB2BE4" w:rsidRPr="007618DF" w14:paraId="0BEF07EF" w14:textId="77777777" w:rsidTr="00D32548">
        <w:tc>
          <w:tcPr>
            <w:tcW w:w="1980" w:type="dxa"/>
            <w:vMerge/>
            <w:vAlign w:val="center"/>
          </w:tcPr>
          <w:p w14:paraId="3A68E6E4" w14:textId="77777777" w:rsidR="00DB2BE4" w:rsidRPr="007618DF" w:rsidRDefault="00DB2BE4" w:rsidP="001F7EE4">
            <w:pPr>
              <w:jc w:val="left"/>
              <w:rPr>
                <w:sz w:val="16"/>
                <w:szCs w:val="16"/>
              </w:rPr>
            </w:pPr>
          </w:p>
        </w:tc>
        <w:tc>
          <w:tcPr>
            <w:tcW w:w="3909" w:type="dxa"/>
            <w:vAlign w:val="center"/>
          </w:tcPr>
          <w:p w14:paraId="656E8EB2" w14:textId="490E1304" w:rsidR="00DB2BE4" w:rsidRDefault="00DB2BE4" w:rsidP="001F7EE4">
            <w:pPr>
              <w:jc w:val="left"/>
              <w:rPr>
                <w:sz w:val="16"/>
                <w:szCs w:val="16"/>
              </w:rPr>
            </w:pPr>
            <w:r>
              <w:rPr>
                <w:sz w:val="16"/>
                <w:szCs w:val="16"/>
              </w:rPr>
              <w:t>Organizacja akcji „Odprowadzam sam” w przedszkolach i szkołach podstawowych”</w:t>
            </w:r>
          </w:p>
        </w:tc>
        <w:tc>
          <w:tcPr>
            <w:tcW w:w="2945" w:type="dxa"/>
            <w:vAlign w:val="center"/>
          </w:tcPr>
          <w:p w14:paraId="5D6522A5" w14:textId="78C0DF64" w:rsidR="00DB2BE4" w:rsidRPr="007618DF" w:rsidRDefault="00DB2BE4" w:rsidP="001F7EE4">
            <w:pPr>
              <w:jc w:val="left"/>
              <w:rPr>
                <w:sz w:val="16"/>
                <w:szCs w:val="16"/>
              </w:rPr>
            </w:pPr>
            <w:r>
              <w:rPr>
                <w:sz w:val="16"/>
                <w:szCs w:val="16"/>
              </w:rPr>
              <w:t>Nie zrealizowano</w:t>
            </w:r>
          </w:p>
        </w:tc>
      </w:tr>
      <w:tr w:rsidR="00DB2BE4" w:rsidRPr="007618DF" w14:paraId="6870AC45" w14:textId="77777777" w:rsidTr="00D32548">
        <w:tc>
          <w:tcPr>
            <w:tcW w:w="1980" w:type="dxa"/>
            <w:vMerge/>
            <w:vAlign w:val="center"/>
          </w:tcPr>
          <w:p w14:paraId="6A4B3941" w14:textId="77777777" w:rsidR="00DB2BE4" w:rsidRPr="007618DF" w:rsidRDefault="00DB2BE4" w:rsidP="001F7EE4">
            <w:pPr>
              <w:jc w:val="left"/>
              <w:rPr>
                <w:sz w:val="16"/>
                <w:szCs w:val="16"/>
              </w:rPr>
            </w:pPr>
          </w:p>
        </w:tc>
        <w:tc>
          <w:tcPr>
            <w:tcW w:w="3909" w:type="dxa"/>
            <w:vAlign w:val="center"/>
          </w:tcPr>
          <w:p w14:paraId="62E059F0" w14:textId="415B9A3E" w:rsidR="00DB2BE4" w:rsidRDefault="00DB2BE4" w:rsidP="001F7EE4">
            <w:pPr>
              <w:jc w:val="left"/>
              <w:rPr>
                <w:sz w:val="16"/>
                <w:szCs w:val="16"/>
              </w:rPr>
            </w:pPr>
            <w:r>
              <w:rPr>
                <w:sz w:val="16"/>
                <w:szCs w:val="16"/>
              </w:rPr>
              <w:t>Organizacja czasowych „Ulic zabaw”</w:t>
            </w:r>
          </w:p>
        </w:tc>
        <w:tc>
          <w:tcPr>
            <w:tcW w:w="2945" w:type="dxa"/>
            <w:vAlign w:val="center"/>
          </w:tcPr>
          <w:p w14:paraId="53E73888" w14:textId="1A4705C1" w:rsidR="00DB2BE4" w:rsidRPr="007618DF" w:rsidRDefault="00DB2BE4" w:rsidP="001F7EE4">
            <w:pPr>
              <w:jc w:val="left"/>
              <w:rPr>
                <w:sz w:val="16"/>
                <w:szCs w:val="16"/>
              </w:rPr>
            </w:pPr>
            <w:r>
              <w:rPr>
                <w:sz w:val="16"/>
                <w:szCs w:val="16"/>
              </w:rPr>
              <w:t>Nie zrealizowano</w:t>
            </w:r>
          </w:p>
        </w:tc>
      </w:tr>
    </w:tbl>
    <w:p w14:paraId="41E23E9C" w14:textId="77777777" w:rsidR="009F061C" w:rsidRPr="00623CA9" w:rsidRDefault="009F061C" w:rsidP="009F061C">
      <w:pPr>
        <w:pStyle w:val="rda"/>
        <w:sectPr w:rsidR="009F061C" w:rsidRPr="00623CA9" w:rsidSect="0064701C">
          <w:pgSz w:w="11906" w:h="16838"/>
          <w:pgMar w:top="1418" w:right="1304" w:bottom="1418" w:left="1758" w:header="709" w:footer="709" w:gutter="0"/>
          <w:cols w:space="708"/>
          <w:docGrid w:linePitch="360"/>
        </w:sectPr>
      </w:pPr>
      <w:r>
        <w:t>Źródło: opracowanie własne</w:t>
      </w:r>
    </w:p>
    <w:p w14:paraId="411C07CA" w14:textId="77777777" w:rsidR="00C84B4C" w:rsidRPr="001863B6" w:rsidRDefault="00C84B4C" w:rsidP="001B10C6">
      <w:pPr>
        <w:pStyle w:val="Nagwek2"/>
      </w:pPr>
      <w:bookmarkStart w:id="11" w:name="_Toc149133664"/>
      <w:r w:rsidRPr="001863B6">
        <w:lastRenderedPageBreak/>
        <w:t>Demografia i ruch ludności</w:t>
      </w:r>
      <w:bookmarkEnd w:id="11"/>
    </w:p>
    <w:p w14:paraId="1D7E6FC5" w14:textId="3BA97AF3" w:rsidR="00173B55" w:rsidRDefault="00173B55" w:rsidP="00173B55">
      <w:r>
        <w:tab/>
      </w:r>
      <w:r w:rsidRPr="00173B55">
        <w:t>Obszar funkcjonalny Kielc obejmuje miasto Kielce oraz sąsiadujące gminy i powiaty, które w</w:t>
      </w:r>
      <w:r w:rsidR="00D32548">
        <w:t> </w:t>
      </w:r>
      <w:r w:rsidRPr="00173B55">
        <w:t>znaczący sposób wpływają na jego rozwój i dynamikę demograficzną.</w:t>
      </w:r>
      <w:r w:rsidR="00D314AD" w:rsidRPr="00D314AD">
        <w:t xml:space="preserve"> W ostatnich latach demografia </w:t>
      </w:r>
      <w:r w:rsidR="00A92A7A">
        <w:t>KOF</w:t>
      </w:r>
      <w:r w:rsidR="00D314AD" w:rsidRPr="00D314AD">
        <w:t xml:space="preserve"> uległa różnym zmianom, które wpłynęły na strukturę i liczebność populacji. Wzrost urbanizacji, migracje zarówno wewnątrz </w:t>
      </w:r>
      <w:r w:rsidR="00353FCB">
        <w:t>obszarowe</w:t>
      </w:r>
      <w:r w:rsidR="00D314AD" w:rsidRPr="00D314AD">
        <w:t xml:space="preserve">, jak i </w:t>
      </w:r>
      <w:r w:rsidR="00353FCB">
        <w:t xml:space="preserve">poza obszarowe </w:t>
      </w:r>
      <w:r w:rsidR="00D314AD" w:rsidRPr="00D314AD">
        <w:t>oraz zmiany społeczno-gospodarcze mają swoje odbicie w demograficznych wskaźnikach tego obszaru.</w:t>
      </w:r>
    </w:p>
    <w:p w14:paraId="31DE7D08" w14:textId="32F684B7" w:rsidR="00A21ADF" w:rsidRDefault="00AC4FE0" w:rsidP="00173B55">
      <w:r>
        <w:tab/>
      </w:r>
      <w:r w:rsidR="00A21ADF">
        <w:t>Na mapie przedstawiono</w:t>
      </w:r>
      <w:r w:rsidR="001D5E6A" w:rsidRPr="001D5E6A">
        <w:t xml:space="preserve"> </w:t>
      </w:r>
      <w:r>
        <w:t>ś</w:t>
      </w:r>
      <w:r w:rsidR="001D5E6A" w:rsidRPr="001D5E6A">
        <w:t>redni</w:t>
      </w:r>
      <w:r>
        <w:t>ą</w:t>
      </w:r>
      <w:r w:rsidR="001D5E6A" w:rsidRPr="001D5E6A">
        <w:t xml:space="preserve"> gęstość zaludnienia przedstawion</w:t>
      </w:r>
      <w:r w:rsidR="00E26514">
        <w:t>ą</w:t>
      </w:r>
      <w:r w:rsidR="001D5E6A" w:rsidRPr="001D5E6A">
        <w:t xml:space="preserve"> w liczbie mieszkańców na kilometr kwadratowy</w:t>
      </w:r>
      <w:r w:rsidR="00FE4707">
        <w:t>.</w:t>
      </w:r>
      <w:r w:rsidR="00070A94">
        <w:t xml:space="preserve"> </w:t>
      </w:r>
      <w:r w:rsidR="001335A3">
        <w:t xml:space="preserve">Kielce, stanowiące centralny punkt obszaru, jako </w:t>
      </w:r>
      <w:r w:rsidR="0079488A">
        <w:t xml:space="preserve">główne miasto regionu </w:t>
      </w:r>
      <w:r w:rsidR="00F5252A">
        <w:t>posiadają</w:t>
      </w:r>
      <w:r w:rsidR="0079488A">
        <w:t xml:space="preserve"> najwyższą </w:t>
      </w:r>
      <w:r w:rsidR="00A51480">
        <w:t>gęstość zaludnienia.</w:t>
      </w:r>
      <w:r w:rsidR="003855D9">
        <w:t xml:space="preserve"> </w:t>
      </w:r>
      <w:r w:rsidR="001A3779">
        <w:t>Proces suburbanizacji</w:t>
      </w:r>
      <w:r w:rsidR="00F8684C">
        <w:t>, który oznacza r</w:t>
      </w:r>
      <w:r w:rsidR="00FA303A">
        <w:t xml:space="preserve">ozprzestrzenianie się ludności na obszary podmiejskie </w:t>
      </w:r>
      <w:r w:rsidR="003C714A">
        <w:t>wpływa na zwiększoną liczbę ludności w Gminach bezpośrednio sąsiadujących z Kielcami. Największe wartości odnotowano dla Gmin</w:t>
      </w:r>
      <w:r w:rsidR="0059772B">
        <w:t xml:space="preserve"> Górno, Miedziana Góra, Piekoszów oraz Nowiny.</w:t>
      </w:r>
      <w:r w:rsidR="00026092">
        <w:t xml:space="preserve"> Wraz ze wzrostem odległości od centru</w:t>
      </w:r>
      <w:r w:rsidR="0039488A">
        <w:t>m Kielc</w:t>
      </w:r>
      <w:r w:rsidR="00476665">
        <w:t xml:space="preserve"> gęstość zaludnienia </w:t>
      </w:r>
      <w:r w:rsidR="00590DAD">
        <w:t xml:space="preserve"> znacząco </w:t>
      </w:r>
      <w:r w:rsidR="00476665">
        <w:t>maleje</w:t>
      </w:r>
      <w:r w:rsidR="00590DAD">
        <w:t>.</w:t>
      </w:r>
    </w:p>
    <w:p w14:paraId="22C49392" w14:textId="2B0D64C6" w:rsidR="000450F8" w:rsidRDefault="00F737DB" w:rsidP="000450F8">
      <w:pPr>
        <w:keepNext/>
      </w:pPr>
      <w:r>
        <w:rPr>
          <w:noProof/>
        </w:rPr>
        <w:drawing>
          <wp:inline distT="0" distB="0" distL="0" distR="0" wp14:anchorId="01086332" wp14:editId="5EFD009D">
            <wp:extent cx="5614670" cy="3919855"/>
            <wp:effectExtent l="0" t="0" r="5080" b="4445"/>
            <wp:docPr id="1795448452" name="Obraz 179544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4670" cy="3919855"/>
                    </a:xfrm>
                    <a:prstGeom prst="rect">
                      <a:avLst/>
                    </a:prstGeom>
                    <a:noFill/>
                  </pic:spPr>
                </pic:pic>
              </a:graphicData>
            </a:graphic>
          </wp:inline>
        </w:drawing>
      </w:r>
    </w:p>
    <w:p w14:paraId="6A5E19B5" w14:textId="62BB7E15" w:rsidR="000450F8" w:rsidRPr="00C84B4C" w:rsidRDefault="000450F8" w:rsidP="000450F8">
      <w:pPr>
        <w:pStyle w:val="Legenda"/>
      </w:pPr>
      <w:bookmarkStart w:id="12" w:name="_Toc138409002"/>
      <w:bookmarkStart w:id="13" w:name="_Toc147411119"/>
      <w:r>
        <w:t xml:space="preserve">Rysunek </w:t>
      </w:r>
      <w:fldSimple w:instr=" STYLEREF 1 \s ">
        <w:r w:rsidR="00A03506">
          <w:rPr>
            <w:noProof/>
          </w:rPr>
          <w:t>1</w:t>
        </w:r>
      </w:fldSimple>
      <w:r>
        <w:t>.</w:t>
      </w:r>
      <w:fldSimple w:instr=" SEQ Rysunek \* ARABIC \s 1 ">
        <w:r w:rsidR="00A03506">
          <w:rPr>
            <w:noProof/>
          </w:rPr>
          <w:t>3</w:t>
        </w:r>
      </w:fldSimple>
      <w:r>
        <w:t xml:space="preserve"> Saldo migracji w KOF</w:t>
      </w:r>
      <w:bookmarkEnd w:id="12"/>
      <w:bookmarkEnd w:id="13"/>
    </w:p>
    <w:p w14:paraId="370D3482" w14:textId="77777777" w:rsidR="000450F8" w:rsidRPr="00424A2E" w:rsidRDefault="000450F8" w:rsidP="000450F8">
      <w:pPr>
        <w:pStyle w:val="rda"/>
      </w:pPr>
      <w:r>
        <w:t>Źródło: Bank Danych Lokalnych GUS</w:t>
      </w:r>
    </w:p>
    <w:p w14:paraId="189BE5BF" w14:textId="77777777" w:rsidR="000450F8" w:rsidRPr="00173B55" w:rsidRDefault="000450F8" w:rsidP="00173B55">
      <w:pPr>
        <w:rPr>
          <w:highlight w:val="cyan"/>
        </w:rPr>
      </w:pPr>
    </w:p>
    <w:p w14:paraId="762AF6C4" w14:textId="77777777" w:rsidR="007A6C02" w:rsidRDefault="007573CB" w:rsidP="008D6BA8">
      <w:pPr>
        <w:keepNext/>
        <w:jc w:val="center"/>
      </w:pPr>
      <w:r>
        <w:rPr>
          <w:noProof/>
        </w:rPr>
        <w:lastRenderedPageBreak/>
        <w:drawing>
          <wp:inline distT="0" distB="0" distL="0" distR="0" wp14:anchorId="47D4017E" wp14:editId="1FCEAC9C">
            <wp:extent cx="5213267" cy="7367777"/>
            <wp:effectExtent l="0" t="0" r="6985" b="5080"/>
            <wp:docPr id="1608368120" name="Obraz 160836812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120" name="Obraz 1608368120" descr="Obraz zawierający mapa&#10;&#10;Opis wygenerowany automatyczni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55101" cy="7426901"/>
                    </a:xfrm>
                    <a:prstGeom prst="rect">
                      <a:avLst/>
                    </a:prstGeom>
                    <a:noFill/>
                    <a:ln>
                      <a:noFill/>
                    </a:ln>
                  </pic:spPr>
                </pic:pic>
              </a:graphicData>
            </a:graphic>
          </wp:inline>
        </w:drawing>
      </w:r>
    </w:p>
    <w:p w14:paraId="6949A86C" w14:textId="36E9B0EF" w:rsidR="007A6C02" w:rsidRDefault="007A6C02" w:rsidP="00153A22">
      <w:pPr>
        <w:pStyle w:val="Legenda"/>
      </w:pPr>
      <w:bookmarkStart w:id="14" w:name="_Toc147411120"/>
      <w:r>
        <w:t xml:space="preserve">Rysunek </w:t>
      </w:r>
      <w:fldSimple w:instr=" STYLEREF 1 \s ">
        <w:r w:rsidR="00A03506">
          <w:rPr>
            <w:noProof/>
          </w:rPr>
          <w:t>1</w:t>
        </w:r>
      </w:fldSimple>
      <w:r w:rsidR="0044177A">
        <w:t>.</w:t>
      </w:r>
      <w:fldSimple w:instr=" SEQ Rysunek \* ARABIC \s 1 ">
        <w:r w:rsidR="00A03506">
          <w:rPr>
            <w:noProof/>
          </w:rPr>
          <w:t>4</w:t>
        </w:r>
      </w:fldSimple>
      <w:r>
        <w:t xml:space="preserve"> </w:t>
      </w:r>
      <w:r w:rsidRPr="00316B06">
        <w:t>Średnia gęstość zaludnienia przedstawiona w liczbie mieszkańców na kilometr kwadratowy</w:t>
      </w:r>
      <w:bookmarkEnd w:id="14"/>
    </w:p>
    <w:p w14:paraId="2593FDC8" w14:textId="77777777" w:rsidR="00E76C21" w:rsidRPr="00FA0DE2" w:rsidRDefault="00E76C21" w:rsidP="00E76C21">
      <w:pPr>
        <w:pStyle w:val="rda"/>
        <w:rPr>
          <w:i w:val="0"/>
          <w:iCs/>
          <w:szCs w:val="22"/>
        </w:rPr>
      </w:pPr>
      <w:r w:rsidRPr="006755FF">
        <w:rPr>
          <w:iCs/>
          <w:szCs w:val="22"/>
        </w:rPr>
        <w:t xml:space="preserve">Źródło: </w:t>
      </w:r>
      <w:r>
        <w:rPr>
          <w:iCs/>
          <w:szCs w:val="22"/>
        </w:rPr>
        <w:t>opracowanie własne na podstawie danych GUS z 2021 r.</w:t>
      </w:r>
    </w:p>
    <w:p w14:paraId="71BB7720" w14:textId="4D3B80E5" w:rsidR="00424A2E" w:rsidRPr="00424A2E" w:rsidRDefault="001B10C6" w:rsidP="000450F8">
      <w:pPr>
        <w:keepNext/>
      </w:pPr>
      <w:r>
        <w:br w:type="page"/>
      </w:r>
    </w:p>
    <w:p w14:paraId="0D78DCEB" w14:textId="5807D4A2" w:rsidR="00A1109E" w:rsidRPr="009625B9" w:rsidRDefault="00E23CF6" w:rsidP="00C84B4C">
      <w:r>
        <w:lastRenderedPageBreak/>
        <w:tab/>
      </w:r>
      <w:r w:rsidR="00734E52">
        <w:t>Analiza salda migracji</w:t>
      </w:r>
      <w:r w:rsidR="00A76DCF">
        <w:t xml:space="preserve"> została wykonana </w:t>
      </w:r>
      <w:r w:rsidR="00C758B9">
        <w:t xml:space="preserve">w podziale na </w:t>
      </w:r>
      <w:r w:rsidR="006541F5">
        <w:t>indywidualne Gminy KOF</w:t>
      </w:r>
      <w:r w:rsidR="001C159C">
        <w:t xml:space="preserve">, a dane zostały </w:t>
      </w:r>
      <w:r w:rsidR="000E6EC5" w:rsidRPr="000E6EC5">
        <w:t>zaczerpnięte z Banku Danych Lokalnych GUS.</w:t>
      </w:r>
      <w:r w:rsidR="000E6EC5">
        <w:t xml:space="preserve"> </w:t>
      </w:r>
      <w:r w:rsidR="008E22C8" w:rsidRPr="008E22C8">
        <w:t xml:space="preserve">Analiza salda migracji jest istotnym narzędziem do monitorowania zmian w populacji. Odpływ ludności z jednego obszaru i napływ do innych miejscowości może wpływać </w:t>
      </w:r>
      <w:r w:rsidR="008E22C8" w:rsidRPr="009625B9">
        <w:t>na rozwój regionalny i wymagać działań mających na celu zrównoważenie migracji i stymulowanie rozwoju miejscowości o ujemnym saldzie migracji.</w:t>
      </w:r>
    </w:p>
    <w:p w14:paraId="0B3015EF" w14:textId="47FD67E3" w:rsidR="008E22C8" w:rsidRPr="009625B9" w:rsidRDefault="00CC3FD2" w:rsidP="00C84B4C">
      <w:r w:rsidRPr="009625B9">
        <w:tab/>
        <w:t>W ciągu ostatnich lat Kielce doświadczają ujemnego salda migracji, co oznacza, że więcej osób opuszcza miasto niż do niego przybywa. W odwrotnej</w:t>
      </w:r>
      <w:r w:rsidR="007F692A" w:rsidRPr="009625B9">
        <w:t xml:space="preserve"> sytuacji znajdują się gminy Morawica, Masłów oraz Miedziana Góra</w:t>
      </w:r>
      <w:r w:rsidR="00711078" w:rsidRPr="009625B9">
        <w:t>, gdzie na przestrzeni ostatnich 5 lat saldo migracji jest dodatnie.</w:t>
      </w:r>
    </w:p>
    <w:p w14:paraId="27507C36" w14:textId="77777777" w:rsidR="00237394" w:rsidRPr="009625B9" w:rsidRDefault="00237394" w:rsidP="00C716DC">
      <w:pPr>
        <w:pStyle w:val="Nagwek2"/>
        <w:sectPr w:rsidR="00237394" w:rsidRPr="009625B9" w:rsidSect="0064701C">
          <w:pgSz w:w="11906" w:h="16838"/>
          <w:pgMar w:top="1418" w:right="1304" w:bottom="1418" w:left="1758" w:header="709" w:footer="709" w:gutter="0"/>
          <w:cols w:space="708"/>
          <w:docGrid w:linePitch="360"/>
        </w:sectPr>
      </w:pPr>
    </w:p>
    <w:p w14:paraId="7334E3AD" w14:textId="77777777" w:rsidR="00C84B4C" w:rsidRPr="009625B9" w:rsidRDefault="00C84B4C" w:rsidP="00C84B4C">
      <w:pPr>
        <w:pStyle w:val="Nagwek2"/>
      </w:pPr>
      <w:bookmarkStart w:id="15" w:name="_Toc149133665"/>
      <w:r w:rsidRPr="009625B9">
        <w:lastRenderedPageBreak/>
        <w:t>Planowanie przestrzenne</w:t>
      </w:r>
      <w:bookmarkEnd w:id="15"/>
    </w:p>
    <w:p w14:paraId="4AEDA8D4" w14:textId="55B9E986" w:rsidR="00237394" w:rsidRPr="00237394" w:rsidRDefault="00237394" w:rsidP="00237394">
      <w:pPr>
        <w:rPr>
          <w:highlight w:val="yellow"/>
        </w:rPr>
      </w:pPr>
      <w:r w:rsidRPr="009625B9">
        <w:tab/>
        <w:t>Zagospodarowanie terenu, jego użytkowanie i związana z nim urbanizacja w obszarze KOF są zróżnicowane. W obszarze KOF dominują tereny zielone oraz tereny biologicznie czynne, użytkowane rolniczo</w:t>
      </w:r>
      <w:r w:rsidRPr="00237394">
        <w:t>.</w:t>
      </w:r>
    </w:p>
    <w:p w14:paraId="63C5F6BC" w14:textId="77777777" w:rsidR="008D558F" w:rsidRDefault="00EF2420" w:rsidP="009625B9">
      <w:pPr>
        <w:keepNext/>
        <w:jc w:val="center"/>
      </w:pPr>
      <w:r>
        <w:rPr>
          <w:noProof/>
        </w:rPr>
        <w:drawing>
          <wp:inline distT="0" distB="0" distL="0" distR="0" wp14:anchorId="645687D3" wp14:editId="29EED2FC">
            <wp:extent cx="5313687" cy="7515225"/>
            <wp:effectExtent l="0" t="0" r="1270" b="0"/>
            <wp:docPr id="53" name="Obraz 53"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tekst, mapa, atlas&#10;&#10;Opis wygenerowany automatyczni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15367" cy="7517601"/>
                    </a:xfrm>
                    <a:prstGeom prst="rect">
                      <a:avLst/>
                    </a:prstGeom>
                  </pic:spPr>
                </pic:pic>
              </a:graphicData>
            </a:graphic>
          </wp:inline>
        </w:drawing>
      </w:r>
    </w:p>
    <w:p w14:paraId="2E555859" w14:textId="4DA94C4D" w:rsidR="00AB4304" w:rsidRDefault="008D558F" w:rsidP="00F01A12">
      <w:pPr>
        <w:pStyle w:val="Legenda"/>
      </w:pPr>
      <w:bookmarkStart w:id="16" w:name="_Toc147411121"/>
      <w:r>
        <w:t xml:space="preserve">Rysunek </w:t>
      </w:r>
      <w:fldSimple w:instr=" STYLEREF 1 \s ">
        <w:r w:rsidR="00A03506">
          <w:rPr>
            <w:noProof/>
          </w:rPr>
          <w:t>1</w:t>
        </w:r>
      </w:fldSimple>
      <w:r w:rsidR="0044177A">
        <w:t>.</w:t>
      </w:r>
      <w:fldSimple w:instr=" SEQ Rysunek \* ARABIC \s 1 ">
        <w:r w:rsidR="00A03506">
          <w:rPr>
            <w:noProof/>
          </w:rPr>
          <w:t>5</w:t>
        </w:r>
      </w:fldSimple>
      <w:r>
        <w:t xml:space="preserve"> Zagospodarowanie terenu w KOF</w:t>
      </w:r>
      <w:bookmarkEnd w:id="16"/>
    </w:p>
    <w:p w14:paraId="6827A18B" w14:textId="536D46E8" w:rsidR="00F01A12" w:rsidRPr="00F01A12" w:rsidRDefault="00F01A12" w:rsidP="00F01A12">
      <w:pPr>
        <w:pStyle w:val="rda"/>
      </w:pPr>
      <w:r>
        <w:t>Źródło: na podstawie danych BDOO i OpenStreetMap</w:t>
      </w:r>
    </w:p>
    <w:p w14:paraId="385DBE61" w14:textId="77777777" w:rsidR="00F01A12" w:rsidRDefault="00AB4304" w:rsidP="009625B9">
      <w:pPr>
        <w:keepNext/>
        <w:jc w:val="center"/>
      </w:pPr>
      <w:r>
        <w:rPr>
          <w:noProof/>
        </w:rPr>
        <w:lastRenderedPageBreak/>
        <w:drawing>
          <wp:inline distT="0" distB="0" distL="0" distR="0" wp14:anchorId="5F104FEB" wp14:editId="0FD6C902">
            <wp:extent cx="5615754" cy="3970655"/>
            <wp:effectExtent l="0" t="0" r="4445" b="0"/>
            <wp:docPr id="2" name="Obraz 2"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tekst, mapa, atlas&#10;&#10;Opis wygenerowany automatyczni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5754" cy="3970655"/>
                    </a:xfrm>
                    <a:prstGeom prst="rect">
                      <a:avLst/>
                    </a:prstGeom>
                  </pic:spPr>
                </pic:pic>
              </a:graphicData>
            </a:graphic>
          </wp:inline>
        </w:drawing>
      </w:r>
    </w:p>
    <w:p w14:paraId="207FC831" w14:textId="084564AE" w:rsidR="00A15A5A" w:rsidRDefault="00F01A12" w:rsidP="00F01A12">
      <w:pPr>
        <w:pStyle w:val="Legenda"/>
      </w:pPr>
      <w:bookmarkStart w:id="17" w:name="_Toc147411122"/>
      <w:r>
        <w:t xml:space="preserve">Rysunek </w:t>
      </w:r>
      <w:fldSimple w:instr=" STYLEREF 1 \s ">
        <w:r w:rsidR="00A03506">
          <w:rPr>
            <w:noProof/>
          </w:rPr>
          <w:t>1</w:t>
        </w:r>
      </w:fldSimple>
      <w:r w:rsidR="0044177A">
        <w:t>.</w:t>
      </w:r>
      <w:fldSimple w:instr=" SEQ Rysunek \* ARABIC \s 1 ">
        <w:r w:rsidR="00A03506">
          <w:rPr>
            <w:noProof/>
          </w:rPr>
          <w:t>6</w:t>
        </w:r>
      </w:fldSimple>
      <w:r>
        <w:t xml:space="preserve"> </w:t>
      </w:r>
      <w:r w:rsidRPr="00E1339E">
        <w:t xml:space="preserve">Zagospodarowanie terenu w </w:t>
      </w:r>
      <w:r>
        <w:t>Kielcach</w:t>
      </w:r>
      <w:bookmarkEnd w:id="17"/>
    </w:p>
    <w:p w14:paraId="2E888244" w14:textId="77777777" w:rsidR="00F01A12" w:rsidRDefault="00F01A12" w:rsidP="00F01A12">
      <w:pPr>
        <w:pStyle w:val="rda"/>
      </w:pPr>
      <w:r>
        <w:t>Źródło: na podstawie danych BDOO i OpenStreetMap</w:t>
      </w:r>
    </w:p>
    <w:p w14:paraId="30BF1B56" w14:textId="5F13C0FD" w:rsidR="00F01A12" w:rsidRPr="009625B9" w:rsidRDefault="00341C25" w:rsidP="00F01A12">
      <w:r>
        <w:tab/>
      </w:r>
      <w:r w:rsidR="00D218B1">
        <w:t>W Kie</w:t>
      </w:r>
      <w:r w:rsidR="001A544B">
        <w:t>lcach zabudowa jest kształtowana w sposób, uwzględniający lokalizacje punktów usługowych i dużych generatorów ruchu. Miasto stawia na</w:t>
      </w:r>
      <w:r w:rsidR="008765A2">
        <w:t xml:space="preserve"> </w:t>
      </w:r>
      <w:r w:rsidR="008765A2" w:rsidRPr="009625B9">
        <w:t>zrównoważony rozwój, starając się zapewnić dogodny dostęp do różnorodnych usług dla mieszkańców. W ramach takiego podejścia</w:t>
      </w:r>
      <w:r w:rsidR="00682DBC" w:rsidRPr="009625B9">
        <w:t>, główne punkty</w:t>
      </w:r>
      <w:r w:rsidR="00346697" w:rsidRPr="009625B9">
        <w:t xml:space="preserve"> usługowe, takie jak sklepy, restauracje, szkoły czy placówki medyczne są planowane i umieszczane w strategicznych </w:t>
      </w:r>
      <w:r w:rsidRPr="009625B9">
        <w:t>lokalizacjach blisko osiedli mieszkaniowych, głównych ciągów komunikacyjnych i w obrębie ścisłego centrum miasta.</w:t>
      </w:r>
    </w:p>
    <w:p w14:paraId="5AEAD1AB" w14:textId="05E7300A" w:rsidR="00EF11CD" w:rsidRPr="009625B9" w:rsidRDefault="00EF11CD" w:rsidP="00F01A12">
      <w:r w:rsidRPr="009625B9">
        <w:tab/>
        <w:t>Na mapie przedstawiono miejsca koncentracji punktów handlowych, usługowych, gastronomicznych w obszarze miasta Kielce. Wyraźnie widać ukształtowanie zabudowy i usług skorelowane w taki sposób, że obszar centralny miasta wyróżnia się większą gęstością punktów, podobnie jak obszary osiedli Herby, Czarnów, Szydłówek czy Słoneczne Wzgórze. Duża koncentracja punktów jest także związana z występowaniem galerii handlowych – Centrum Auchan przy ul. Radomskiej (DK73), Pasaż Świętokrzyski, Galeria Echo, Galeria Korona</w:t>
      </w:r>
      <w:r w:rsidR="00C6170A" w:rsidRPr="009625B9">
        <w:t>.</w:t>
      </w:r>
    </w:p>
    <w:p w14:paraId="7040A4DA" w14:textId="01FA1EA3" w:rsidR="00D01DB0" w:rsidRPr="009625B9" w:rsidRDefault="00D01DB0" w:rsidP="00F01A12">
      <w:r w:rsidRPr="009625B9">
        <w:tab/>
      </w:r>
      <w:r w:rsidR="00D531ED" w:rsidRPr="009625B9">
        <w:t xml:space="preserve">Koncentracja punktów usług w jednym obszarze została poddana badaniu preferencji mieszkańców, które wykazało, że taka lokalizacja powoduje znaczący wzrost udziału podróży pieszych. Mieszkańcy doceniają łatwy dostęp do różnorodnych usług w jednym miejscu, co sprzyja aktywnemu trybowi życia, zdrowiu oraz poprawie jakości środowiska miejskiego poprzez redukcję zanieczyszczeń związanych z korzystaniem z </w:t>
      </w:r>
      <w:r w:rsidR="00E60484" w:rsidRPr="009625B9">
        <w:t xml:space="preserve">transportu indywidualnego. </w:t>
      </w:r>
    </w:p>
    <w:p w14:paraId="2FD8B529" w14:textId="77777777" w:rsidR="0044177A" w:rsidRPr="009625B9" w:rsidRDefault="00A15A5A" w:rsidP="009625B9">
      <w:pPr>
        <w:keepNext/>
        <w:jc w:val="center"/>
      </w:pPr>
      <w:r w:rsidRPr="009625B9">
        <w:rPr>
          <w:noProof/>
        </w:rPr>
        <w:lastRenderedPageBreak/>
        <w:drawing>
          <wp:inline distT="0" distB="0" distL="0" distR="0" wp14:anchorId="7D8D6181" wp14:editId="1DDD7473">
            <wp:extent cx="5225143" cy="3970655"/>
            <wp:effectExtent l="0" t="0" r="0" b="0"/>
            <wp:docPr id="57" name="Obraz 5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mapa&#10;&#10;Opis wygenerowany automatycznie"/>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6959"/>
                    <a:stretch/>
                  </pic:blipFill>
                  <pic:spPr bwMode="auto">
                    <a:xfrm>
                      <a:off x="0" y="0"/>
                      <a:ext cx="5225143" cy="3970655"/>
                    </a:xfrm>
                    <a:prstGeom prst="rect">
                      <a:avLst/>
                    </a:prstGeom>
                    <a:noFill/>
                    <a:ln>
                      <a:noFill/>
                    </a:ln>
                    <a:extLst>
                      <a:ext uri="{53640926-AAD7-44D8-BBD7-CCE9431645EC}">
                        <a14:shadowObscured xmlns:a14="http://schemas.microsoft.com/office/drawing/2010/main"/>
                      </a:ext>
                    </a:extLst>
                  </pic:spPr>
                </pic:pic>
              </a:graphicData>
            </a:graphic>
          </wp:inline>
        </w:drawing>
      </w:r>
    </w:p>
    <w:p w14:paraId="27AAC5BB" w14:textId="29C47172" w:rsidR="0044177A" w:rsidRPr="009625B9" w:rsidRDefault="0044177A" w:rsidP="00AE735B">
      <w:pPr>
        <w:pStyle w:val="Legenda"/>
      </w:pPr>
      <w:bookmarkStart w:id="18" w:name="_Toc147411123"/>
      <w:r w:rsidRPr="009625B9">
        <w:t xml:space="preserve">Rysunek </w:t>
      </w:r>
      <w:fldSimple w:instr=" STYLEREF 1 \s ">
        <w:r w:rsidR="00A03506">
          <w:rPr>
            <w:noProof/>
          </w:rPr>
          <w:t>1</w:t>
        </w:r>
      </w:fldSimple>
      <w:r w:rsidRPr="009625B9">
        <w:t>.</w:t>
      </w:r>
      <w:fldSimple w:instr=" SEQ Rysunek \* ARABIC \s 1 ">
        <w:r w:rsidR="00A03506">
          <w:rPr>
            <w:noProof/>
          </w:rPr>
          <w:t>7</w:t>
        </w:r>
      </w:fldSimple>
      <w:r w:rsidRPr="009625B9">
        <w:t xml:space="preserve"> Lokalizacja punktów handlowych, usługowych, gastronomicznych na mapie Kielc</w:t>
      </w:r>
      <w:bookmarkEnd w:id="18"/>
    </w:p>
    <w:p w14:paraId="31362347" w14:textId="54238F84" w:rsidR="00AE735B" w:rsidRPr="009625B9" w:rsidRDefault="00AE735B" w:rsidP="00AE735B">
      <w:pPr>
        <w:pStyle w:val="rda"/>
      </w:pPr>
      <w:r w:rsidRPr="009625B9">
        <w:t>Źródło: opracowanie własne na podstawie OpenStreetMap i BDOT</w:t>
      </w:r>
    </w:p>
    <w:p w14:paraId="358A5807" w14:textId="302886D5" w:rsidR="00A42B2C" w:rsidRPr="009625B9" w:rsidRDefault="00A42B2C" w:rsidP="00A42B2C">
      <w:pPr>
        <w:pStyle w:val="Nagwek2"/>
      </w:pPr>
      <w:bookmarkStart w:id="19" w:name="_Toc149133666"/>
      <w:r w:rsidRPr="009625B9">
        <w:t>Infrastruktura drogowa</w:t>
      </w:r>
      <w:bookmarkEnd w:id="19"/>
    </w:p>
    <w:p w14:paraId="46BE44DC" w14:textId="7CEA1424" w:rsidR="004F640C" w:rsidRDefault="00634E19" w:rsidP="004F640C">
      <w:r w:rsidRPr="009625B9">
        <w:tab/>
      </w:r>
      <w:r w:rsidR="004F640C" w:rsidRPr="009625B9">
        <w:t>W obszarze Kieleckiego Obszaru Funkcjonalnego dominuje transport drogowy, którego głównym korytarzem tranzytowym</w:t>
      </w:r>
      <w:r w:rsidR="004F640C">
        <w:t xml:space="preserve"> jest trasa ekspresowa S7, biegnąca z południowego</w:t>
      </w:r>
      <w:r w:rsidR="000F15CB">
        <w:t xml:space="preserve"> zachodu</w:t>
      </w:r>
      <w:r w:rsidR="004F640C">
        <w:t xml:space="preserve"> na północ</w:t>
      </w:r>
      <w:r w:rsidR="000F15CB">
        <w:t>ny wschód</w:t>
      </w:r>
      <w:r w:rsidR="004F640C">
        <w:t xml:space="preserve"> i przecinająca obszar gmin Chęciny, </w:t>
      </w:r>
      <w:r w:rsidR="00900A34">
        <w:t>Piekoszów,</w:t>
      </w:r>
      <w:r w:rsidR="00E14DCC">
        <w:t xml:space="preserve"> Miedziana Góra,</w:t>
      </w:r>
      <w:r w:rsidR="004F640C">
        <w:t xml:space="preserve"> Kielce,</w:t>
      </w:r>
      <w:r w:rsidR="00CD66DB" w:rsidRPr="00CD66DB">
        <w:t xml:space="preserve"> </w:t>
      </w:r>
      <w:r w:rsidR="004F640C">
        <w:t>Nowiny, Masłów i</w:t>
      </w:r>
      <w:r w:rsidR="00A06BB7">
        <w:t> </w:t>
      </w:r>
      <w:r w:rsidR="004F640C">
        <w:t>Zagnańsk. Węzły drogowe trasy ekspresowej zapewniają wysoką dostępność do infrastruktury drogowej, zwłaszcza w Kielcach, dzięki węzłom: Kielce Północ, Kielce Zachód, Kielce Jaworznia oraz Kielce Południe.</w:t>
      </w:r>
    </w:p>
    <w:p w14:paraId="069A84F5" w14:textId="5842671F" w:rsidR="004F640C" w:rsidRDefault="00634E19" w:rsidP="004F640C">
      <w:r>
        <w:tab/>
      </w:r>
      <w:r w:rsidR="004F640C">
        <w:t>W Kieleckim Obszarze Funkcjonalnym ważnym elementem systemu transportowego jest również korytarz wschód-zachód w ciągu drogi krajowej nr 74, który częściowo pokrywa się z trasą S74. W przyszłości będzie on całkowicie zastąpiony infrastrukturą o parametrach trasy ekspresowej. Droga ta przebiega przez Górno, Masłów, Kielce i Miedzianą Górę, krzyżując się z trasą S7 w ramach węzła Kielce Zachód.</w:t>
      </w:r>
    </w:p>
    <w:p w14:paraId="0F9A519C" w14:textId="4DE5D65D" w:rsidR="004F640C" w:rsidRDefault="00634E19" w:rsidP="004F640C">
      <w:r>
        <w:tab/>
      </w:r>
      <w:r w:rsidR="00D67B40">
        <w:t>Istotne</w:t>
      </w:r>
      <w:r w:rsidR="004F640C">
        <w:t xml:space="preserve"> znaczenie dla systemu transportowego mają również drogi krajowe nr 73 i 78. Droga nr 73 rozpoczyna swój bieg na węźle Kielce Północ i biegnie na południe przez gminę Masłów, Kielce, Morawicę i Chmielnik. Natomiast droga nr 78 biegnie z</w:t>
      </w:r>
      <w:r>
        <w:t> </w:t>
      </w:r>
      <w:r w:rsidR="004F640C">
        <w:t xml:space="preserve">miejscowości Jędrzejów w kierunku </w:t>
      </w:r>
      <w:r w:rsidR="00BE30B5">
        <w:t>ws</w:t>
      </w:r>
      <w:r w:rsidR="004F640C">
        <w:t xml:space="preserve">chodnim, do </w:t>
      </w:r>
      <w:r w:rsidR="00BE30B5">
        <w:t>Chmielnika</w:t>
      </w:r>
      <w:r w:rsidR="004F640C">
        <w:t>.</w:t>
      </w:r>
    </w:p>
    <w:p w14:paraId="710ACA3B" w14:textId="07A961D1" w:rsidR="004F640C" w:rsidRDefault="00634E19" w:rsidP="004F640C">
      <w:r>
        <w:tab/>
      </w:r>
      <w:r w:rsidR="004F640C">
        <w:t xml:space="preserve">Oprócz dróg krajowych, w Kieleckim Obszarze Funkcjonalnym funkcjonuje także sieć dróg wojewódzkich (12), które zapewniają dostępność do poszczególnych gmin. Jedynie Pierzchnica posiada dostęp </w:t>
      </w:r>
      <w:r w:rsidR="00372D27">
        <w:t>tylko</w:t>
      </w:r>
      <w:r w:rsidR="004F640C">
        <w:t xml:space="preserve"> do dróg powiatowych i niższych kategorii. Drogi wojewódzkie przebiegają przez gminy w różnych kierunkach i łączą ośrodki centralne miejscowości będących siedzibami gmin, docelowo z infrastrukturą wyższej klasy. Uzupełnieniem tej sieci są drogi powiatowe, których łączna długość, według danych Powiatowego Zarządu Dróg z 2022 roku, wynosi ponad 1 110 km</w:t>
      </w:r>
      <w:r w:rsidR="00F4659B">
        <w:t xml:space="preserve"> (dla całego powiatu Kieleckiego)</w:t>
      </w:r>
      <w:r w:rsidR="00B12704">
        <w:t>.</w:t>
      </w:r>
    </w:p>
    <w:p w14:paraId="27BB4C3C" w14:textId="77777777" w:rsidR="009C5F46" w:rsidRDefault="009C5F46" w:rsidP="004F640C"/>
    <w:p w14:paraId="6A300AB0" w14:textId="3CD6F9A3" w:rsidR="00B12704" w:rsidRDefault="00B12704" w:rsidP="009322B4">
      <w:pPr>
        <w:pStyle w:val="Legenda"/>
      </w:pPr>
      <w:bookmarkStart w:id="20" w:name="_Toc147411167"/>
      <w:r>
        <w:t xml:space="preserve">Tabela </w:t>
      </w:r>
      <w:fldSimple w:instr=" STYLEREF 1 \s ">
        <w:r w:rsidR="00A03506">
          <w:rPr>
            <w:noProof/>
          </w:rPr>
          <w:t>1</w:t>
        </w:r>
      </w:fldSimple>
      <w:r w:rsidR="0022029B">
        <w:t>.</w:t>
      </w:r>
      <w:fldSimple w:instr=" SEQ Tabela \* ARABIC \s 1 ">
        <w:r w:rsidR="00A03506">
          <w:rPr>
            <w:noProof/>
          </w:rPr>
          <w:t>2</w:t>
        </w:r>
      </w:fldSimple>
      <w:r>
        <w:t xml:space="preserve"> Gęstość sieci dróg w Gminach KOF</w:t>
      </w:r>
      <w:bookmarkEnd w:id="20"/>
    </w:p>
    <w:tbl>
      <w:tblPr>
        <w:tblW w:w="4804" w:type="pct"/>
        <w:jc w:val="right"/>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ayout w:type="fixed"/>
        <w:tblCellMar>
          <w:left w:w="70" w:type="dxa"/>
          <w:right w:w="70" w:type="dxa"/>
        </w:tblCellMar>
        <w:tblLook w:val="04A0" w:firstRow="1" w:lastRow="0" w:firstColumn="1" w:lastColumn="0" w:noHBand="0" w:noVBand="1"/>
      </w:tblPr>
      <w:tblGrid>
        <w:gridCol w:w="1844"/>
        <w:gridCol w:w="2215"/>
        <w:gridCol w:w="2215"/>
        <w:gridCol w:w="2214"/>
      </w:tblGrid>
      <w:tr w:rsidR="00B12704" w:rsidRPr="007F783D" w14:paraId="353B71FE" w14:textId="77777777" w:rsidTr="00BD3E51">
        <w:trPr>
          <w:trHeight w:val="496"/>
          <w:tblHeader/>
          <w:jc w:val="right"/>
        </w:trPr>
        <w:tc>
          <w:tcPr>
            <w:tcW w:w="1086" w:type="pct"/>
            <w:shd w:val="clear" w:color="auto" w:fill="F69404"/>
            <w:noWrap/>
            <w:vAlign w:val="center"/>
            <w:hideMark/>
          </w:tcPr>
          <w:p w14:paraId="48A3A395" w14:textId="77777777" w:rsidR="00B12704" w:rsidRPr="007F783D" w:rsidRDefault="00B12704" w:rsidP="00BD3E51">
            <w:pPr>
              <w:pStyle w:val="Tabelanagwek"/>
            </w:pPr>
            <w:r w:rsidRPr="007F783D">
              <w:t>Gmina</w:t>
            </w:r>
          </w:p>
        </w:tc>
        <w:tc>
          <w:tcPr>
            <w:tcW w:w="1305" w:type="pct"/>
            <w:shd w:val="clear" w:color="auto" w:fill="F69404"/>
            <w:noWrap/>
            <w:vAlign w:val="center"/>
            <w:hideMark/>
          </w:tcPr>
          <w:p w14:paraId="48C75E26" w14:textId="77777777" w:rsidR="00B12704" w:rsidRPr="004B74F0" w:rsidRDefault="00B12704" w:rsidP="00BD3E51">
            <w:pPr>
              <w:pStyle w:val="Tabelanagwek"/>
            </w:pPr>
            <w:r>
              <w:t>Gęstość sieci dróg ekspresowych [km/km</w:t>
            </w:r>
            <w:r>
              <w:rPr>
                <w:vertAlign w:val="superscript"/>
              </w:rPr>
              <w:t>2</w:t>
            </w:r>
            <w:r>
              <w:t>]</w:t>
            </w:r>
          </w:p>
        </w:tc>
        <w:tc>
          <w:tcPr>
            <w:tcW w:w="1305" w:type="pct"/>
            <w:shd w:val="clear" w:color="auto" w:fill="F69404"/>
            <w:noWrap/>
            <w:vAlign w:val="center"/>
            <w:hideMark/>
          </w:tcPr>
          <w:p w14:paraId="2373BB89" w14:textId="77777777" w:rsidR="00B12704" w:rsidRPr="007F783D" w:rsidRDefault="00B12704" w:rsidP="00BD3E51">
            <w:pPr>
              <w:pStyle w:val="Tabelanagwek"/>
            </w:pPr>
            <w:r>
              <w:t>Gęstość sieci dróg krajowych [km/km</w:t>
            </w:r>
            <w:r>
              <w:rPr>
                <w:vertAlign w:val="superscript"/>
              </w:rPr>
              <w:t>2</w:t>
            </w:r>
            <w:r>
              <w:t>]</w:t>
            </w:r>
          </w:p>
        </w:tc>
        <w:tc>
          <w:tcPr>
            <w:tcW w:w="1304" w:type="pct"/>
            <w:shd w:val="clear" w:color="auto" w:fill="F69404"/>
            <w:noWrap/>
            <w:vAlign w:val="center"/>
            <w:hideMark/>
          </w:tcPr>
          <w:p w14:paraId="29EE478B" w14:textId="77777777" w:rsidR="00B12704" w:rsidRPr="007F783D" w:rsidRDefault="00B12704" w:rsidP="00BD3E51">
            <w:pPr>
              <w:pStyle w:val="Tabelanagwek"/>
            </w:pPr>
            <w:r>
              <w:t>Gęstość sieci dróg wojewódzkich [km/km</w:t>
            </w:r>
            <w:r>
              <w:rPr>
                <w:vertAlign w:val="superscript"/>
              </w:rPr>
              <w:t>2</w:t>
            </w:r>
            <w:r>
              <w:t>]</w:t>
            </w:r>
          </w:p>
        </w:tc>
      </w:tr>
      <w:tr w:rsidR="00B12704" w:rsidRPr="007F783D" w14:paraId="69D4D4CA" w14:textId="77777777" w:rsidTr="00BD3E51">
        <w:trPr>
          <w:trHeight w:val="284"/>
          <w:jc w:val="right"/>
        </w:trPr>
        <w:tc>
          <w:tcPr>
            <w:tcW w:w="1086" w:type="pct"/>
            <w:shd w:val="clear" w:color="auto" w:fill="auto"/>
            <w:noWrap/>
            <w:vAlign w:val="center"/>
            <w:hideMark/>
          </w:tcPr>
          <w:p w14:paraId="4490F697" w14:textId="77777777" w:rsidR="00B12704" w:rsidRPr="007F783D" w:rsidRDefault="00B12704">
            <w:pPr>
              <w:pStyle w:val="Tabelarodekdolewej"/>
              <w:jc w:val="both"/>
            </w:pPr>
            <w:r w:rsidRPr="007F783D">
              <w:t>Gmina Chęciny</w:t>
            </w:r>
          </w:p>
        </w:tc>
        <w:tc>
          <w:tcPr>
            <w:tcW w:w="1305" w:type="pct"/>
            <w:shd w:val="clear" w:color="auto" w:fill="auto"/>
            <w:noWrap/>
            <w:vAlign w:val="center"/>
          </w:tcPr>
          <w:p w14:paraId="0850C61E" w14:textId="77777777" w:rsidR="00B12704" w:rsidRPr="007F783D" w:rsidRDefault="00B12704" w:rsidP="00B12704">
            <w:pPr>
              <w:pStyle w:val="Tabelrodekdorodka"/>
            </w:pPr>
            <w:r>
              <w:t>0,197</w:t>
            </w:r>
          </w:p>
        </w:tc>
        <w:tc>
          <w:tcPr>
            <w:tcW w:w="1305" w:type="pct"/>
            <w:shd w:val="clear" w:color="auto" w:fill="auto"/>
            <w:noWrap/>
            <w:vAlign w:val="center"/>
          </w:tcPr>
          <w:p w14:paraId="1DCD1669" w14:textId="77777777" w:rsidR="00B12704" w:rsidRPr="007F783D" w:rsidRDefault="00B12704" w:rsidP="00B12704">
            <w:pPr>
              <w:pStyle w:val="Tabelrodekdorodka"/>
            </w:pPr>
            <w:r>
              <w:t>0</w:t>
            </w:r>
          </w:p>
        </w:tc>
        <w:tc>
          <w:tcPr>
            <w:tcW w:w="1304" w:type="pct"/>
            <w:shd w:val="clear" w:color="auto" w:fill="auto"/>
            <w:noWrap/>
            <w:vAlign w:val="center"/>
          </w:tcPr>
          <w:p w14:paraId="5FE185BF" w14:textId="77777777" w:rsidR="00B12704" w:rsidRPr="007F783D" w:rsidRDefault="00B12704" w:rsidP="00B12704">
            <w:pPr>
              <w:pStyle w:val="Tabelrodekdorodka"/>
            </w:pPr>
            <w:r>
              <w:t>0,178</w:t>
            </w:r>
          </w:p>
        </w:tc>
      </w:tr>
      <w:tr w:rsidR="00B12704" w:rsidRPr="007F783D" w14:paraId="299C9E83" w14:textId="77777777" w:rsidTr="00BD3E51">
        <w:trPr>
          <w:trHeight w:val="284"/>
          <w:jc w:val="right"/>
        </w:trPr>
        <w:tc>
          <w:tcPr>
            <w:tcW w:w="1086" w:type="pct"/>
            <w:shd w:val="clear" w:color="auto" w:fill="auto"/>
            <w:noWrap/>
            <w:vAlign w:val="center"/>
            <w:hideMark/>
          </w:tcPr>
          <w:p w14:paraId="24F43282" w14:textId="77777777" w:rsidR="00B12704" w:rsidRPr="007F783D" w:rsidRDefault="00B12704">
            <w:pPr>
              <w:pStyle w:val="Tabelarodekdolewej"/>
              <w:jc w:val="both"/>
            </w:pPr>
            <w:r w:rsidRPr="007F783D">
              <w:t>Gmina Chmielnik</w:t>
            </w:r>
          </w:p>
        </w:tc>
        <w:tc>
          <w:tcPr>
            <w:tcW w:w="1305" w:type="pct"/>
            <w:shd w:val="clear" w:color="auto" w:fill="auto"/>
            <w:noWrap/>
            <w:vAlign w:val="center"/>
          </w:tcPr>
          <w:p w14:paraId="474278FF" w14:textId="77777777" w:rsidR="00B12704" w:rsidRPr="007F783D" w:rsidRDefault="00B12704" w:rsidP="00B12704">
            <w:pPr>
              <w:pStyle w:val="Tabelrodekdorodka"/>
            </w:pPr>
            <w:r>
              <w:t>0</w:t>
            </w:r>
          </w:p>
        </w:tc>
        <w:tc>
          <w:tcPr>
            <w:tcW w:w="1305" w:type="pct"/>
            <w:shd w:val="clear" w:color="auto" w:fill="auto"/>
            <w:noWrap/>
            <w:vAlign w:val="center"/>
          </w:tcPr>
          <w:p w14:paraId="5C28AB52" w14:textId="77777777" w:rsidR="00B12704" w:rsidRPr="007F783D" w:rsidRDefault="00B12704" w:rsidP="00B12704">
            <w:pPr>
              <w:pStyle w:val="Tabelrodekdorodka"/>
            </w:pPr>
            <w:r>
              <w:t>0,153</w:t>
            </w:r>
          </w:p>
        </w:tc>
        <w:tc>
          <w:tcPr>
            <w:tcW w:w="1304" w:type="pct"/>
            <w:shd w:val="clear" w:color="auto" w:fill="auto"/>
            <w:noWrap/>
            <w:vAlign w:val="center"/>
          </w:tcPr>
          <w:p w14:paraId="1F415D15" w14:textId="77777777" w:rsidR="00B12704" w:rsidRPr="007F783D" w:rsidRDefault="00B12704" w:rsidP="00B12704">
            <w:pPr>
              <w:pStyle w:val="Tabelrodekdorodka"/>
            </w:pPr>
            <w:r>
              <w:t>0,049</w:t>
            </w:r>
          </w:p>
        </w:tc>
      </w:tr>
      <w:tr w:rsidR="00B12704" w:rsidRPr="007F783D" w14:paraId="4EE09A41" w14:textId="77777777" w:rsidTr="00BD3E51">
        <w:trPr>
          <w:trHeight w:val="284"/>
          <w:jc w:val="right"/>
        </w:trPr>
        <w:tc>
          <w:tcPr>
            <w:tcW w:w="1086" w:type="pct"/>
            <w:shd w:val="clear" w:color="auto" w:fill="auto"/>
            <w:noWrap/>
            <w:vAlign w:val="center"/>
            <w:hideMark/>
          </w:tcPr>
          <w:p w14:paraId="7879BDAF" w14:textId="77777777" w:rsidR="00B12704" w:rsidRPr="007F783D" w:rsidRDefault="00B12704">
            <w:pPr>
              <w:pStyle w:val="Tabelarodekdolewej"/>
              <w:jc w:val="both"/>
            </w:pPr>
            <w:r w:rsidRPr="007F783D">
              <w:t>Gmina Daleszyce</w:t>
            </w:r>
          </w:p>
        </w:tc>
        <w:tc>
          <w:tcPr>
            <w:tcW w:w="1305" w:type="pct"/>
            <w:shd w:val="clear" w:color="auto" w:fill="auto"/>
            <w:noWrap/>
            <w:vAlign w:val="center"/>
          </w:tcPr>
          <w:p w14:paraId="716EE852" w14:textId="77777777" w:rsidR="00B12704" w:rsidRPr="007F783D" w:rsidRDefault="00B12704" w:rsidP="00B12704">
            <w:pPr>
              <w:pStyle w:val="Tabelrodekdorodka"/>
            </w:pPr>
            <w:r>
              <w:t>0</w:t>
            </w:r>
          </w:p>
        </w:tc>
        <w:tc>
          <w:tcPr>
            <w:tcW w:w="1305" w:type="pct"/>
            <w:shd w:val="clear" w:color="auto" w:fill="auto"/>
            <w:noWrap/>
            <w:vAlign w:val="center"/>
          </w:tcPr>
          <w:p w14:paraId="46D37478" w14:textId="77777777" w:rsidR="00B12704" w:rsidRPr="007F783D" w:rsidRDefault="00B12704" w:rsidP="00B12704">
            <w:pPr>
              <w:pStyle w:val="Tabelrodekdorodka"/>
            </w:pPr>
            <w:r>
              <w:t>0</w:t>
            </w:r>
          </w:p>
        </w:tc>
        <w:tc>
          <w:tcPr>
            <w:tcW w:w="1304" w:type="pct"/>
            <w:shd w:val="clear" w:color="auto" w:fill="auto"/>
            <w:noWrap/>
            <w:vAlign w:val="center"/>
          </w:tcPr>
          <w:p w14:paraId="392801FA" w14:textId="77777777" w:rsidR="00B12704" w:rsidRPr="007F783D" w:rsidRDefault="00B12704" w:rsidP="00B12704">
            <w:pPr>
              <w:pStyle w:val="Tabelrodekdorodka"/>
            </w:pPr>
            <w:r>
              <w:t>0,109</w:t>
            </w:r>
          </w:p>
        </w:tc>
      </w:tr>
      <w:tr w:rsidR="00B12704" w:rsidRPr="007F783D" w14:paraId="15500591" w14:textId="77777777" w:rsidTr="00BD3E51">
        <w:trPr>
          <w:trHeight w:val="284"/>
          <w:jc w:val="right"/>
        </w:trPr>
        <w:tc>
          <w:tcPr>
            <w:tcW w:w="1086" w:type="pct"/>
            <w:shd w:val="clear" w:color="auto" w:fill="auto"/>
            <w:noWrap/>
            <w:vAlign w:val="center"/>
            <w:hideMark/>
          </w:tcPr>
          <w:p w14:paraId="198A7F90" w14:textId="77777777" w:rsidR="00B12704" w:rsidRPr="007F783D" w:rsidRDefault="00B12704">
            <w:pPr>
              <w:pStyle w:val="Tabelarodekdolewej"/>
              <w:jc w:val="both"/>
            </w:pPr>
            <w:r w:rsidRPr="007F783D">
              <w:t>Gmina Górno</w:t>
            </w:r>
          </w:p>
        </w:tc>
        <w:tc>
          <w:tcPr>
            <w:tcW w:w="1305" w:type="pct"/>
            <w:shd w:val="clear" w:color="auto" w:fill="auto"/>
            <w:noWrap/>
            <w:vAlign w:val="center"/>
          </w:tcPr>
          <w:p w14:paraId="714C89E1" w14:textId="77777777" w:rsidR="00B12704" w:rsidRPr="007F783D" w:rsidRDefault="00B12704" w:rsidP="00B12704">
            <w:pPr>
              <w:pStyle w:val="Tabelrodekdorodka"/>
            </w:pPr>
            <w:r>
              <w:t>0,044</w:t>
            </w:r>
          </w:p>
        </w:tc>
        <w:tc>
          <w:tcPr>
            <w:tcW w:w="1305" w:type="pct"/>
            <w:shd w:val="clear" w:color="auto" w:fill="auto"/>
            <w:noWrap/>
            <w:vAlign w:val="center"/>
          </w:tcPr>
          <w:p w14:paraId="20528363" w14:textId="77777777" w:rsidR="00B12704" w:rsidRPr="007F783D" w:rsidRDefault="00B12704" w:rsidP="00B12704">
            <w:pPr>
              <w:pStyle w:val="Tabelrodekdorodka"/>
            </w:pPr>
            <w:r>
              <w:t>0,173</w:t>
            </w:r>
          </w:p>
        </w:tc>
        <w:tc>
          <w:tcPr>
            <w:tcW w:w="1304" w:type="pct"/>
            <w:shd w:val="clear" w:color="auto" w:fill="auto"/>
            <w:noWrap/>
            <w:vAlign w:val="center"/>
          </w:tcPr>
          <w:p w14:paraId="1887302E" w14:textId="77777777" w:rsidR="00B12704" w:rsidRPr="007F783D" w:rsidRDefault="00B12704" w:rsidP="00B12704">
            <w:pPr>
              <w:pStyle w:val="Tabelrodekdorodka"/>
            </w:pPr>
            <w:r>
              <w:t>0,152</w:t>
            </w:r>
          </w:p>
        </w:tc>
      </w:tr>
      <w:tr w:rsidR="00B12704" w:rsidRPr="007F783D" w14:paraId="391BA3B8" w14:textId="77777777" w:rsidTr="00BD3E51">
        <w:trPr>
          <w:trHeight w:val="284"/>
          <w:jc w:val="right"/>
        </w:trPr>
        <w:tc>
          <w:tcPr>
            <w:tcW w:w="1086" w:type="pct"/>
            <w:shd w:val="clear" w:color="auto" w:fill="auto"/>
            <w:noWrap/>
            <w:vAlign w:val="center"/>
            <w:hideMark/>
          </w:tcPr>
          <w:p w14:paraId="39F24FA3" w14:textId="77777777" w:rsidR="00B12704" w:rsidRPr="007F783D" w:rsidRDefault="00B12704">
            <w:pPr>
              <w:pStyle w:val="Tabelarodekdolewej"/>
              <w:jc w:val="both"/>
            </w:pPr>
            <w:r w:rsidRPr="007F783D">
              <w:t>Miasto Kielce</w:t>
            </w:r>
          </w:p>
        </w:tc>
        <w:tc>
          <w:tcPr>
            <w:tcW w:w="1305" w:type="pct"/>
            <w:shd w:val="clear" w:color="auto" w:fill="auto"/>
            <w:noWrap/>
            <w:vAlign w:val="center"/>
          </w:tcPr>
          <w:p w14:paraId="1FE5F064" w14:textId="77777777" w:rsidR="00B12704" w:rsidRPr="007F783D" w:rsidRDefault="00B12704" w:rsidP="00B12704">
            <w:pPr>
              <w:pStyle w:val="Tabelrodekdorodka"/>
            </w:pPr>
            <w:r>
              <w:t>0,042</w:t>
            </w:r>
          </w:p>
        </w:tc>
        <w:tc>
          <w:tcPr>
            <w:tcW w:w="1305" w:type="pct"/>
            <w:shd w:val="clear" w:color="auto" w:fill="auto"/>
            <w:noWrap/>
            <w:vAlign w:val="center"/>
          </w:tcPr>
          <w:p w14:paraId="5343ED71" w14:textId="77777777" w:rsidR="00B12704" w:rsidRPr="007F783D" w:rsidRDefault="00B12704" w:rsidP="00B12704">
            <w:pPr>
              <w:pStyle w:val="Tabelrodekdorodka"/>
            </w:pPr>
            <w:r>
              <w:t>0,348</w:t>
            </w:r>
          </w:p>
        </w:tc>
        <w:tc>
          <w:tcPr>
            <w:tcW w:w="1304" w:type="pct"/>
            <w:shd w:val="clear" w:color="auto" w:fill="auto"/>
            <w:noWrap/>
            <w:vAlign w:val="center"/>
          </w:tcPr>
          <w:p w14:paraId="6FF8DBF8" w14:textId="77777777" w:rsidR="00B12704" w:rsidRPr="007F783D" w:rsidRDefault="00B12704" w:rsidP="00B12704">
            <w:pPr>
              <w:pStyle w:val="Tabelrodekdorodka"/>
            </w:pPr>
            <w:r>
              <w:t>0,496</w:t>
            </w:r>
          </w:p>
        </w:tc>
      </w:tr>
      <w:tr w:rsidR="00B12704" w:rsidRPr="007F783D" w14:paraId="45E4B676" w14:textId="77777777" w:rsidTr="00BD3E51">
        <w:trPr>
          <w:trHeight w:val="284"/>
          <w:jc w:val="right"/>
        </w:trPr>
        <w:tc>
          <w:tcPr>
            <w:tcW w:w="1086" w:type="pct"/>
            <w:shd w:val="clear" w:color="auto" w:fill="auto"/>
            <w:noWrap/>
            <w:vAlign w:val="center"/>
            <w:hideMark/>
          </w:tcPr>
          <w:p w14:paraId="74648F99" w14:textId="77777777" w:rsidR="00B12704" w:rsidRPr="007F783D" w:rsidRDefault="00B12704">
            <w:pPr>
              <w:pStyle w:val="Tabelarodekdolewej"/>
              <w:jc w:val="both"/>
            </w:pPr>
            <w:r w:rsidRPr="007F783D">
              <w:t>Gmina Masłów</w:t>
            </w:r>
          </w:p>
        </w:tc>
        <w:tc>
          <w:tcPr>
            <w:tcW w:w="1305" w:type="pct"/>
            <w:shd w:val="clear" w:color="auto" w:fill="auto"/>
            <w:noWrap/>
            <w:vAlign w:val="center"/>
          </w:tcPr>
          <w:p w14:paraId="50E5E4E8" w14:textId="77777777" w:rsidR="00B12704" w:rsidRPr="007F783D" w:rsidRDefault="00B12704" w:rsidP="00B12704">
            <w:pPr>
              <w:pStyle w:val="Tabelrodekdorodka"/>
            </w:pPr>
            <w:r>
              <w:t>0,152</w:t>
            </w:r>
          </w:p>
        </w:tc>
        <w:tc>
          <w:tcPr>
            <w:tcW w:w="1305" w:type="pct"/>
            <w:shd w:val="clear" w:color="auto" w:fill="auto"/>
            <w:noWrap/>
            <w:vAlign w:val="center"/>
          </w:tcPr>
          <w:p w14:paraId="1E8B69BB" w14:textId="77777777" w:rsidR="00B12704" w:rsidRPr="007F783D" w:rsidRDefault="00B12704" w:rsidP="00B12704">
            <w:pPr>
              <w:pStyle w:val="Tabelrodekdorodka"/>
            </w:pPr>
            <w:r>
              <w:t>0,064</w:t>
            </w:r>
          </w:p>
        </w:tc>
        <w:tc>
          <w:tcPr>
            <w:tcW w:w="1304" w:type="pct"/>
            <w:shd w:val="clear" w:color="auto" w:fill="auto"/>
            <w:noWrap/>
            <w:vAlign w:val="center"/>
          </w:tcPr>
          <w:p w14:paraId="6563EF6B" w14:textId="77777777" w:rsidR="00B12704" w:rsidRPr="007F783D" w:rsidRDefault="00B12704" w:rsidP="00B12704">
            <w:pPr>
              <w:pStyle w:val="Tabelrodekdorodka"/>
            </w:pPr>
            <w:r>
              <w:t>0,085</w:t>
            </w:r>
          </w:p>
        </w:tc>
      </w:tr>
      <w:tr w:rsidR="00B12704" w:rsidRPr="007F783D" w14:paraId="0182EB18" w14:textId="77777777" w:rsidTr="00BD3E51">
        <w:trPr>
          <w:trHeight w:val="284"/>
          <w:jc w:val="right"/>
        </w:trPr>
        <w:tc>
          <w:tcPr>
            <w:tcW w:w="1086" w:type="pct"/>
            <w:shd w:val="clear" w:color="auto" w:fill="auto"/>
            <w:noWrap/>
            <w:vAlign w:val="center"/>
            <w:hideMark/>
          </w:tcPr>
          <w:p w14:paraId="7238977E" w14:textId="77777777" w:rsidR="00B12704" w:rsidRPr="007F783D" w:rsidRDefault="00B12704">
            <w:pPr>
              <w:pStyle w:val="Tabelarodekdolewej"/>
              <w:jc w:val="both"/>
            </w:pPr>
            <w:r w:rsidRPr="007F783D">
              <w:t>Gmina Miedziana Góra</w:t>
            </w:r>
          </w:p>
        </w:tc>
        <w:tc>
          <w:tcPr>
            <w:tcW w:w="1305" w:type="pct"/>
            <w:shd w:val="clear" w:color="auto" w:fill="auto"/>
            <w:noWrap/>
            <w:vAlign w:val="center"/>
          </w:tcPr>
          <w:p w14:paraId="0018B9AF" w14:textId="77777777" w:rsidR="00B12704" w:rsidRPr="007F783D" w:rsidRDefault="00B12704" w:rsidP="00B12704">
            <w:pPr>
              <w:pStyle w:val="Tabelrodekdorodka"/>
            </w:pPr>
            <w:r>
              <w:t>0,208</w:t>
            </w:r>
          </w:p>
        </w:tc>
        <w:tc>
          <w:tcPr>
            <w:tcW w:w="1305" w:type="pct"/>
            <w:shd w:val="clear" w:color="auto" w:fill="auto"/>
            <w:noWrap/>
            <w:vAlign w:val="center"/>
          </w:tcPr>
          <w:p w14:paraId="4F981A42" w14:textId="77777777" w:rsidR="00B12704" w:rsidRPr="007F783D" w:rsidRDefault="00B12704" w:rsidP="00B12704">
            <w:pPr>
              <w:pStyle w:val="Tabelrodekdorodka"/>
            </w:pPr>
            <w:r>
              <w:t>0,193</w:t>
            </w:r>
          </w:p>
        </w:tc>
        <w:tc>
          <w:tcPr>
            <w:tcW w:w="1304" w:type="pct"/>
            <w:shd w:val="clear" w:color="auto" w:fill="auto"/>
            <w:noWrap/>
            <w:vAlign w:val="center"/>
          </w:tcPr>
          <w:p w14:paraId="19342BD9" w14:textId="77777777" w:rsidR="00B12704" w:rsidRPr="007F783D" w:rsidRDefault="00B12704" w:rsidP="00B12704">
            <w:pPr>
              <w:pStyle w:val="Tabelrodekdorodka"/>
            </w:pPr>
            <w:r>
              <w:t>0,076</w:t>
            </w:r>
          </w:p>
        </w:tc>
      </w:tr>
      <w:tr w:rsidR="00B12704" w:rsidRPr="007F783D" w14:paraId="08FACAAA" w14:textId="77777777" w:rsidTr="00BD3E51">
        <w:trPr>
          <w:trHeight w:val="284"/>
          <w:jc w:val="right"/>
        </w:trPr>
        <w:tc>
          <w:tcPr>
            <w:tcW w:w="1086" w:type="pct"/>
            <w:shd w:val="clear" w:color="auto" w:fill="auto"/>
            <w:noWrap/>
            <w:vAlign w:val="center"/>
            <w:hideMark/>
          </w:tcPr>
          <w:p w14:paraId="1681A13B" w14:textId="77777777" w:rsidR="00B12704" w:rsidRPr="007F783D" w:rsidRDefault="00B12704">
            <w:pPr>
              <w:pStyle w:val="Tabelarodekdolewej"/>
              <w:jc w:val="both"/>
            </w:pPr>
            <w:r w:rsidRPr="007F783D">
              <w:t>Gmina Morawica</w:t>
            </w:r>
          </w:p>
        </w:tc>
        <w:tc>
          <w:tcPr>
            <w:tcW w:w="1305" w:type="pct"/>
            <w:shd w:val="clear" w:color="auto" w:fill="auto"/>
            <w:noWrap/>
            <w:vAlign w:val="center"/>
          </w:tcPr>
          <w:p w14:paraId="0613200B" w14:textId="77777777" w:rsidR="00B12704" w:rsidRPr="007F783D" w:rsidRDefault="00B12704" w:rsidP="00B12704">
            <w:pPr>
              <w:pStyle w:val="Tabelrodekdorodka"/>
            </w:pPr>
            <w:r>
              <w:t>0</w:t>
            </w:r>
          </w:p>
        </w:tc>
        <w:tc>
          <w:tcPr>
            <w:tcW w:w="1305" w:type="pct"/>
            <w:shd w:val="clear" w:color="auto" w:fill="auto"/>
            <w:noWrap/>
            <w:vAlign w:val="center"/>
          </w:tcPr>
          <w:p w14:paraId="26C0E92D" w14:textId="77777777" w:rsidR="00B12704" w:rsidRPr="007F783D" w:rsidRDefault="00B12704" w:rsidP="00B12704">
            <w:pPr>
              <w:pStyle w:val="Tabelrodekdorodka"/>
            </w:pPr>
            <w:r>
              <w:t>0,129</w:t>
            </w:r>
          </w:p>
        </w:tc>
        <w:tc>
          <w:tcPr>
            <w:tcW w:w="1304" w:type="pct"/>
            <w:shd w:val="clear" w:color="auto" w:fill="auto"/>
            <w:noWrap/>
            <w:vAlign w:val="center"/>
          </w:tcPr>
          <w:p w14:paraId="51BE34C2" w14:textId="77777777" w:rsidR="00B12704" w:rsidRPr="007F783D" w:rsidRDefault="00B12704" w:rsidP="00B12704">
            <w:pPr>
              <w:pStyle w:val="Tabelrodekdorodka"/>
            </w:pPr>
            <w:r>
              <w:t>0,119</w:t>
            </w:r>
          </w:p>
        </w:tc>
      </w:tr>
      <w:tr w:rsidR="00B12704" w:rsidRPr="007F783D" w14:paraId="291F24E0" w14:textId="77777777" w:rsidTr="00BD3E51">
        <w:trPr>
          <w:trHeight w:val="284"/>
          <w:jc w:val="right"/>
        </w:trPr>
        <w:tc>
          <w:tcPr>
            <w:tcW w:w="1086" w:type="pct"/>
            <w:shd w:val="clear" w:color="auto" w:fill="auto"/>
            <w:noWrap/>
            <w:vAlign w:val="center"/>
            <w:hideMark/>
          </w:tcPr>
          <w:p w14:paraId="183D7ED4" w14:textId="77777777" w:rsidR="00B12704" w:rsidRPr="007F783D" w:rsidRDefault="00B12704">
            <w:pPr>
              <w:pStyle w:val="Tabelarodekdolewej"/>
              <w:jc w:val="both"/>
            </w:pPr>
            <w:r w:rsidRPr="007F783D">
              <w:t>Gmina Piekoszów</w:t>
            </w:r>
          </w:p>
        </w:tc>
        <w:tc>
          <w:tcPr>
            <w:tcW w:w="1305" w:type="pct"/>
            <w:shd w:val="clear" w:color="auto" w:fill="auto"/>
            <w:noWrap/>
            <w:vAlign w:val="center"/>
          </w:tcPr>
          <w:p w14:paraId="0A373ECB" w14:textId="77777777" w:rsidR="00B12704" w:rsidRPr="007F783D" w:rsidRDefault="00B12704" w:rsidP="00B12704">
            <w:pPr>
              <w:pStyle w:val="Tabelrodekdorodka"/>
            </w:pPr>
            <w:r>
              <w:t>0,082</w:t>
            </w:r>
          </w:p>
        </w:tc>
        <w:tc>
          <w:tcPr>
            <w:tcW w:w="1305" w:type="pct"/>
            <w:shd w:val="clear" w:color="auto" w:fill="auto"/>
            <w:noWrap/>
            <w:vAlign w:val="center"/>
          </w:tcPr>
          <w:p w14:paraId="0470B8EF" w14:textId="77777777" w:rsidR="00B12704" w:rsidRPr="007F783D" w:rsidRDefault="00B12704" w:rsidP="00B12704">
            <w:pPr>
              <w:pStyle w:val="Tabelrodekdorodka"/>
            </w:pPr>
            <w:r>
              <w:t>0</w:t>
            </w:r>
          </w:p>
        </w:tc>
        <w:tc>
          <w:tcPr>
            <w:tcW w:w="1304" w:type="pct"/>
            <w:shd w:val="clear" w:color="auto" w:fill="auto"/>
            <w:noWrap/>
            <w:vAlign w:val="center"/>
          </w:tcPr>
          <w:p w14:paraId="73734B5D" w14:textId="77777777" w:rsidR="00B12704" w:rsidRPr="007F783D" w:rsidRDefault="00B12704" w:rsidP="00B12704">
            <w:pPr>
              <w:pStyle w:val="Tabelrodekdorodka"/>
            </w:pPr>
            <w:r>
              <w:t>0,139</w:t>
            </w:r>
          </w:p>
        </w:tc>
      </w:tr>
      <w:tr w:rsidR="00B12704" w:rsidRPr="007F783D" w14:paraId="54C7D8BA" w14:textId="77777777" w:rsidTr="00BD3E51">
        <w:trPr>
          <w:trHeight w:val="284"/>
          <w:jc w:val="right"/>
        </w:trPr>
        <w:tc>
          <w:tcPr>
            <w:tcW w:w="1086" w:type="pct"/>
            <w:shd w:val="clear" w:color="auto" w:fill="auto"/>
            <w:noWrap/>
            <w:vAlign w:val="center"/>
            <w:hideMark/>
          </w:tcPr>
          <w:p w14:paraId="2AD6630B" w14:textId="77777777" w:rsidR="00B12704" w:rsidRPr="007F783D" w:rsidRDefault="00B12704">
            <w:pPr>
              <w:pStyle w:val="Tabelarodekdolewej"/>
              <w:jc w:val="both"/>
            </w:pPr>
            <w:r w:rsidRPr="007F783D">
              <w:t>Gmina Pierzchnica</w:t>
            </w:r>
          </w:p>
        </w:tc>
        <w:tc>
          <w:tcPr>
            <w:tcW w:w="1305" w:type="pct"/>
            <w:shd w:val="clear" w:color="auto" w:fill="auto"/>
            <w:noWrap/>
            <w:vAlign w:val="center"/>
          </w:tcPr>
          <w:p w14:paraId="7DA26347" w14:textId="77777777" w:rsidR="00B12704" w:rsidRPr="007F783D" w:rsidRDefault="00B12704" w:rsidP="00B12704">
            <w:pPr>
              <w:pStyle w:val="Tabelrodekdorodka"/>
            </w:pPr>
            <w:r>
              <w:t>0</w:t>
            </w:r>
          </w:p>
        </w:tc>
        <w:tc>
          <w:tcPr>
            <w:tcW w:w="1305" w:type="pct"/>
            <w:shd w:val="clear" w:color="auto" w:fill="auto"/>
            <w:noWrap/>
            <w:vAlign w:val="center"/>
          </w:tcPr>
          <w:p w14:paraId="59C7832B" w14:textId="77777777" w:rsidR="00B12704" w:rsidRPr="007F783D" w:rsidRDefault="00B12704" w:rsidP="00B12704">
            <w:pPr>
              <w:pStyle w:val="Tabelrodekdorodka"/>
            </w:pPr>
            <w:r>
              <w:t>0</w:t>
            </w:r>
          </w:p>
        </w:tc>
        <w:tc>
          <w:tcPr>
            <w:tcW w:w="1304" w:type="pct"/>
            <w:shd w:val="clear" w:color="auto" w:fill="auto"/>
            <w:noWrap/>
            <w:vAlign w:val="center"/>
          </w:tcPr>
          <w:p w14:paraId="55FFE382" w14:textId="77777777" w:rsidR="00B12704" w:rsidRPr="007F783D" w:rsidRDefault="00B12704" w:rsidP="00B12704">
            <w:pPr>
              <w:pStyle w:val="Tabelrodekdorodka"/>
            </w:pPr>
            <w:r>
              <w:t>0</w:t>
            </w:r>
          </w:p>
        </w:tc>
      </w:tr>
      <w:tr w:rsidR="00B12704" w:rsidRPr="007F783D" w14:paraId="644087EE" w14:textId="77777777" w:rsidTr="00BD3E51">
        <w:trPr>
          <w:trHeight w:val="284"/>
          <w:jc w:val="right"/>
        </w:trPr>
        <w:tc>
          <w:tcPr>
            <w:tcW w:w="1086" w:type="pct"/>
            <w:shd w:val="clear" w:color="auto" w:fill="auto"/>
            <w:noWrap/>
            <w:vAlign w:val="center"/>
            <w:hideMark/>
          </w:tcPr>
          <w:p w14:paraId="11D243FF" w14:textId="77777777" w:rsidR="00B12704" w:rsidRPr="007F783D" w:rsidRDefault="00B12704">
            <w:pPr>
              <w:pStyle w:val="Tabelarodekdolewej"/>
              <w:jc w:val="both"/>
            </w:pPr>
            <w:r w:rsidRPr="007F783D">
              <w:t>Gmina Nowiny</w:t>
            </w:r>
          </w:p>
        </w:tc>
        <w:tc>
          <w:tcPr>
            <w:tcW w:w="1305" w:type="pct"/>
            <w:shd w:val="clear" w:color="auto" w:fill="auto"/>
            <w:noWrap/>
            <w:vAlign w:val="center"/>
          </w:tcPr>
          <w:p w14:paraId="4A873ABE" w14:textId="77777777" w:rsidR="00B12704" w:rsidRPr="007F783D" w:rsidRDefault="00B12704" w:rsidP="00B12704">
            <w:pPr>
              <w:pStyle w:val="Tabelrodekdorodka"/>
            </w:pPr>
            <w:r>
              <w:t>0,180</w:t>
            </w:r>
          </w:p>
        </w:tc>
        <w:tc>
          <w:tcPr>
            <w:tcW w:w="1305" w:type="pct"/>
            <w:shd w:val="clear" w:color="auto" w:fill="auto"/>
            <w:noWrap/>
            <w:vAlign w:val="center"/>
          </w:tcPr>
          <w:p w14:paraId="40E57233" w14:textId="77777777" w:rsidR="00B12704" w:rsidRPr="007F783D" w:rsidRDefault="00B12704" w:rsidP="00B12704">
            <w:pPr>
              <w:pStyle w:val="Tabelrodekdorodka"/>
            </w:pPr>
            <w:r>
              <w:t>0</w:t>
            </w:r>
          </w:p>
        </w:tc>
        <w:tc>
          <w:tcPr>
            <w:tcW w:w="1304" w:type="pct"/>
            <w:shd w:val="clear" w:color="auto" w:fill="auto"/>
            <w:noWrap/>
            <w:vAlign w:val="center"/>
          </w:tcPr>
          <w:p w14:paraId="3D5AECF0" w14:textId="77777777" w:rsidR="00B12704" w:rsidRPr="007F783D" w:rsidRDefault="00B12704" w:rsidP="00B12704">
            <w:pPr>
              <w:pStyle w:val="Tabelrodekdorodka"/>
            </w:pPr>
            <w:r>
              <w:t>0,113</w:t>
            </w:r>
          </w:p>
        </w:tc>
      </w:tr>
      <w:tr w:rsidR="00B12704" w:rsidRPr="007F783D" w14:paraId="7B47E2D8" w14:textId="77777777" w:rsidTr="00BD3E51">
        <w:trPr>
          <w:trHeight w:val="284"/>
          <w:jc w:val="right"/>
        </w:trPr>
        <w:tc>
          <w:tcPr>
            <w:tcW w:w="1086" w:type="pct"/>
            <w:shd w:val="clear" w:color="auto" w:fill="auto"/>
            <w:noWrap/>
            <w:vAlign w:val="center"/>
            <w:hideMark/>
          </w:tcPr>
          <w:p w14:paraId="1AABA003" w14:textId="77777777" w:rsidR="00B12704" w:rsidRPr="007F783D" w:rsidRDefault="00B12704">
            <w:pPr>
              <w:pStyle w:val="Tabelarodekdolewej"/>
              <w:jc w:val="both"/>
            </w:pPr>
            <w:r w:rsidRPr="007F783D">
              <w:t>Gmina Strawczyn</w:t>
            </w:r>
          </w:p>
        </w:tc>
        <w:tc>
          <w:tcPr>
            <w:tcW w:w="1305" w:type="pct"/>
            <w:shd w:val="clear" w:color="auto" w:fill="auto"/>
            <w:noWrap/>
            <w:vAlign w:val="center"/>
          </w:tcPr>
          <w:p w14:paraId="452651CE" w14:textId="77777777" w:rsidR="00B12704" w:rsidRPr="007F783D" w:rsidRDefault="00B12704" w:rsidP="00B12704">
            <w:pPr>
              <w:pStyle w:val="Tabelrodekdorodka"/>
            </w:pPr>
            <w:r>
              <w:t>0</w:t>
            </w:r>
          </w:p>
        </w:tc>
        <w:tc>
          <w:tcPr>
            <w:tcW w:w="1305" w:type="pct"/>
            <w:shd w:val="clear" w:color="auto" w:fill="auto"/>
            <w:noWrap/>
            <w:vAlign w:val="center"/>
          </w:tcPr>
          <w:p w14:paraId="6A1D26F2" w14:textId="77777777" w:rsidR="00B12704" w:rsidRPr="007F783D" w:rsidRDefault="00B12704" w:rsidP="00B12704">
            <w:pPr>
              <w:pStyle w:val="Tabelrodekdorodka"/>
            </w:pPr>
            <w:r>
              <w:t>0</w:t>
            </w:r>
          </w:p>
        </w:tc>
        <w:tc>
          <w:tcPr>
            <w:tcW w:w="1304" w:type="pct"/>
            <w:shd w:val="clear" w:color="auto" w:fill="auto"/>
            <w:noWrap/>
            <w:vAlign w:val="center"/>
          </w:tcPr>
          <w:p w14:paraId="7B6C0D51" w14:textId="77777777" w:rsidR="00B12704" w:rsidRPr="007F783D" w:rsidRDefault="00B12704" w:rsidP="00B12704">
            <w:pPr>
              <w:pStyle w:val="Tabelrodekdorodka"/>
            </w:pPr>
            <w:r>
              <w:t>0,206</w:t>
            </w:r>
          </w:p>
        </w:tc>
      </w:tr>
      <w:tr w:rsidR="00B12704" w:rsidRPr="007F783D" w14:paraId="250D223C" w14:textId="77777777" w:rsidTr="00BD3E51">
        <w:trPr>
          <w:trHeight w:val="284"/>
          <w:jc w:val="right"/>
        </w:trPr>
        <w:tc>
          <w:tcPr>
            <w:tcW w:w="1086" w:type="pct"/>
            <w:shd w:val="clear" w:color="auto" w:fill="auto"/>
            <w:noWrap/>
            <w:vAlign w:val="center"/>
            <w:hideMark/>
          </w:tcPr>
          <w:p w14:paraId="0FD67394" w14:textId="77777777" w:rsidR="00B12704" w:rsidRPr="007F783D" w:rsidRDefault="00B12704">
            <w:pPr>
              <w:pStyle w:val="Tabelarodekdolewej"/>
              <w:jc w:val="both"/>
            </w:pPr>
            <w:r w:rsidRPr="007F783D">
              <w:t>Gmina Zagnańsk</w:t>
            </w:r>
          </w:p>
        </w:tc>
        <w:tc>
          <w:tcPr>
            <w:tcW w:w="1305" w:type="pct"/>
            <w:shd w:val="clear" w:color="auto" w:fill="auto"/>
            <w:noWrap/>
            <w:vAlign w:val="center"/>
          </w:tcPr>
          <w:p w14:paraId="311CB907" w14:textId="77777777" w:rsidR="00B12704" w:rsidRPr="007F783D" w:rsidRDefault="00B12704" w:rsidP="00B12704">
            <w:pPr>
              <w:pStyle w:val="Tabelrodekdorodka"/>
            </w:pPr>
            <w:r>
              <w:t>0,095</w:t>
            </w:r>
          </w:p>
        </w:tc>
        <w:tc>
          <w:tcPr>
            <w:tcW w:w="1305" w:type="pct"/>
            <w:shd w:val="clear" w:color="auto" w:fill="auto"/>
            <w:noWrap/>
            <w:vAlign w:val="center"/>
          </w:tcPr>
          <w:p w14:paraId="35F3073A" w14:textId="77777777" w:rsidR="00B12704" w:rsidRPr="007F783D" w:rsidRDefault="00B12704" w:rsidP="00B12704">
            <w:pPr>
              <w:pStyle w:val="Tabelrodekdorodka"/>
            </w:pPr>
            <w:r>
              <w:t>0</w:t>
            </w:r>
          </w:p>
        </w:tc>
        <w:tc>
          <w:tcPr>
            <w:tcW w:w="1304" w:type="pct"/>
            <w:shd w:val="clear" w:color="auto" w:fill="auto"/>
            <w:noWrap/>
            <w:vAlign w:val="center"/>
          </w:tcPr>
          <w:p w14:paraId="47691310" w14:textId="77777777" w:rsidR="00B12704" w:rsidRPr="007F783D" w:rsidRDefault="00B12704" w:rsidP="00B12704">
            <w:pPr>
              <w:pStyle w:val="Tabelrodekdorodka"/>
            </w:pPr>
            <w:r>
              <w:t>0,104</w:t>
            </w:r>
          </w:p>
        </w:tc>
      </w:tr>
      <w:tr w:rsidR="00B12704" w:rsidRPr="007F783D" w14:paraId="4FDBF621" w14:textId="77777777" w:rsidTr="00BD3E51">
        <w:trPr>
          <w:trHeight w:val="284"/>
          <w:jc w:val="right"/>
        </w:trPr>
        <w:tc>
          <w:tcPr>
            <w:tcW w:w="1086" w:type="pct"/>
            <w:shd w:val="clear" w:color="auto" w:fill="auto"/>
            <w:noWrap/>
            <w:vAlign w:val="center"/>
            <w:hideMark/>
          </w:tcPr>
          <w:p w14:paraId="03E70DF9" w14:textId="77777777" w:rsidR="00B12704" w:rsidRPr="007F783D" w:rsidRDefault="00B12704">
            <w:pPr>
              <w:pStyle w:val="Tabelanagwek"/>
              <w:jc w:val="both"/>
            </w:pPr>
            <w:r>
              <w:t>Średnia</w:t>
            </w:r>
          </w:p>
        </w:tc>
        <w:tc>
          <w:tcPr>
            <w:tcW w:w="1305" w:type="pct"/>
            <w:shd w:val="clear" w:color="auto" w:fill="auto"/>
            <w:noWrap/>
            <w:vAlign w:val="center"/>
          </w:tcPr>
          <w:p w14:paraId="520FC972" w14:textId="77777777" w:rsidR="00B12704" w:rsidRPr="007F783D" w:rsidRDefault="00B12704" w:rsidP="00B12704">
            <w:pPr>
              <w:pStyle w:val="Tabelanagwek"/>
            </w:pPr>
            <w:r>
              <w:t>0,062</w:t>
            </w:r>
          </w:p>
        </w:tc>
        <w:tc>
          <w:tcPr>
            <w:tcW w:w="1305" w:type="pct"/>
            <w:shd w:val="clear" w:color="auto" w:fill="auto"/>
            <w:noWrap/>
            <w:vAlign w:val="center"/>
          </w:tcPr>
          <w:p w14:paraId="42AFF8E6" w14:textId="77777777" w:rsidR="00B12704" w:rsidRPr="007F783D" w:rsidRDefault="00B12704" w:rsidP="00B12704">
            <w:pPr>
              <w:pStyle w:val="Tabelanagwek"/>
            </w:pPr>
            <w:r>
              <w:t>0,077</w:t>
            </w:r>
          </w:p>
        </w:tc>
        <w:tc>
          <w:tcPr>
            <w:tcW w:w="1304" w:type="pct"/>
            <w:shd w:val="clear" w:color="auto" w:fill="auto"/>
            <w:noWrap/>
            <w:vAlign w:val="center"/>
          </w:tcPr>
          <w:p w14:paraId="73EC6B44" w14:textId="77777777" w:rsidR="00B12704" w:rsidRPr="007F783D" w:rsidRDefault="00B12704" w:rsidP="00B12704">
            <w:pPr>
              <w:pStyle w:val="Tabelanagwek"/>
            </w:pPr>
            <w:r>
              <w:t>0,139</w:t>
            </w:r>
          </w:p>
        </w:tc>
      </w:tr>
    </w:tbl>
    <w:p w14:paraId="262EA90A" w14:textId="77777777" w:rsidR="009C5F46" w:rsidRPr="00623CA9" w:rsidRDefault="00634E19" w:rsidP="009C5F46">
      <w:pPr>
        <w:pStyle w:val="rda"/>
        <w:sectPr w:rsidR="009C5F46" w:rsidRPr="00623CA9" w:rsidSect="0064701C">
          <w:pgSz w:w="11906" w:h="16838"/>
          <w:pgMar w:top="1418" w:right="1304" w:bottom="1418" w:left="1758" w:header="709" w:footer="709" w:gutter="0"/>
          <w:cols w:space="708"/>
          <w:docGrid w:linePitch="360"/>
        </w:sectPr>
      </w:pPr>
      <w:r>
        <w:tab/>
      </w:r>
      <w:r w:rsidR="009C5F46">
        <w:t>Źródło: opracowanie własne</w:t>
      </w:r>
    </w:p>
    <w:p w14:paraId="2AC0EF13" w14:textId="66E44A78" w:rsidR="00F740F1" w:rsidRDefault="009C5F46" w:rsidP="004F640C">
      <w:r>
        <w:lastRenderedPageBreak/>
        <w:tab/>
      </w:r>
      <w:r w:rsidR="00535E9F">
        <w:t xml:space="preserve">Największa gęstość dróg </w:t>
      </w:r>
      <w:r w:rsidR="0039156B">
        <w:t>ekspresowych występuje w Gminie Miedziana Góra (</w:t>
      </w:r>
      <w:r w:rsidR="0024352B">
        <w:t>0,208 km/km2). W gminach</w:t>
      </w:r>
      <w:r w:rsidR="00D901D6">
        <w:t xml:space="preserve"> Chmielnik, Daleszyce, Morawica, Pierzchnica oraz Strawczyn</w:t>
      </w:r>
      <w:r w:rsidR="009E460A">
        <w:t xml:space="preserve"> nie występują drogi ekspresowe. W przypadku dróg krajowych największą gęstość odnotowano w </w:t>
      </w:r>
      <w:r w:rsidR="008C2C55">
        <w:t xml:space="preserve">Kielcach, gdzie współczynnik wynosi 0,348 km/km2. Biorąc pod uwagę wyłącznie drogi wojewódzkie najwięcej dróg o tych parametrach zinwentaryzowano </w:t>
      </w:r>
      <w:r w:rsidR="00F740F1">
        <w:t>również w Kielcach (0,496 km/km2].</w:t>
      </w:r>
      <w:r w:rsidR="002E3839">
        <w:t xml:space="preserve"> </w:t>
      </w:r>
      <w:r w:rsidR="00F740F1">
        <w:t xml:space="preserve">Gmina Pierzchnica to </w:t>
      </w:r>
      <w:r w:rsidR="00E063A7">
        <w:t>obszar, przez który nie przebiega żadna wyżej wymieniona droga.</w:t>
      </w:r>
    </w:p>
    <w:p w14:paraId="0E1EF86C" w14:textId="77777777" w:rsidR="003B64D0" w:rsidRDefault="006B3D30" w:rsidP="00254410">
      <w:pPr>
        <w:keepNext/>
        <w:jc w:val="center"/>
      </w:pPr>
      <w:r>
        <w:rPr>
          <w:noProof/>
        </w:rPr>
        <w:drawing>
          <wp:inline distT="0" distB="0" distL="0" distR="0" wp14:anchorId="3160D773" wp14:editId="3C8029C5">
            <wp:extent cx="5143068" cy="6957392"/>
            <wp:effectExtent l="0" t="0" r="635" b="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0" b="4319"/>
                    <a:stretch/>
                  </pic:blipFill>
                  <pic:spPr bwMode="auto">
                    <a:xfrm>
                      <a:off x="0" y="0"/>
                      <a:ext cx="5146172" cy="6961591"/>
                    </a:xfrm>
                    <a:prstGeom prst="rect">
                      <a:avLst/>
                    </a:prstGeom>
                    <a:noFill/>
                    <a:ln>
                      <a:noFill/>
                    </a:ln>
                    <a:extLst>
                      <a:ext uri="{53640926-AAD7-44D8-BBD7-CCE9431645EC}">
                        <a14:shadowObscured xmlns:a14="http://schemas.microsoft.com/office/drawing/2010/main"/>
                      </a:ext>
                    </a:extLst>
                  </pic:spPr>
                </pic:pic>
              </a:graphicData>
            </a:graphic>
          </wp:inline>
        </w:drawing>
      </w:r>
    </w:p>
    <w:p w14:paraId="5799F5A1" w14:textId="0B0BE460" w:rsidR="006B3D30" w:rsidRDefault="003B64D0" w:rsidP="009322B4">
      <w:pPr>
        <w:pStyle w:val="Legenda"/>
      </w:pPr>
      <w:bookmarkStart w:id="21" w:name="_Toc147411124"/>
      <w:r>
        <w:t xml:space="preserve">Rysunek </w:t>
      </w:r>
      <w:fldSimple w:instr=" STYLEREF 1 \s ">
        <w:r w:rsidR="00A03506">
          <w:rPr>
            <w:noProof/>
          </w:rPr>
          <w:t>1</w:t>
        </w:r>
      </w:fldSimple>
      <w:r w:rsidR="008A3444">
        <w:t>.</w:t>
      </w:r>
      <w:fldSimple w:instr=" SEQ Rysunek \* ARABIC \s 1 ">
        <w:r w:rsidR="00A03506">
          <w:rPr>
            <w:noProof/>
          </w:rPr>
          <w:t>8</w:t>
        </w:r>
      </w:fldSimple>
      <w:r w:rsidR="00AB3678">
        <w:t xml:space="preserve"> Infrastruktura drogowa w Kieleckim Obszarze Funkcjonalnym</w:t>
      </w:r>
      <w:bookmarkEnd w:id="21"/>
    </w:p>
    <w:p w14:paraId="1F342845" w14:textId="77777777" w:rsidR="00061128" w:rsidRDefault="00061128" w:rsidP="00061128">
      <w:pPr>
        <w:pStyle w:val="rda"/>
      </w:pPr>
      <w:r>
        <w:t>Źródło: opracowanie własne</w:t>
      </w:r>
    </w:p>
    <w:p w14:paraId="32870A7E" w14:textId="77777777" w:rsidR="001A5702" w:rsidRDefault="001A5702" w:rsidP="001A5702">
      <w:pPr>
        <w:pStyle w:val="rda"/>
      </w:pPr>
    </w:p>
    <w:p w14:paraId="5C501C73" w14:textId="4D2281D0" w:rsidR="001A5702" w:rsidRDefault="001A5702" w:rsidP="001A5702">
      <w:r>
        <w:lastRenderedPageBreak/>
        <w:tab/>
        <w:t>W ramach SUMPa przeprowadzono również wewnętrzne pomiary natężenia ruchu drogowego w 32 lokalizacjach. Największe średnie natężenie odnotowano w punkcie 19 w ciągu drogi krajowej 74 na granicy gminy Kielce oraz Gminy Miedziana Góra, gdzie w ciągu doby odnotowano 27 398 pojazdów. Kolejne punkty, gdzie zmierzono największe średnie wartości to punkt 28 w ciągu drogi wojewódzkiej 762 (25 962) oraz droga krajowa 73 pomiędzy gminą Kielce i Masłów (punkt 4 – 21 093 pojazdy). Najmniejsze natężenia odnotowano na drogach niższego rzędu (drogi powiatowe oraz gminne). Najmniej pojazdów odnotowano na ul. Kruszelnickiego w okolicy przejazdu pod drogą ekspresową S7, gdzie średnio w ciągu doby zmierzono 353 pojazdy.</w:t>
      </w:r>
    </w:p>
    <w:p w14:paraId="1A7B548E" w14:textId="77777777" w:rsidR="008F0635" w:rsidRDefault="008F0635" w:rsidP="001A5702"/>
    <w:p w14:paraId="2E78C81D" w14:textId="77777777" w:rsidR="00340062" w:rsidRDefault="00351731" w:rsidP="00340062">
      <w:pPr>
        <w:pStyle w:val="rda"/>
        <w:keepNext/>
      </w:pPr>
      <w:r>
        <w:rPr>
          <w:noProof/>
        </w:rPr>
        <w:drawing>
          <wp:inline distT="0" distB="0" distL="0" distR="0" wp14:anchorId="37FECA17" wp14:editId="2B9C5449">
            <wp:extent cx="4667693" cy="6600643"/>
            <wp:effectExtent l="0" t="0" r="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03247" cy="6650921"/>
                    </a:xfrm>
                    <a:prstGeom prst="rect">
                      <a:avLst/>
                    </a:prstGeom>
                    <a:ln w="12700">
                      <a:noFill/>
                    </a:ln>
                  </pic:spPr>
                </pic:pic>
              </a:graphicData>
            </a:graphic>
          </wp:inline>
        </w:drawing>
      </w:r>
    </w:p>
    <w:p w14:paraId="07F25E1A" w14:textId="67CC1BA5" w:rsidR="00351731" w:rsidRDefault="00340062" w:rsidP="00340062">
      <w:pPr>
        <w:pStyle w:val="Legenda"/>
      </w:pPr>
      <w:bookmarkStart w:id="22" w:name="_Toc147411125"/>
      <w:r>
        <w:t xml:space="preserve">Rysunek </w:t>
      </w:r>
      <w:fldSimple w:instr=" STYLEREF 1 \s ">
        <w:r w:rsidR="00A03506">
          <w:rPr>
            <w:noProof/>
          </w:rPr>
          <w:t>1</w:t>
        </w:r>
      </w:fldSimple>
      <w:r>
        <w:t>.</w:t>
      </w:r>
      <w:fldSimple w:instr=" SEQ Rysunek \* ARABIC \s 1 ">
        <w:r w:rsidR="00A03506">
          <w:rPr>
            <w:noProof/>
          </w:rPr>
          <w:t>9</w:t>
        </w:r>
      </w:fldSimple>
      <w:r>
        <w:t xml:space="preserve"> Kartodiagram natężenia ruchu drogowego</w:t>
      </w:r>
      <w:bookmarkEnd w:id="22"/>
    </w:p>
    <w:p w14:paraId="254F35AD" w14:textId="77777777" w:rsidR="00CF71D5" w:rsidRDefault="00340062" w:rsidP="00340062">
      <w:pPr>
        <w:pStyle w:val="rda"/>
      </w:pPr>
      <w:r>
        <w:t>Źródło: opracowanie własne</w:t>
      </w:r>
    </w:p>
    <w:p w14:paraId="53149F86" w14:textId="561CADBA" w:rsidR="00BB6E51" w:rsidRDefault="006240DC" w:rsidP="00340062">
      <w:pPr>
        <w:pStyle w:val="rda"/>
      </w:pPr>
      <w:r w:rsidRPr="006240DC">
        <w:rPr>
          <w:noProof/>
        </w:rPr>
        <w:lastRenderedPageBreak/>
        <w:drawing>
          <wp:inline distT="0" distB="0" distL="0" distR="0" wp14:anchorId="2541ACF0" wp14:editId="39C4E713">
            <wp:extent cx="5343333" cy="3515096"/>
            <wp:effectExtent l="0" t="0" r="0" b="9525"/>
            <wp:docPr id="21" name="Obraz 21" descr="Obraz zawierający na wolnym powietrzu, chmura, niebo, dro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na wolnym powietrzu, chmura, niebo, droga&#10;&#10;Opis wygenerowany automatycznie"/>
                    <pic:cNvPicPr/>
                  </pic:nvPicPr>
                  <pic:blipFill>
                    <a:blip r:embed="rId32"/>
                    <a:stretch>
                      <a:fillRect/>
                    </a:stretch>
                  </pic:blipFill>
                  <pic:spPr>
                    <a:xfrm>
                      <a:off x="0" y="0"/>
                      <a:ext cx="5346656" cy="3517282"/>
                    </a:xfrm>
                    <a:prstGeom prst="rect">
                      <a:avLst/>
                    </a:prstGeom>
                  </pic:spPr>
                </pic:pic>
              </a:graphicData>
            </a:graphic>
          </wp:inline>
        </w:drawing>
      </w:r>
    </w:p>
    <w:p w14:paraId="68F06C40" w14:textId="00A92287" w:rsidR="009625B9" w:rsidRDefault="009625B9" w:rsidP="009625B9">
      <w:pPr>
        <w:pStyle w:val="Legenda"/>
      </w:pPr>
      <w:bookmarkStart w:id="23" w:name="_Toc147411126"/>
      <w:r>
        <w:t xml:space="preserve">Rysunek </w:t>
      </w:r>
      <w:fldSimple w:instr=" STYLEREF 1 \s ">
        <w:r w:rsidR="00A03506">
          <w:rPr>
            <w:noProof/>
          </w:rPr>
          <w:t>1</w:t>
        </w:r>
      </w:fldSimple>
      <w:r>
        <w:t>.</w:t>
      </w:r>
      <w:fldSimple w:instr=" SEQ Rysunek \* ARABIC \s 1 ">
        <w:r w:rsidR="00A03506">
          <w:rPr>
            <w:noProof/>
          </w:rPr>
          <w:t>10</w:t>
        </w:r>
      </w:fldSimple>
      <w:r>
        <w:t xml:space="preserve"> </w:t>
      </w:r>
      <w:r w:rsidR="00A66662">
        <w:t>Skrzyżowanie Świętokrzyska</w:t>
      </w:r>
      <w:r w:rsidR="00DE38DB" w:rsidRPr="00DE38DB">
        <w:t xml:space="preserve"> (S74) / Al. Solidarności (DK 73)</w:t>
      </w:r>
      <w:bookmarkEnd w:id="23"/>
    </w:p>
    <w:p w14:paraId="6A75B717" w14:textId="530E7171" w:rsidR="009625B9" w:rsidRDefault="009625B9" w:rsidP="009625B9">
      <w:pPr>
        <w:pStyle w:val="rda"/>
      </w:pPr>
      <w:r>
        <w:t>Źródło: własne archiwum fotograficzne</w:t>
      </w:r>
    </w:p>
    <w:p w14:paraId="5C746649" w14:textId="178799CA" w:rsidR="0065324F" w:rsidRDefault="000A56E0" w:rsidP="0065324F">
      <w:pPr>
        <w:pStyle w:val="rda"/>
        <w:spacing w:after="0"/>
        <w:jc w:val="both"/>
        <w:rPr>
          <w:rFonts w:cstheme="minorBidi"/>
          <w:bCs w:val="0"/>
          <w:i w:val="0"/>
          <w:color w:val="auto"/>
          <w:sz w:val="22"/>
          <w:szCs w:val="22"/>
        </w:rPr>
      </w:pPr>
      <w:r>
        <w:rPr>
          <w:rFonts w:cstheme="minorBidi"/>
          <w:bCs w:val="0"/>
          <w:i w:val="0"/>
          <w:color w:val="auto"/>
          <w:sz w:val="22"/>
          <w:szCs w:val="22"/>
        </w:rPr>
        <w:tab/>
      </w:r>
      <w:r w:rsidRPr="000A56E0">
        <w:rPr>
          <w:rFonts w:cstheme="minorBidi"/>
          <w:bCs w:val="0"/>
          <w:i w:val="0"/>
          <w:color w:val="auto"/>
          <w:sz w:val="22"/>
          <w:szCs w:val="22"/>
        </w:rPr>
        <w:t>Kielecki Obszar Funkcjonalny charakteryzuje duża dysproporcja w zakresie problemów parkingowych oraz polityki parkingowej. W Kielcach funkcjonuje Strefa Płatnego Parkowania w</w:t>
      </w:r>
      <w:r w:rsidR="00DF654C">
        <w:rPr>
          <w:rFonts w:cstheme="minorBidi"/>
          <w:bCs w:val="0"/>
          <w:i w:val="0"/>
          <w:color w:val="auto"/>
          <w:sz w:val="22"/>
          <w:szCs w:val="22"/>
        </w:rPr>
        <w:t> </w:t>
      </w:r>
      <w:r w:rsidRPr="000A56E0">
        <w:rPr>
          <w:rFonts w:cstheme="minorBidi"/>
          <w:bCs w:val="0"/>
          <w:i w:val="0"/>
          <w:color w:val="auto"/>
          <w:sz w:val="22"/>
          <w:szCs w:val="22"/>
        </w:rPr>
        <w:t>obszarze centralnym</w:t>
      </w:r>
      <w:r w:rsidR="0065324F">
        <w:rPr>
          <w:rFonts w:cstheme="minorBidi"/>
          <w:bCs w:val="0"/>
          <w:i w:val="0"/>
          <w:color w:val="auto"/>
          <w:sz w:val="22"/>
          <w:szCs w:val="22"/>
        </w:rPr>
        <w:t>.</w:t>
      </w:r>
    </w:p>
    <w:p w14:paraId="394FF5F7" w14:textId="330286DD" w:rsidR="007B6071" w:rsidRPr="000A56E0" w:rsidRDefault="007B6071" w:rsidP="0065324F">
      <w:pPr>
        <w:pStyle w:val="rda"/>
        <w:spacing w:after="0"/>
        <w:jc w:val="both"/>
        <w:rPr>
          <w:rFonts w:cstheme="minorBidi"/>
          <w:bCs w:val="0"/>
          <w:i w:val="0"/>
          <w:color w:val="auto"/>
          <w:sz w:val="22"/>
          <w:szCs w:val="22"/>
        </w:rPr>
      </w:pPr>
      <w:r>
        <w:rPr>
          <w:rFonts w:cstheme="minorBidi"/>
          <w:bCs w:val="0"/>
          <w:i w:val="0"/>
          <w:color w:val="auto"/>
          <w:sz w:val="22"/>
          <w:szCs w:val="22"/>
        </w:rPr>
        <w:tab/>
      </w:r>
      <w:r w:rsidRPr="007B6071">
        <w:rPr>
          <w:rFonts w:cstheme="minorBidi"/>
          <w:bCs w:val="0"/>
          <w:i w:val="0"/>
          <w:color w:val="auto"/>
          <w:sz w:val="22"/>
          <w:szCs w:val="22"/>
        </w:rPr>
        <w:t>Obszar Strefy Płatnego Parkowania w Kielcach obejmuje kwartał ulic pomiędzy Dworcem kolejowym, a ulicami Tarnowską i Źródłową (w ciągu DK73). Od północny ograniczony jest Aleją IX Wieków Kielc</w:t>
      </w:r>
      <w:r w:rsidR="00354A5A">
        <w:rPr>
          <w:rFonts w:cstheme="minorBidi"/>
          <w:bCs w:val="0"/>
          <w:i w:val="0"/>
          <w:color w:val="auto"/>
          <w:sz w:val="22"/>
          <w:szCs w:val="22"/>
        </w:rPr>
        <w:t xml:space="preserve"> i ul. Czarnowską</w:t>
      </w:r>
      <w:r w:rsidRPr="007B6071">
        <w:rPr>
          <w:rFonts w:cstheme="minorBidi"/>
          <w:bCs w:val="0"/>
          <w:i w:val="0"/>
          <w:color w:val="auto"/>
          <w:sz w:val="22"/>
          <w:szCs w:val="22"/>
        </w:rPr>
        <w:t>, od południa ulicami Żytnią, Ogrodową, Seminaryjska.</w:t>
      </w:r>
    </w:p>
    <w:p w14:paraId="684DB528" w14:textId="77777777" w:rsidR="00B7523B" w:rsidRDefault="00B7523B" w:rsidP="00B7523B">
      <w:pPr>
        <w:pStyle w:val="rda"/>
        <w:keepNext/>
      </w:pPr>
      <w:r>
        <w:rPr>
          <w:noProof/>
        </w:rPr>
        <w:lastRenderedPageBreak/>
        <w:drawing>
          <wp:inline distT="0" distB="0" distL="0" distR="0" wp14:anchorId="60E6C117" wp14:editId="0D113CEF">
            <wp:extent cx="5276850" cy="3442124"/>
            <wp:effectExtent l="0" t="0" r="0" b="6350"/>
            <wp:docPr id="1608368079" name="Obraz 160836807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079" name="Obraz 1608368079" descr="Obraz zawierający mapa&#10;&#10;Opis wygenerowany automatyczni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9838" cy="3444073"/>
                    </a:xfrm>
                    <a:prstGeom prst="rect">
                      <a:avLst/>
                    </a:prstGeom>
                    <a:noFill/>
                    <a:ln>
                      <a:noFill/>
                    </a:ln>
                  </pic:spPr>
                </pic:pic>
              </a:graphicData>
            </a:graphic>
          </wp:inline>
        </w:drawing>
      </w:r>
    </w:p>
    <w:p w14:paraId="5D7E9F9B" w14:textId="7F35644B" w:rsidR="00340062" w:rsidRDefault="00B7523B" w:rsidP="00B7523B">
      <w:pPr>
        <w:pStyle w:val="Legenda"/>
      </w:pPr>
      <w:bookmarkStart w:id="24" w:name="_Toc147411127"/>
      <w:r>
        <w:t xml:space="preserve">Rysunek </w:t>
      </w:r>
      <w:fldSimple w:instr=" STYLEREF 1 \s ">
        <w:r w:rsidR="00A03506">
          <w:rPr>
            <w:noProof/>
          </w:rPr>
          <w:t>1</w:t>
        </w:r>
      </w:fldSimple>
      <w:r>
        <w:t>.</w:t>
      </w:r>
      <w:fldSimple w:instr=" SEQ Rysunek \* ARABIC \s 1 ">
        <w:r w:rsidR="00A03506">
          <w:rPr>
            <w:noProof/>
          </w:rPr>
          <w:t>11</w:t>
        </w:r>
      </w:fldSimple>
      <w:r w:rsidR="007B6071">
        <w:t xml:space="preserve"> Zasięg strefy płatnego parkowania w Kielcach</w:t>
      </w:r>
      <w:bookmarkEnd w:id="24"/>
    </w:p>
    <w:p w14:paraId="5DBDE2D6" w14:textId="77777777" w:rsidR="00FF12CC" w:rsidRDefault="00FF12CC" w:rsidP="00FF12CC">
      <w:pPr>
        <w:pStyle w:val="rda"/>
      </w:pPr>
      <w:r>
        <w:t>Źródło: MZD Kielce</w:t>
      </w:r>
    </w:p>
    <w:p w14:paraId="3B0D5E64" w14:textId="77777777" w:rsidR="00340062" w:rsidRDefault="0044311E" w:rsidP="00FF12CC">
      <w:r>
        <w:tab/>
      </w:r>
      <w:r w:rsidRPr="0044311E">
        <w:t>W przypadku pozostałych gmin, w żadnej z nich</w:t>
      </w:r>
      <w:r>
        <w:t xml:space="preserve"> nie występuje</w:t>
      </w:r>
      <w:r w:rsidRPr="0044311E">
        <w:t xml:space="preserve"> Strefa Płatnego Parkowania, parkowanie jest darmowe i jest zorganizowane na parkingach na terenie gmin przy większych generatorach ruchu (jednostki oświatowe, jednostki użyteczności publicznej, urzędy lub obiekty komercyjne).</w:t>
      </w:r>
    </w:p>
    <w:p w14:paraId="4B381230" w14:textId="77777777" w:rsidR="00345235" w:rsidRDefault="00345235" w:rsidP="00FF12CC"/>
    <w:p w14:paraId="16D12EB3" w14:textId="77777777" w:rsidR="00340062" w:rsidRDefault="007929FA" w:rsidP="007929FA">
      <w:pPr>
        <w:jc w:val="center"/>
      </w:pPr>
      <w:r>
        <w:rPr>
          <w:noProof/>
        </w:rPr>
        <w:drawing>
          <wp:inline distT="0" distB="0" distL="0" distR="0" wp14:anchorId="0881950C" wp14:editId="5AE66B21">
            <wp:extent cx="4639293" cy="3479470"/>
            <wp:effectExtent l="0" t="0" r="9525" b="6985"/>
            <wp:docPr id="24" name="Obraz 24" descr="Obraz zawierający na wolnym powietrzu, niebo, chmura,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Obraz zawierający na wolnym powietrzu, niebo, chmura, budynek&#10;&#10;Opis wygenerowany automatyczn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52416" cy="3489312"/>
                    </a:xfrm>
                    <a:prstGeom prst="rect">
                      <a:avLst/>
                    </a:prstGeom>
                    <a:noFill/>
                    <a:ln>
                      <a:noFill/>
                    </a:ln>
                  </pic:spPr>
                </pic:pic>
              </a:graphicData>
            </a:graphic>
          </wp:inline>
        </w:drawing>
      </w:r>
    </w:p>
    <w:p w14:paraId="6CDB5CD8" w14:textId="4BE72906" w:rsidR="00F901EF" w:rsidRDefault="00F901EF" w:rsidP="00F901EF">
      <w:pPr>
        <w:pStyle w:val="Legenda"/>
      </w:pPr>
      <w:bookmarkStart w:id="25" w:name="_Toc147411128"/>
      <w:r>
        <w:t xml:space="preserve">Rysunek </w:t>
      </w:r>
      <w:fldSimple w:instr=" STYLEREF 1 \s ">
        <w:r w:rsidR="00A03506">
          <w:rPr>
            <w:noProof/>
          </w:rPr>
          <w:t>1</w:t>
        </w:r>
      </w:fldSimple>
      <w:r>
        <w:t>.</w:t>
      </w:r>
      <w:fldSimple w:instr=" SEQ Rysunek \* ARABIC \s 1 ">
        <w:r w:rsidR="00A03506">
          <w:rPr>
            <w:noProof/>
          </w:rPr>
          <w:t>12</w:t>
        </w:r>
      </w:fldSimple>
      <w:r>
        <w:t xml:space="preserve"> Centrum</w:t>
      </w:r>
      <w:r w:rsidR="00B63F61">
        <w:t xml:space="preserve"> gminy Daleszyce</w:t>
      </w:r>
      <w:bookmarkEnd w:id="25"/>
    </w:p>
    <w:p w14:paraId="3685C906" w14:textId="25B7E5C5" w:rsidR="00F901EF" w:rsidRDefault="00F901EF" w:rsidP="00F901EF">
      <w:pPr>
        <w:pStyle w:val="rda"/>
      </w:pPr>
      <w:r>
        <w:t>Źródło: własne archiwum fotograficzne</w:t>
      </w:r>
    </w:p>
    <w:p w14:paraId="2A4DDACC" w14:textId="7410176F" w:rsidR="00F901EF" w:rsidRPr="002E2047" w:rsidRDefault="00F901EF" w:rsidP="007929FA">
      <w:pPr>
        <w:jc w:val="center"/>
        <w:sectPr w:rsidR="00F901EF" w:rsidRPr="002E2047" w:rsidSect="0064701C">
          <w:pgSz w:w="11906" w:h="16838"/>
          <w:pgMar w:top="1418" w:right="1304" w:bottom="1418" w:left="1758" w:header="709" w:footer="709" w:gutter="0"/>
          <w:cols w:space="708"/>
          <w:docGrid w:linePitch="360"/>
        </w:sectPr>
      </w:pPr>
    </w:p>
    <w:p w14:paraId="657901A9" w14:textId="77777777" w:rsidR="00D67B40" w:rsidRDefault="0075617C" w:rsidP="0002579C">
      <w:pPr>
        <w:keepNext/>
        <w:jc w:val="center"/>
      </w:pPr>
      <w:r>
        <w:rPr>
          <w:noProof/>
        </w:rPr>
        <w:lastRenderedPageBreak/>
        <w:drawing>
          <wp:inline distT="0" distB="0" distL="0" distR="0" wp14:anchorId="644639D7" wp14:editId="7525D5C7">
            <wp:extent cx="5615754" cy="7620000"/>
            <wp:effectExtent l="0" t="0" r="4445" b="0"/>
            <wp:docPr id="1608368009" name="Obraz 1608368009" descr="Obraz zawierający tekst, mapa,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009" name="Obraz 1608368009" descr="Obraz zawierający tekst, mapa, osoba&#10;&#10;Opis wygenerowany automatycznie"/>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046"/>
                    <a:stretch/>
                  </pic:blipFill>
                  <pic:spPr bwMode="auto">
                    <a:xfrm>
                      <a:off x="0" y="0"/>
                      <a:ext cx="5615940" cy="7620252"/>
                    </a:xfrm>
                    <a:prstGeom prst="rect">
                      <a:avLst/>
                    </a:prstGeom>
                    <a:noFill/>
                    <a:ln>
                      <a:noFill/>
                    </a:ln>
                    <a:extLst>
                      <a:ext uri="{53640926-AAD7-44D8-BBD7-CCE9431645EC}">
                        <a14:shadowObscured xmlns:a14="http://schemas.microsoft.com/office/drawing/2010/main"/>
                      </a:ext>
                    </a:extLst>
                  </pic:spPr>
                </pic:pic>
              </a:graphicData>
            </a:graphic>
          </wp:inline>
        </w:drawing>
      </w:r>
    </w:p>
    <w:p w14:paraId="528A84C8" w14:textId="46735690" w:rsidR="0075617C" w:rsidRDefault="00061128" w:rsidP="009322B4">
      <w:pPr>
        <w:pStyle w:val="Legenda"/>
      </w:pPr>
      <w:bookmarkStart w:id="26" w:name="_Toc147411129"/>
      <w:r>
        <w:t xml:space="preserve">Rysunek </w:t>
      </w:r>
      <w:fldSimple w:instr=" STYLEREF 1 \s ">
        <w:r w:rsidR="00A03506">
          <w:rPr>
            <w:noProof/>
          </w:rPr>
          <w:t>1</w:t>
        </w:r>
      </w:fldSimple>
      <w:r>
        <w:t>.</w:t>
      </w:r>
      <w:fldSimple w:instr=" SEQ Rysunek \* ARABIC \s 1 ">
        <w:r w:rsidR="00A03506">
          <w:rPr>
            <w:noProof/>
          </w:rPr>
          <w:t>13</w:t>
        </w:r>
      </w:fldSimple>
      <w:r>
        <w:t xml:space="preserve"> </w:t>
      </w:r>
      <w:r w:rsidR="00D67B40">
        <w:t>Mapa zdarzeń drogowych w KOF</w:t>
      </w:r>
      <w:bookmarkEnd w:id="26"/>
    </w:p>
    <w:p w14:paraId="26E3206F" w14:textId="77777777" w:rsidR="009C5F46" w:rsidRPr="00623CA9" w:rsidRDefault="009C5F46" w:rsidP="009C5F46">
      <w:pPr>
        <w:pStyle w:val="rda"/>
        <w:sectPr w:rsidR="009C5F46" w:rsidRPr="00623CA9" w:rsidSect="0064701C">
          <w:pgSz w:w="11906" w:h="16838"/>
          <w:pgMar w:top="1418" w:right="1304" w:bottom="1418" w:left="1758" w:header="709" w:footer="709" w:gutter="0"/>
          <w:cols w:space="708"/>
          <w:docGrid w:linePitch="360"/>
        </w:sectPr>
      </w:pPr>
      <w:r>
        <w:t>Źródło: opracowanie własne</w:t>
      </w:r>
    </w:p>
    <w:p w14:paraId="552F00F4" w14:textId="36B108D8" w:rsidR="001E3128" w:rsidRDefault="00634E19" w:rsidP="001E3128">
      <w:r>
        <w:lastRenderedPageBreak/>
        <w:tab/>
      </w:r>
      <w:r w:rsidR="001E3128">
        <w:t>Na powyższej mapie przedstawione zostały wyniki analizy bezpieczeństwa ruchu drogowego, które stanowią kluczowy element w poprawie bezpieczeństwa na drogach. Analiza ta została przeprowadzona na podstawie danych dotyczących zdarzeń drogowych z lat 2018-2021, pozyskanych z Systemu Ewidencji Wypadków i Kolizji. Jej celem jest identyfikacja obszarów, w</w:t>
      </w:r>
      <w:r>
        <w:t> </w:t>
      </w:r>
      <w:r w:rsidR="001E3128">
        <w:t>których należy podjąć działania zapobiegające wypadkom oraz opracowanie strategii i działań mających na celu poprawę bezpieczeństwa ruchu drogowego oraz redukcję liczby wypadków.</w:t>
      </w:r>
    </w:p>
    <w:p w14:paraId="665126E1" w14:textId="12D0E778" w:rsidR="001E3128" w:rsidRDefault="00634E19" w:rsidP="001E3128">
      <w:r>
        <w:tab/>
      </w:r>
      <w:r w:rsidR="001E3128">
        <w:t>Wskaźnik bezpieczeństwa ruchu drogowego określa liczbę ofiar śmiertelnych (zgon na miejscu i</w:t>
      </w:r>
      <w:r>
        <w:t> </w:t>
      </w:r>
      <w:r w:rsidR="001E3128">
        <w:t>zgon stwierdzony w ciągu 30 dni w następstwie wypadku komunikacyjnego) w skali roku na 100 tys. mieszkańców. Analiza danych pokazuje, że liczba osób poszkodowanych w wypadkach drogowych na przestrzeni ostatnich lat wykazuje liniowy spadek. Jednocześnie liczba zgonów utrzymuje się na stałym poziomie. W 2021 roku, w obszarze Kieleckim zgodnie z danymi pochodzącymi z Systemu Ewidencji Wypadków i Kolizji, odnotowano 24 śmiertelne ofiary wypadków drogowych. Wartość wskaźnika bezpieczeństwa ruchu drogowego w tym okresie wyniosła 7,12, co należy uznać za wynik niezadowalający. Wartości równe lub mniejsze niż 5</w:t>
      </w:r>
      <w:r w:rsidR="009C5F46">
        <w:t> </w:t>
      </w:r>
      <w:r w:rsidR="001E3128">
        <w:t>interpretuje się jako dobry wynik. Warto podkreślić, że wskaźnik bezpieczeństwa dla całej Unii Europejskiej wynosił 4,40, a w Polsce 5,90. W krajach, gdzie ruch drogowy jest najbezpieczniejszy, wskaźnik ten osiąga wartość zbliżoną do 2,00.</w:t>
      </w:r>
    </w:p>
    <w:p w14:paraId="6B621191" w14:textId="14FEAD8B" w:rsidR="00B10D95" w:rsidRDefault="00DF418E" w:rsidP="00506113">
      <w:r>
        <w:rPr>
          <w:noProof/>
          <w14:ligatures w14:val="standardContextual"/>
        </w:rPr>
        <w:drawing>
          <wp:inline distT="0" distB="0" distL="0" distR="0" wp14:anchorId="34AE84BE" wp14:editId="04101DDC">
            <wp:extent cx="5615940" cy="3942608"/>
            <wp:effectExtent l="0" t="0" r="3810" b="1270"/>
            <wp:docPr id="1978813053" name="Obraz 1978813053" descr="Obraz zawierający tekst, zrzut ekranu, Czcionk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13053" name="Obraz 9" descr="Obraz zawierający tekst, zrzut ekranu, Czcionka, diagram&#10;&#10;Opis wygenerowany automatycznie"/>
                    <pic:cNvPicPr/>
                  </pic:nvPicPr>
                  <pic:blipFill rotWithShape="1">
                    <a:blip r:embed="rId36">
                      <a:extLst>
                        <a:ext uri="{28A0092B-C50C-407E-A947-70E740481C1C}">
                          <a14:useLocalDpi xmlns:a14="http://schemas.microsoft.com/office/drawing/2010/main" val="0"/>
                        </a:ext>
                      </a:extLst>
                    </a:blip>
                    <a:srcRect b="6395"/>
                    <a:stretch/>
                  </pic:blipFill>
                  <pic:spPr bwMode="auto">
                    <a:xfrm>
                      <a:off x="0" y="0"/>
                      <a:ext cx="5615940" cy="3942608"/>
                    </a:xfrm>
                    <a:prstGeom prst="rect">
                      <a:avLst/>
                    </a:prstGeom>
                    <a:ln>
                      <a:noFill/>
                    </a:ln>
                    <a:extLst>
                      <a:ext uri="{53640926-AAD7-44D8-BBD7-CCE9431645EC}">
                        <a14:shadowObscured xmlns:a14="http://schemas.microsoft.com/office/drawing/2010/main"/>
                      </a:ext>
                    </a:extLst>
                  </pic:spPr>
                </pic:pic>
              </a:graphicData>
            </a:graphic>
          </wp:inline>
        </w:drawing>
      </w:r>
    </w:p>
    <w:p w14:paraId="1C112D1F" w14:textId="339E998D" w:rsidR="000A062E" w:rsidRPr="00122CF5" w:rsidRDefault="000A062E" w:rsidP="009322B4">
      <w:pPr>
        <w:pStyle w:val="Legenda"/>
      </w:pPr>
      <w:bookmarkStart w:id="27" w:name="_Toc147411130"/>
      <w:r w:rsidRPr="00122CF5">
        <w:t xml:space="preserve">Rysunek </w:t>
      </w:r>
      <w:fldSimple w:instr=" STYLEREF 1 \s ">
        <w:r w:rsidR="00A03506">
          <w:rPr>
            <w:noProof/>
          </w:rPr>
          <w:t>1</w:t>
        </w:r>
      </w:fldSimple>
      <w:r w:rsidRPr="00122CF5">
        <w:t>.</w:t>
      </w:r>
      <w:fldSimple w:instr=" SEQ Rysunek \* ARABIC \s 1 ">
        <w:r w:rsidR="00A03506">
          <w:rPr>
            <w:noProof/>
          </w:rPr>
          <w:t>14</w:t>
        </w:r>
      </w:fldSimple>
      <w:r w:rsidRPr="00122CF5">
        <w:t xml:space="preserve"> </w:t>
      </w:r>
      <w:r w:rsidR="00122CF5" w:rsidRPr="00122CF5">
        <w:t xml:space="preserve"> Liczba zdarzeń drogowych w KOF z udziałem pieszych</w:t>
      </w:r>
      <w:bookmarkEnd w:id="27"/>
    </w:p>
    <w:p w14:paraId="59FCB209" w14:textId="77777777" w:rsidR="000A062E" w:rsidRPr="00623CA9" w:rsidRDefault="000A062E" w:rsidP="000A062E">
      <w:pPr>
        <w:pStyle w:val="rda"/>
        <w:sectPr w:rsidR="000A062E" w:rsidRPr="00623CA9" w:rsidSect="0064701C">
          <w:pgSz w:w="11906" w:h="16838"/>
          <w:pgMar w:top="1418" w:right="1304" w:bottom="1418" w:left="1758" w:header="709" w:footer="709" w:gutter="0"/>
          <w:cols w:space="708"/>
          <w:docGrid w:linePitch="360"/>
        </w:sectPr>
      </w:pPr>
      <w:r w:rsidRPr="00122CF5">
        <w:t>Źródło: opracowanie własne</w:t>
      </w:r>
    </w:p>
    <w:p w14:paraId="059F6581" w14:textId="09547A73" w:rsidR="00B10D95" w:rsidRDefault="00A50157" w:rsidP="00B10D95">
      <w:pPr>
        <w:keepNext/>
      </w:pPr>
      <w:r>
        <w:rPr>
          <w:noProof/>
          <w14:ligatures w14:val="standardContextual"/>
        </w:rPr>
        <w:lastRenderedPageBreak/>
        <w:drawing>
          <wp:inline distT="0" distB="0" distL="0" distR="0" wp14:anchorId="1507CACB" wp14:editId="6CBB4155">
            <wp:extent cx="5615940" cy="3883231"/>
            <wp:effectExtent l="0" t="0" r="3810" b="3175"/>
            <wp:docPr id="391301952" name="Obraz 391301952" descr="Obraz zawierający tekst, koło, Pojazd lądowy,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01952" name="Obraz 10" descr="Obraz zawierający tekst, koło, Pojazd lądowy, pojazd&#10;&#10;Opis wygenerowany automatycznie"/>
                    <pic:cNvPicPr/>
                  </pic:nvPicPr>
                  <pic:blipFill rotWithShape="1">
                    <a:blip r:embed="rId37">
                      <a:extLst>
                        <a:ext uri="{28A0092B-C50C-407E-A947-70E740481C1C}">
                          <a14:useLocalDpi xmlns:a14="http://schemas.microsoft.com/office/drawing/2010/main" val="0"/>
                        </a:ext>
                      </a:extLst>
                    </a:blip>
                    <a:srcRect b="7805"/>
                    <a:stretch/>
                  </pic:blipFill>
                  <pic:spPr bwMode="auto">
                    <a:xfrm>
                      <a:off x="0" y="0"/>
                      <a:ext cx="5615940" cy="3883231"/>
                    </a:xfrm>
                    <a:prstGeom prst="rect">
                      <a:avLst/>
                    </a:prstGeom>
                    <a:ln>
                      <a:noFill/>
                    </a:ln>
                    <a:extLst>
                      <a:ext uri="{53640926-AAD7-44D8-BBD7-CCE9431645EC}">
                        <a14:shadowObscured xmlns:a14="http://schemas.microsoft.com/office/drawing/2010/main"/>
                      </a:ext>
                    </a:extLst>
                  </pic:spPr>
                </pic:pic>
              </a:graphicData>
            </a:graphic>
          </wp:inline>
        </w:drawing>
      </w:r>
    </w:p>
    <w:p w14:paraId="00A19EAA" w14:textId="2D7385FB" w:rsidR="000A062E" w:rsidRPr="00122CF5" w:rsidRDefault="000A062E" w:rsidP="009322B4">
      <w:pPr>
        <w:pStyle w:val="Legenda"/>
      </w:pPr>
      <w:bookmarkStart w:id="28" w:name="_Toc147411131"/>
      <w:r w:rsidRPr="00122CF5">
        <w:t xml:space="preserve">Rysunek </w:t>
      </w:r>
      <w:fldSimple w:instr=" STYLEREF 1 \s ">
        <w:r w:rsidR="00A03506">
          <w:rPr>
            <w:noProof/>
          </w:rPr>
          <w:t>1</w:t>
        </w:r>
      </w:fldSimple>
      <w:r w:rsidRPr="00122CF5">
        <w:t>.</w:t>
      </w:r>
      <w:fldSimple w:instr=" SEQ Rysunek \* ARABIC \s 1 ">
        <w:r w:rsidR="00A03506">
          <w:rPr>
            <w:noProof/>
          </w:rPr>
          <w:t>15</w:t>
        </w:r>
      </w:fldSimple>
      <w:r w:rsidRPr="00122CF5">
        <w:t xml:space="preserve"> </w:t>
      </w:r>
      <w:r w:rsidR="00122CF5" w:rsidRPr="00122CF5">
        <w:t>Liczba zdarzeń drogowych w KOF z udziałem rowerzystów</w:t>
      </w:r>
      <w:bookmarkEnd w:id="28"/>
    </w:p>
    <w:p w14:paraId="78696834" w14:textId="77777777" w:rsidR="000A062E" w:rsidRDefault="000A062E" w:rsidP="000A062E">
      <w:pPr>
        <w:pStyle w:val="rda"/>
      </w:pPr>
      <w:r w:rsidRPr="00122CF5">
        <w:t>Źródło: opracowanie własne</w:t>
      </w:r>
    </w:p>
    <w:p w14:paraId="71D0A947" w14:textId="620D6E4A" w:rsidR="00A42B2C" w:rsidRDefault="00F85E6E" w:rsidP="001E3128">
      <w:r>
        <w:tab/>
      </w:r>
      <w:r w:rsidR="001E3128">
        <w:t>Piesi i rowerzyści to znacząca grupa uczestników ruchu drogowego, którzy narażeni są na wiele niebezpieczeństw na drodze. Ze względu na to, że poruszają się zwykle z mniejszą prędkością i nie posiadają ochrony, ryzyko obrażeń ciała lub śmierci w przypadku zdarzenia drogowego jest dla nich znacznie większe.</w:t>
      </w:r>
      <w:r w:rsidR="0021311E">
        <w:t xml:space="preserve"> </w:t>
      </w:r>
      <w:r w:rsidR="0053162B">
        <w:t xml:space="preserve">W diagnozie została przedstawiona </w:t>
      </w:r>
      <w:r w:rsidR="005A4AF3">
        <w:t>statystyka dotycząca zdarzeń drogowych z</w:t>
      </w:r>
      <w:r w:rsidR="008E4A76">
        <w:t> </w:t>
      </w:r>
      <w:r w:rsidR="005A4AF3">
        <w:t xml:space="preserve">niechronionymi użytkownikami ruchu drogowego, z której wynika, że </w:t>
      </w:r>
      <w:r w:rsidR="00E336B0">
        <w:t xml:space="preserve">liczba zdarzeń </w:t>
      </w:r>
      <w:r w:rsidR="00E92AFD">
        <w:t xml:space="preserve">z każdym rokiem sukcesywnie maleje (piesi), bądź </w:t>
      </w:r>
      <w:r w:rsidR="00817F18">
        <w:t>jest zmienna (rowerzyści).</w:t>
      </w:r>
    </w:p>
    <w:p w14:paraId="7049218F" w14:textId="77777777" w:rsidR="00817F18" w:rsidRDefault="00817F18" w:rsidP="00A42B2C">
      <w:pPr>
        <w:pStyle w:val="Nagwek2"/>
        <w:sectPr w:rsidR="00817F18" w:rsidSect="0064701C">
          <w:pgSz w:w="11906" w:h="16838"/>
          <w:pgMar w:top="1418" w:right="1304" w:bottom="1418" w:left="1758" w:header="709" w:footer="709" w:gutter="0"/>
          <w:cols w:space="708"/>
          <w:docGrid w:linePitch="360"/>
        </w:sectPr>
      </w:pPr>
    </w:p>
    <w:p w14:paraId="241206C5" w14:textId="5C52528C" w:rsidR="00A42B2C" w:rsidRDefault="00A42B2C" w:rsidP="00A42B2C">
      <w:pPr>
        <w:pStyle w:val="Nagwek2"/>
      </w:pPr>
      <w:bookmarkStart w:id="29" w:name="_Toc149133667"/>
      <w:r>
        <w:lastRenderedPageBreak/>
        <w:t>Transport zbiorowy</w:t>
      </w:r>
      <w:bookmarkEnd w:id="29"/>
    </w:p>
    <w:p w14:paraId="2D8F14AF" w14:textId="414BAD36" w:rsidR="00A42B2C" w:rsidRDefault="00DF6286" w:rsidP="00A42B2C">
      <w:r w:rsidRPr="00DF6286">
        <w:tab/>
      </w:r>
      <w:r w:rsidR="009F1DD8" w:rsidRPr="009F1DD8">
        <w:t>System transportu zbiorowego w Kieleckim Obszarze Funkcjonalnym pełni kluczową rolę w</w:t>
      </w:r>
      <w:r w:rsidR="00194017">
        <w:t> </w:t>
      </w:r>
      <w:r w:rsidR="009F1DD8" w:rsidRPr="009F1DD8">
        <w:t>zapewnieniu efektywnego i wygodnego przemieszczania się mieszkańców</w:t>
      </w:r>
      <w:r w:rsidR="00C252BE">
        <w:t>. Głównym elementem tego system</w:t>
      </w:r>
      <w:r w:rsidR="00A53735">
        <w:t>u są autobus</w:t>
      </w:r>
      <w:r w:rsidR="0062698D">
        <w:t>y miejskie</w:t>
      </w:r>
      <w:r w:rsidR="00097A92">
        <w:t xml:space="preserve">, których </w:t>
      </w:r>
      <w:r w:rsidR="00026081" w:rsidRPr="00026081">
        <w:t>Organizatorem jest Zarząd Transportu Miejskiego w</w:t>
      </w:r>
      <w:r w:rsidR="00194017">
        <w:t> </w:t>
      </w:r>
      <w:r w:rsidR="00026081" w:rsidRPr="00026081">
        <w:t>Kielcach (ZTM</w:t>
      </w:r>
      <w:r w:rsidR="00961DE8">
        <w:t>)</w:t>
      </w:r>
      <w:r w:rsidR="00D548D4">
        <w:t xml:space="preserve">, obsługujący </w:t>
      </w:r>
      <w:r w:rsidR="00384D73">
        <w:t>10</w:t>
      </w:r>
      <w:r w:rsidR="00B83EFC">
        <w:t xml:space="preserve"> </w:t>
      </w:r>
      <w:r w:rsidR="00DC4688" w:rsidRPr="00DC4688">
        <w:t>gmin należ</w:t>
      </w:r>
      <w:r w:rsidR="00490250">
        <w:t>ących</w:t>
      </w:r>
      <w:r w:rsidR="00DC4688" w:rsidRPr="00DC4688">
        <w:t xml:space="preserve"> do KOF, tj.: Chęciny, Daleszyce, Górno, Masłów, Miedziana Góra, Morawica, Nowiny, Piekoszów</w:t>
      </w:r>
      <w:r w:rsidR="00384D73">
        <w:t>, Strwaczyn</w:t>
      </w:r>
      <w:r w:rsidR="00DC4688" w:rsidRPr="00DC4688">
        <w:t xml:space="preserve"> i Zagnańsk</w:t>
      </w:r>
      <w:r w:rsidR="00E0043A">
        <w:t>, oraz przewoźnicy prywatni oferujący szereg połączeń</w:t>
      </w:r>
      <w:r w:rsidR="006A004F">
        <w:t xml:space="preserve"> o charakterze komercyjnym</w:t>
      </w:r>
      <w:r w:rsidR="00E402D2" w:rsidRPr="00E402D2">
        <w:t>, realizowanych na podstawie pozwoleń wydawanych przez Prezydenta Miasta Kielce lub starostwa powiatowe</w:t>
      </w:r>
      <w:r w:rsidR="00E402D2">
        <w:t>.</w:t>
      </w:r>
    </w:p>
    <w:p w14:paraId="3CE998FD" w14:textId="77777777" w:rsidR="00922FB6" w:rsidRDefault="00E84CFC" w:rsidP="007F4A11">
      <w:pPr>
        <w:keepNext/>
        <w:jc w:val="center"/>
      </w:pPr>
      <w:r>
        <w:rPr>
          <w:noProof/>
        </w:rPr>
        <w:drawing>
          <wp:inline distT="0" distB="0" distL="0" distR="0" wp14:anchorId="6A15A201" wp14:editId="0195402D">
            <wp:extent cx="5569773" cy="6740717"/>
            <wp:effectExtent l="0" t="0" r="0" b="317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14417"/>
                    <a:stretch/>
                  </pic:blipFill>
                  <pic:spPr bwMode="auto">
                    <a:xfrm>
                      <a:off x="0" y="0"/>
                      <a:ext cx="5574951" cy="6746984"/>
                    </a:xfrm>
                    <a:prstGeom prst="rect">
                      <a:avLst/>
                    </a:prstGeom>
                    <a:noFill/>
                    <a:ln>
                      <a:noFill/>
                    </a:ln>
                    <a:extLst>
                      <a:ext uri="{53640926-AAD7-44D8-BBD7-CCE9431645EC}">
                        <a14:shadowObscured xmlns:a14="http://schemas.microsoft.com/office/drawing/2010/main"/>
                      </a:ext>
                    </a:extLst>
                  </pic:spPr>
                </pic:pic>
              </a:graphicData>
            </a:graphic>
          </wp:inline>
        </w:drawing>
      </w:r>
    </w:p>
    <w:p w14:paraId="571D7FC2" w14:textId="2BE514E5" w:rsidR="001D6753" w:rsidRDefault="001D6753" w:rsidP="009322B4">
      <w:pPr>
        <w:pStyle w:val="Legenda"/>
      </w:pPr>
      <w:bookmarkStart w:id="30" w:name="_Toc147411132"/>
      <w:r>
        <w:t xml:space="preserve">Rysunek </w:t>
      </w:r>
      <w:fldSimple w:instr=" STYLEREF 1 \s ">
        <w:r w:rsidR="00A03506">
          <w:rPr>
            <w:noProof/>
          </w:rPr>
          <w:t>1</w:t>
        </w:r>
      </w:fldSimple>
      <w:r>
        <w:t>.</w:t>
      </w:r>
      <w:fldSimple w:instr=" SEQ Rysunek \* ARABIC \s 1 ">
        <w:r w:rsidR="00A03506">
          <w:rPr>
            <w:noProof/>
          </w:rPr>
          <w:t>16</w:t>
        </w:r>
      </w:fldSimple>
      <w:r>
        <w:t xml:space="preserve"> </w:t>
      </w:r>
      <w:r w:rsidRPr="00454810">
        <w:t>Połączenia autobusowe na terenie KOF organizowane przez ZTM w Kielcach</w:t>
      </w:r>
      <w:bookmarkEnd w:id="30"/>
    </w:p>
    <w:p w14:paraId="37D73BCA" w14:textId="21BB2B57" w:rsidR="001D6753" w:rsidRDefault="001D6753" w:rsidP="001D6753">
      <w:pPr>
        <w:pStyle w:val="rda"/>
      </w:pPr>
      <w:r>
        <w:t>Źródło: opracowanie własne</w:t>
      </w:r>
    </w:p>
    <w:p w14:paraId="0243CDBF" w14:textId="23D9A229" w:rsidR="005121C8" w:rsidRDefault="001108C2" w:rsidP="005121C8">
      <w:pPr>
        <w:keepNext/>
        <w:jc w:val="center"/>
      </w:pPr>
      <w:r>
        <w:rPr>
          <w:noProof/>
        </w:rPr>
        <w:lastRenderedPageBreak/>
        <w:drawing>
          <wp:inline distT="0" distB="0" distL="0" distR="0" wp14:anchorId="787EB43B" wp14:editId="5B08BF3A">
            <wp:extent cx="5615940" cy="7053580"/>
            <wp:effectExtent l="0" t="0" r="3810" b="0"/>
            <wp:docPr id="1986964241" name="Obraz 1986964241" descr="Obraz zawierający mapa, atlas,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64241" name="Obraz 1" descr="Obraz zawierający mapa, atlas, tekst, diagram&#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5940" cy="7053580"/>
                    </a:xfrm>
                    <a:prstGeom prst="rect">
                      <a:avLst/>
                    </a:prstGeom>
                  </pic:spPr>
                </pic:pic>
              </a:graphicData>
            </a:graphic>
          </wp:inline>
        </w:drawing>
      </w:r>
    </w:p>
    <w:p w14:paraId="412E174F" w14:textId="0323BC10" w:rsidR="00580BD0" w:rsidRDefault="001D6753" w:rsidP="009322B4">
      <w:pPr>
        <w:pStyle w:val="Legenda"/>
      </w:pPr>
      <w:bookmarkStart w:id="31" w:name="_Toc147411133"/>
      <w:r>
        <w:t xml:space="preserve">Rysunek </w:t>
      </w:r>
      <w:fldSimple w:instr=" STYLEREF 1 \s ">
        <w:r w:rsidR="00A03506">
          <w:rPr>
            <w:noProof/>
          </w:rPr>
          <w:t>1</w:t>
        </w:r>
      </w:fldSimple>
      <w:r>
        <w:t>.</w:t>
      </w:r>
      <w:fldSimple w:instr=" SEQ Rysunek \* ARABIC \s 1 ">
        <w:r w:rsidR="00A03506">
          <w:rPr>
            <w:noProof/>
          </w:rPr>
          <w:t>17</w:t>
        </w:r>
      </w:fldSimple>
      <w:r>
        <w:t xml:space="preserve"> </w:t>
      </w:r>
      <w:r w:rsidR="005121C8">
        <w:t xml:space="preserve"> </w:t>
      </w:r>
      <w:r w:rsidR="005121C8" w:rsidRPr="00D37242">
        <w:t>Przebieg linii komercyjnych na terenie Kieleckiego Obszaru Funkcjonalnego</w:t>
      </w:r>
      <w:bookmarkEnd w:id="31"/>
    </w:p>
    <w:p w14:paraId="20411296" w14:textId="77777777" w:rsidR="001D6753" w:rsidRDefault="001D6753" w:rsidP="001D6753">
      <w:pPr>
        <w:pStyle w:val="rda"/>
      </w:pPr>
      <w:r>
        <w:t>Źródło: opracowanie własne</w:t>
      </w:r>
    </w:p>
    <w:p w14:paraId="73802646" w14:textId="680A1099" w:rsidR="001D6753" w:rsidRPr="001D6753" w:rsidRDefault="001D6753" w:rsidP="001D6753">
      <w:pPr>
        <w:sectPr w:rsidR="001D6753" w:rsidRPr="001D6753" w:rsidSect="0064701C">
          <w:pgSz w:w="11906" w:h="16838"/>
          <w:pgMar w:top="1418" w:right="1304" w:bottom="1418" w:left="1758" w:header="709" w:footer="709" w:gutter="0"/>
          <w:cols w:space="708"/>
          <w:docGrid w:linePitch="360"/>
        </w:sectPr>
      </w:pPr>
    </w:p>
    <w:p w14:paraId="3366C82B" w14:textId="2391DD7E" w:rsidR="00AF0D4D" w:rsidRDefault="001D6753" w:rsidP="009322B4">
      <w:pPr>
        <w:pStyle w:val="Legenda"/>
      </w:pPr>
      <w:bookmarkStart w:id="32" w:name="_Toc147411168"/>
      <w:r>
        <w:lastRenderedPageBreak/>
        <w:t xml:space="preserve">Tabela </w:t>
      </w:r>
      <w:fldSimple w:instr=" STYLEREF 1 \s ">
        <w:r w:rsidR="00A03506">
          <w:rPr>
            <w:noProof/>
          </w:rPr>
          <w:t>1</w:t>
        </w:r>
      </w:fldSimple>
      <w:r w:rsidR="0022029B">
        <w:t>.</w:t>
      </w:r>
      <w:fldSimple w:instr=" SEQ Tabela \* ARABIC \s 1 ">
        <w:r w:rsidR="00A03506">
          <w:rPr>
            <w:noProof/>
          </w:rPr>
          <w:t>3</w:t>
        </w:r>
      </w:fldSimple>
      <w:r>
        <w:t xml:space="preserve"> </w:t>
      </w:r>
      <w:r w:rsidR="00AF0D4D" w:rsidRPr="000C7751">
        <w:rPr>
          <w:szCs w:val="18"/>
        </w:rPr>
        <w:t>Powiązania komunikacyjne – transport autobusowy</w:t>
      </w:r>
      <w:bookmarkEnd w:id="32"/>
    </w:p>
    <w:tbl>
      <w:tblPr>
        <w:tblW w:w="0" w:type="auto"/>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980"/>
        <w:gridCol w:w="2470"/>
        <w:gridCol w:w="2192"/>
        <w:gridCol w:w="2192"/>
      </w:tblGrid>
      <w:tr w:rsidR="00580BD0" w14:paraId="0D188CC3" w14:textId="77777777" w:rsidTr="002E1AE4">
        <w:tc>
          <w:tcPr>
            <w:tcW w:w="1980" w:type="dxa"/>
            <w:shd w:val="clear" w:color="auto" w:fill="F69404"/>
            <w:vAlign w:val="center"/>
          </w:tcPr>
          <w:p w14:paraId="0D6818C1" w14:textId="77777777" w:rsidR="00580BD0" w:rsidRDefault="00580BD0" w:rsidP="002E1AE4">
            <w:pPr>
              <w:pStyle w:val="Tabelanagwek"/>
            </w:pPr>
            <w:r>
              <w:t>Gmina</w:t>
            </w:r>
          </w:p>
        </w:tc>
        <w:tc>
          <w:tcPr>
            <w:tcW w:w="2470" w:type="dxa"/>
            <w:shd w:val="clear" w:color="auto" w:fill="F69404"/>
            <w:vAlign w:val="center"/>
          </w:tcPr>
          <w:p w14:paraId="6D8A5EB4" w14:textId="77777777" w:rsidR="00580BD0" w:rsidRDefault="00580BD0" w:rsidP="002E1AE4">
            <w:pPr>
              <w:pStyle w:val="Tabelanagwek"/>
            </w:pPr>
            <w:r>
              <w:t>Trasa/Przewoźnik</w:t>
            </w:r>
          </w:p>
        </w:tc>
        <w:tc>
          <w:tcPr>
            <w:tcW w:w="2192" w:type="dxa"/>
            <w:shd w:val="clear" w:color="auto" w:fill="F69404"/>
            <w:vAlign w:val="center"/>
          </w:tcPr>
          <w:p w14:paraId="7060213D" w14:textId="77777777" w:rsidR="00580BD0" w:rsidRDefault="00580BD0" w:rsidP="002E1AE4">
            <w:pPr>
              <w:pStyle w:val="Tabelanagwek"/>
            </w:pPr>
            <w:r>
              <w:t>Łączna liczba kursów do Kielc – dzień roboczy</w:t>
            </w:r>
          </w:p>
        </w:tc>
        <w:tc>
          <w:tcPr>
            <w:tcW w:w="2192" w:type="dxa"/>
            <w:shd w:val="clear" w:color="auto" w:fill="F69404"/>
            <w:vAlign w:val="center"/>
          </w:tcPr>
          <w:p w14:paraId="32E8191F" w14:textId="1E3DB0A7" w:rsidR="00580BD0" w:rsidRDefault="00580BD0" w:rsidP="002E1AE4">
            <w:pPr>
              <w:pStyle w:val="Tabelanagwek"/>
            </w:pPr>
            <w:r>
              <w:t>Czas dojazdu do centrum Kielc z siedziby gminy [min]</w:t>
            </w:r>
          </w:p>
        </w:tc>
      </w:tr>
      <w:tr w:rsidR="00580BD0" w14:paraId="19D9048B" w14:textId="77777777" w:rsidTr="002E1AE4">
        <w:tc>
          <w:tcPr>
            <w:tcW w:w="1980" w:type="dxa"/>
            <w:vMerge w:val="restart"/>
            <w:vAlign w:val="center"/>
          </w:tcPr>
          <w:p w14:paraId="01DCC7CC" w14:textId="77777777" w:rsidR="00580BD0" w:rsidRDefault="00580BD0">
            <w:pPr>
              <w:pStyle w:val="Tabelarodekdolewej"/>
            </w:pPr>
            <w:r>
              <w:t>Chęciny</w:t>
            </w:r>
          </w:p>
        </w:tc>
        <w:tc>
          <w:tcPr>
            <w:tcW w:w="2470" w:type="dxa"/>
            <w:vAlign w:val="center"/>
          </w:tcPr>
          <w:p w14:paraId="0DE97E02" w14:textId="77777777" w:rsidR="00580BD0" w:rsidRDefault="00580BD0">
            <w:pPr>
              <w:pStyle w:val="Tabelarodekdolewej"/>
            </w:pPr>
            <w:r>
              <w:t>ZTM Kielce (linia 31)</w:t>
            </w:r>
          </w:p>
        </w:tc>
        <w:tc>
          <w:tcPr>
            <w:tcW w:w="2192" w:type="dxa"/>
            <w:vAlign w:val="center"/>
          </w:tcPr>
          <w:p w14:paraId="5193BC3D" w14:textId="77777777" w:rsidR="00580BD0" w:rsidRDefault="00580BD0" w:rsidP="00AF0D4D">
            <w:pPr>
              <w:pStyle w:val="Tabelrodekdorodka"/>
            </w:pPr>
            <w:r>
              <w:t>10</w:t>
            </w:r>
          </w:p>
        </w:tc>
        <w:tc>
          <w:tcPr>
            <w:tcW w:w="2192" w:type="dxa"/>
            <w:vAlign w:val="center"/>
          </w:tcPr>
          <w:p w14:paraId="2BA952C4" w14:textId="1C940847" w:rsidR="00580BD0" w:rsidRDefault="0036440B" w:rsidP="00AF0D4D">
            <w:pPr>
              <w:pStyle w:val="Tabelrodekdorodka"/>
            </w:pPr>
            <w:r>
              <w:t>47</w:t>
            </w:r>
          </w:p>
        </w:tc>
      </w:tr>
      <w:tr w:rsidR="00580BD0" w14:paraId="2DF71452" w14:textId="77777777" w:rsidTr="002E1AE4">
        <w:tc>
          <w:tcPr>
            <w:tcW w:w="1980" w:type="dxa"/>
            <w:vMerge/>
            <w:vAlign w:val="center"/>
          </w:tcPr>
          <w:p w14:paraId="35900C15" w14:textId="77777777" w:rsidR="00580BD0" w:rsidRDefault="00580BD0">
            <w:pPr>
              <w:pStyle w:val="Tabelarodekdolewej"/>
            </w:pPr>
          </w:p>
        </w:tc>
        <w:tc>
          <w:tcPr>
            <w:tcW w:w="2470" w:type="dxa"/>
            <w:vAlign w:val="center"/>
          </w:tcPr>
          <w:p w14:paraId="722C5552" w14:textId="77777777" w:rsidR="00580BD0" w:rsidRDefault="00580BD0">
            <w:pPr>
              <w:pStyle w:val="Tabelarodekdolewej"/>
            </w:pPr>
            <w:r>
              <w:t>linie regularne (przewoźnicy prywatni)</w:t>
            </w:r>
          </w:p>
        </w:tc>
        <w:tc>
          <w:tcPr>
            <w:tcW w:w="2192" w:type="dxa"/>
            <w:vAlign w:val="center"/>
          </w:tcPr>
          <w:p w14:paraId="29D226DF" w14:textId="77777777" w:rsidR="00580BD0" w:rsidRDefault="00580BD0" w:rsidP="00AF0D4D">
            <w:pPr>
              <w:pStyle w:val="Tabelrodekdorodka"/>
            </w:pPr>
            <w:r>
              <w:t>94</w:t>
            </w:r>
          </w:p>
        </w:tc>
        <w:tc>
          <w:tcPr>
            <w:tcW w:w="2192" w:type="dxa"/>
            <w:vAlign w:val="center"/>
          </w:tcPr>
          <w:p w14:paraId="7E2A0B0E" w14:textId="36F366BA" w:rsidR="00580BD0" w:rsidRDefault="00580BD0" w:rsidP="00AF0D4D">
            <w:pPr>
              <w:pStyle w:val="Tabelrodekdorodka"/>
            </w:pPr>
            <w:r>
              <w:t>2</w:t>
            </w:r>
            <w:r w:rsidR="00C74A84">
              <w:t>8</w:t>
            </w:r>
          </w:p>
        </w:tc>
      </w:tr>
      <w:tr w:rsidR="00580BD0" w14:paraId="19E27225" w14:textId="77777777" w:rsidTr="002E1AE4">
        <w:tc>
          <w:tcPr>
            <w:tcW w:w="1980" w:type="dxa"/>
            <w:vMerge w:val="restart"/>
            <w:vAlign w:val="center"/>
          </w:tcPr>
          <w:p w14:paraId="7AD3478E" w14:textId="77777777" w:rsidR="00580BD0" w:rsidRDefault="00580BD0">
            <w:pPr>
              <w:pStyle w:val="Tabelarodekdolewej"/>
            </w:pPr>
            <w:r>
              <w:t>Chmielnik</w:t>
            </w:r>
          </w:p>
        </w:tc>
        <w:tc>
          <w:tcPr>
            <w:tcW w:w="2470" w:type="dxa"/>
            <w:vAlign w:val="center"/>
          </w:tcPr>
          <w:p w14:paraId="166D1484" w14:textId="77777777" w:rsidR="00580BD0" w:rsidRDefault="00580BD0">
            <w:pPr>
              <w:pStyle w:val="Tabelarodekdolewej"/>
            </w:pPr>
            <w:r>
              <w:t>ZTM Kielce</w:t>
            </w:r>
          </w:p>
        </w:tc>
        <w:tc>
          <w:tcPr>
            <w:tcW w:w="2192" w:type="dxa"/>
            <w:vAlign w:val="center"/>
          </w:tcPr>
          <w:p w14:paraId="71B8BE3A" w14:textId="77777777" w:rsidR="00580BD0" w:rsidRDefault="00580BD0" w:rsidP="00AF0D4D">
            <w:pPr>
              <w:pStyle w:val="Tabelrodekdorodka"/>
            </w:pPr>
            <w:r>
              <w:t>-</w:t>
            </w:r>
          </w:p>
        </w:tc>
        <w:tc>
          <w:tcPr>
            <w:tcW w:w="2192" w:type="dxa"/>
            <w:vAlign w:val="center"/>
          </w:tcPr>
          <w:p w14:paraId="5766B2B3" w14:textId="77777777" w:rsidR="00580BD0" w:rsidRDefault="00580BD0" w:rsidP="00AF0D4D">
            <w:pPr>
              <w:pStyle w:val="Tabelrodekdorodka"/>
            </w:pPr>
            <w:r>
              <w:t>-</w:t>
            </w:r>
          </w:p>
        </w:tc>
      </w:tr>
      <w:tr w:rsidR="00580BD0" w14:paraId="65FC8A78" w14:textId="77777777" w:rsidTr="002E1AE4">
        <w:tc>
          <w:tcPr>
            <w:tcW w:w="1980" w:type="dxa"/>
            <w:vMerge/>
            <w:vAlign w:val="center"/>
          </w:tcPr>
          <w:p w14:paraId="1F41A53F" w14:textId="77777777" w:rsidR="00580BD0" w:rsidRDefault="00580BD0">
            <w:pPr>
              <w:pStyle w:val="Tabelarodekdolewej"/>
            </w:pPr>
          </w:p>
        </w:tc>
        <w:tc>
          <w:tcPr>
            <w:tcW w:w="2470" w:type="dxa"/>
            <w:vAlign w:val="center"/>
          </w:tcPr>
          <w:p w14:paraId="346D3762" w14:textId="77777777" w:rsidR="00580BD0" w:rsidRDefault="00580BD0">
            <w:pPr>
              <w:pStyle w:val="Tabelarodekdolewej"/>
            </w:pPr>
            <w:r>
              <w:t>linie regularne (przewoźnicy prywatni)</w:t>
            </w:r>
          </w:p>
        </w:tc>
        <w:tc>
          <w:tcPr>
            <w:tcW w:w="2192" w:type="dxa"/>
            <w:vAlign w:val="center"/>
          </w:tcPr>
          <w:p w14:paraId="5CF267BE" w14:textId="77777777" w:rsidR="00580BD0" w:rsidRDefault="00580BD0" w:rsidP="00AF0D4D">
            <w:pPr>
              <w:pStyle w:val="Tabelrodekdorodka"/>
            </w:pPr>
            <w:r>
              <w:t>89</w:t>
            </w:r>
          </w:p>
        </w:tc>
        <w:tc>
          <w:tcPr>
            <w:tcW w:w="2192" w:type="dxa"/>
            <w:vAlign w:val="center"/>
          </w:tcPr>
          <w:p w14:paraId="5A82C641" w14:textId="77777777" w:rsidR="00580BD0" w:rsidRDefault="00580BD0" w:rsidP="00AF0D4D">
            <w:pPr>
              <w:pStyle w:val="Tabelrodekdorodka"/>
            </w:pPr>
            <w:r>
              <w:t>53</w:t>
            </w:r>
          </w:p>
        </w:tc>
      </w:tr>
      <w:tr w:rsidR="00580BD0" w14:paraId="55C03420" w14:textId="77777777" w:rsidTr="002E1AE4">
        <w:tc>
          <w:tcPr>
            <w:tcW w:w="1980" w:type="dxa"/>
            <w:vMerge w:val="restart"/>
            <w:vAlign w:val="center"/>
          </w:tcPr>
          <w:p w14:paraId="24591C26" w14:textId="77777777" w:rsidR="00580BD0" w:rsidRDefault="00580BD0">
            <w:pPr>
              <w:pStyle w:val="Tabelarodekdolewej"/>
            </w:pPr>
            <w:r>
              <w:t>Daleszyce</w:t>
            </w:r>
          </w:p>
        </w:tc>
        <w:tc>
          <w:tcPr>
            <w:tcW w:w="2470" w:type="dxa"/>
            <w:vAlign w:val="center"/>
          </w:tcPr>
          <w:p w14:paraId="0999AFA1" w14:textId="77777777" w:rsidR="00580BD0" w:rsidRDefault="00580BD0">
            <w:pPr>
              <w:pStyle w:val="Tabelarodekdolewej"/>
            </w:pPr>
            <w:r>
              <w:t>ZTM Kielce (linie 2, 11, 14, 28)</w:t>
            </w:r>
          </w:p>
        </w:tc>
        <w:tc>
          <w:tcPr>
            <w:tcW w:w="2192" w:type="dxa"/>
            <w:vAlign w:val="center"/>
          </w:tcPr>
          <w:p w14:paraId="67F37473" w14:textId="77777777" w:rsidR="00580BD0" w:rsidRDefault="00580BD0" w:rsidP="00AF0D4D">
            <w:pPr>
              <w:pStyle w:val="Tabelrodekdorodka"/>
            </w:pPr>
            <w:r>
              <w:t>43</w:t>
            </w:r>
          </w:p>
        </w:tc>
        <w:tc>
          <w:tcPr>
            <w:tcW w:w="2192" w:type="dxa"/>
            <w:vAlign w:val="center"/>
          </w:tcPr>
          <w:p w14:paraId="01C74C21" w14:textId="77777777" w:rsidR="00580BD0" w:rsidRDefault="00580BD0" w:rsidP="00AF0D4D">
            <w:pPr>
              <w:pStyle w:val="Tabelrodekdorodka"/>
            </w:pPr>
            <w:r>
              <w:t>44</w:t>
            </w:r>
          </w:p>
        </w:tc>
      </w:tr>
      <w:tr w:rsidR="00580BD0" w14:paraId="43B79D13" w14:textId="77777777" w:rsidTr="002E1AE4">
        <w:tc>
          <w:tcPr>
            <w:tcW w:w="1980" w:type="dxa"/>
            <w:vMerge/>
            <w:vAlign w:val="center"/>
          </w:tcPr>
          <w:p w14:paraId="499C9AED" w14:textId="77777777" w:rsidR="00580BD0" w:rsidRDefault="00580BD0">
            <w:pPr>
              <w:pStyle w:val="Tabelarodekdolewej"/>
            </w:pPr>
          </w:p>
        </w:tc>
        <w:tc>
          <w:tcPr>
            <w:tcW w:w="2470" w:type="dxa"/>
            <w:vAlign w:val="center"/>
          </w:tcPr>
          <w:p w14:paraId="17F044C6" w14:textId="77777777" w:rsidR="00580BD0" w:rsidRDefault="00580BD0">
            <w:pPr>
              <w:pStyle w:val="Tabelarodekdolewej"/>
            </w:pPr>
            <w:r>
              <w:t>linie regularne (przewoźnicy prywatni)</w:t>
            </w:r>
          </w:p>
        </w:tc>
        <w:tc>
          <w:tcPr>
            <w:tcW w:w="2192" w:type="dxa"/>
            <w:vAlign w:val="center"/>
          </w:tcPr>
          <w:p w14:paraId="778B2F20" w14:textId="77777777" w:rsidR="00580BD0" w:rsidRDefault="00580BD0" w:rsidP="00AF0D4D">
            <w:pPr>
              <w:pStyle w:val="Tabelrodekdorodka"/>
            </w:pPr>
            <w:r>
              <w:t>76</w:t>
            </w:r>
          </w:p>
        </w:tc>
        <w:tc>
          <w:tcPr>
            <w:tcW w:w="2192" w:type="dxa"/>
            <w:vAlign w:val="center"/>
          </w:tcPr>
          <w:p w14:paraId="319BDE9B" w14:textId="77777777" w:rsidR="00580BD0" w:rsidRDefault="00580BD0" w:rsidP="00AF0D4D">
            <w:pPr>
              <w:pStyle w:val="Tabelrodekdorodka"/>
            </w:pPr>
            <w:r>
              <w:t>31</w:t>
            </w:r>
          </w:p>
        </w:tc>
      </w:tr>
      <w:tr w:rsidR="00580BD0" w14:paraId="5A443460" w14:textId="77777777" w:rsidTr="002E1AE4">
        <w:tc>
          <w:tcPr>
            <w:tcW w:w="1980" w:type="dxa"/>
            <w:vMerge w:val="restart"/>
            <w:vAlign w:val="center"/>
          </w:tcPr>
          <w:p w14:paraId="7611C7A7" w14:textId="77777777" w:rsidR="00580BD0" w:rsidRDefault="00580BD0">
            <w:pPr>
              <w:pStyle w:val="Tabelarodekdolewej"/>
            </w:pPr>
            <w:r>
              <w:t>Górno</w:t>
            </w:r>
          </w:p>
        </w:tc>
        <w:tc>
          <w:tcPr>
            <w:tcW w:w="2470" w:type="dxa"/>
            <w:vAlign w:val="center"/>
          </w:tcPr>
          <w:p w14:paraId="23254522" w14:textId="77777777" w:rsidR="00580BD0" w:rsidRDefault="00580BD0">
            <w:pPr>
              <w:pStyle w:val="Tabelarodekdolewej"/>
            </w:pPr>
            <w:r>
              <w:t>ZTM Kielce (linie 10, 14, 41, 43, 47)</w:t>
            </w:r>
          </w:p>
        </w:tc>
        <w:tc>
          <w:tcPr>
            <w:tcW w:w="2192" w:type="dxa"/>
            <w:vAlign w:val="center"/>
          </w:tcPr>
          <w:p w14:paraId="67D9FFBE" w14:textId="77777777" w:rsidR="00580BD0" w:rsidRDefault="00580BD0" w:rsidP="00AF0D4D">
            <w:pPr>
              <w:pStyle w:val="Tabelrodekdorodka"/>
            </w:pPr>
            <w:r>
              <w:t>56</w:t>
            </w:r>
          </w:p>
        </w:tc>
        <w:tc>
          <w:tcPr>
            <w:tcW w:w="2192" w:type="dxa"/>
            <w:vAlign w:val="center"/>
          </w:tcPr>
          <w:p w14:paraId="3135066C" w14:textId="77777777" w:rsidR="00580BD0" w:rsidRDefault="00580BD0" w:rsidP="00AF0D4D">
            <w:pPr>
              <w:pStyle w:val="Tabelrodekdorodka"/>
            </w:pPr>
            <w:r>
              <w:t>39</w:t>
            </w:r>
          </w:p>
        </w:tc>
      </w:tr>
      <w:tr w:rsidR="00580BD0" w14:paraId="1A7D7CF7" w14:textId="77777777" w:rsidTr="002E1AE4">
        <w:tc>
          <w:tcPr>
            <w:tcW w:w="1980" w:type="dxa"/>
            <w:vMerge/>
            <w:vAlign w:val="center"/>
          </w:tcPr>
          <w:p w14:paraId="059A2A3C" w14:textId="77777777" w:rsidR="00580BD0" w:rsidRDefault="00580BD0">
            <w:pPr>
              <w:pStyle w:val="Tabelarodekdolewej"/>
            </w:pPr>
          </w:p>
        </w:tc>
        <w:tc>
          <w:tcPr>
            <w:tcW w:w="2470" w:type="dxa"/>
            <w:vAlign w:val="center"/>
          </w:tcPr>
          <w:p w14:paraId="0652EDBB" w14:textId="77777777" w:rsidR="00580BD0" w:rsidRDefault="00580BD0">
            <w:pPr>
              <w:pStyle w:val="Tabelarodekdolewej"/>
            </w:pPr>
            <w:r>
              <w:t>linie regularne (przewoźnicy prywatni)</w:t>
            </w:r>
          </w:p>
        </w:tc>
        <w:tc>
          <w:tcPr>
            <w:tcW w:w="2192" w:type="dxa"/>
            <w:vAlign w:val="center"/>
          </w:tcPr>
          <w:p w14:paraId="3676DFAC" w14:textId="77777777" w:rsidR="00580BD0" w:rsidRDefault="00580BD0" w:rsidP="00AF0D4D">
            <w:pPr>
              <w:pStyle w:val="Tabelrodekdorodka"/>
            </w:pPr>
            <w:r>
              <w:t>176</w:t>
            </w:r>
          </w:p>
        </w:tc>
        <w:tc>
          <w:tcPr>
            <w:tcW w:w="2192" w:type="dxa"/>
            <w:vAlign w:val="center"/>
          </w:tcPr>
          <w:p w14:paraId="096FA0EE" w14:textId="77777777" w:rsidR="00580BD0" w:rsidRDefault="00580BD0" w:rsidP="00AF0D4D">
            <w:pPr>
              <w:pStyle w:val="Tabelrodekdorodka"/>
            </w:pPr>
            <w:r>
              <w:t>35</w:t>
            </w:r>
          </w:p>
        </w:tc>
      </w:tr>
      <w:tr w:rsidR="00580BD0" w14:paraId="67F46668" w14:textId="77777777" w:rsidTr="002E1AE4">
        <w:tc>
          <w:tcPr>
            <w:tcW w:w="1980" w:type="dxa"/>
            <w:vMerge w:val="restart"/>
            <w:vAlign w:val="center"/>
          </w:tcPr>
          <w:p w14:paraId="5B2FD38A" w14:textId="77777777" w:rsidR="00580BD0" w:rsidRDefault="00580BD0">
            <w:pPr>
              <w:pStyle w:val="Tabelarodekdolewej"/>
            </w:pPr>
            <w:r>
              <w:t>Masłów</w:t>
            </w:r>
          </w:p>
        </w:tc>
        <w:tc>
          <w:tcPr>
            <w:tcW w:w="2470" w:type="dxa"/>
            <w:vAlign w:val="center"/>
          </w:tcPr>
          <w:p w14:paraId="54D33DBB" w14:textId="77777777" w:rsidR="00580BD0" w:rsidRDefault="00580BD0">
            <w:pPr>
              <w:pStyle w:val="Tabelarodekdolewej"/>
            </w:pPr>
            <w:r>
              <w:t>ZTM Kielce (linie 7, 10, 12, 38)</w:t>
            </w:r>
          </w:p>
        </w:tc>
        <w:tc>
          <w:tcPr>
            <w:tcW w:w="2192" w:type="dxa"/>
            <w:vAlign w:val="center"/>
          </w:tcPr>
          <w:p w14:paraId="46F41EA7" w14:textId="77777777" w:rsidR="00580BD0" w:rsidRDefault="00580BD0" w:rsidP="00AF0D4D">
            <w:pPr>
              <w:pStyle w:val="Tabelrodekdorodka"/>
            </w:pPr>
            <w:r>
              <w:t>62</w:t>
            </w:r>
          </w:p>
        </w:tc>
        <w:tc>
          <w:tcPr>
            <w:tcW w:w="2192" w:type="dxa"/>
            <w:vAlign w:val="center"/>
          </w:tcPr>
          <w:p w14:paraId="1E48BFD7" w14:textId="77777777" w:rsidR="00580BD0" w:rsidRDefault="00580BD0" w:rsidP="00AF0D4D">
            <w:pPr>
              <w:pStyle w:val="Tabelrodekdorodka"/>
            </w:pPr>
            <w:r>
              <w:t>35</w:t>
            </w:r>
          </w:p>
        </w:tc>
      </w:tr>
      <w:tr w:rsidR="00580BD0" w14:paraId="318B3D32" w14:textId="77777777" w:rsidTr="002E1AE4">
        <w:tc>
          <w:tcPr>
            <w:tcW w:w="1980" w:type="dxa"/>
            <w:vMerge/>
            <w:vAlign w:val="center"/>
          </w:tcPr>
          <w:p w14:paraId="260992AD" w14:textId="77777777" w:rsidR="00580BD0" w:rsidRDefault="00580BD0">
            <w:pPr>
              <w:pStyle w:val="Tabelarodekdolewej"/>
            </w:pPr>
          </w:p>
        </w:tc>
        <w:tc>
          <w:tcPr>
            <w:tcW w:w="2470" w:type="dxa"/>
            <w:vAlign w:val="center"/>
          </w:tcPr>
          <w:p w14:paraId="584CCA18" w14:textId="77777777" w:rsidR="00580BD0" w:rsidRDefault="00580BD0">
            <w:pPr>
              <w:pStyle w:val="Tabelarodekdolewej"/>
            </w:pPr>
            <w:r>
              <w:t>linie regularne (przewoźnicy prywatni)</w:t>
            </w:r>
          </w:p>
        </w:tc>
        <w:tc>
          <w:tcPr>
            <w:tcW w:w="2192" w:type="dxa"/>
            <w:vAlign w:val="center"/>
          </w:tcPr>
          <w:p w14:paraId="14F1CCFE" w14:textId="77777777" w:rsidR="00580BD0" w:rsidRDefault="00580BD0" w:rsidP="00AF0D4D">
            <w:pPr>
              <w:pStyle w:val="Tabelrodekdorodka"/>
            </w:pPr>
            <w:r>
              <w:t>113</w:t>
            </w:r>
          </w:p>
        </w:tc>
        <w:tc>
          <w:tcPr>
            <w:tcW w:w="2192" w:type="dxa"/>
            <w:vAlign w:val="center"/>
          </w:tcPr>
          <w:p w14:paraId="1B51F0AF" w14:textId="77777777" w:rsidR="00580BD0" w:rsidRDefault="00580BD0" w:rsidP="00AF0D4D">
            <w:pPr>
              <w:pStyle w:val="Tabelrodekdorodka"/>
            </w:pPr>
            <w:r>
              <w:t>26</w:t>
            </w:r>
          </w:p>
        </w:tc>
      </w:tr>
      <w:tr w:rsidR="00580BD0" w14:paraId="43AF84E7" w14:textId="77777777" w:rsidTr="002E1AE4">
        <w:tc>
          <w:tcPr>
            <w:tcW w:w="1980" w:type="dxa"/>
            <w:vMerge w:val="restart"/>
            <w:vAlign w:val="center"/>
          </w:tcPr>
          <w:p w14:paraId="45B775EA" w14:textId="77777777" w:rsidR="00580BD0" w:rsidRDefault="00580BD0">
            <w:pPr>
              <w:pStyle w:val="Tabelarodekdolewej"/>
            </w:pPr>
            <w:r>
              <w:t>Miedziana Góra</w:t>
            </w:r>
          </w:p>
        </w:tc>
        <w:tc>
          <w:tcPr>
            <w:tcW w:w="2470" w:type="dxa"/>
            <w:vAlign w:val="center"/>
          </w:tcPr>
          <w:p w14:paraId="2A33682D" w14:textId="77777777" w:rsidR="00580BD0" w:rsidRDefault="00580BD0">
            <w:pPr>
              <w:pStyle w:val="Tabelarodekdolewej"/>
            </w:pPr>
            <w:r>
              <w:t>ZTM Kielce (linie 9, 32)</w:t>
            </w:r>
          </w:p>
        </w:tc>
        <w:tc>
          <w:tcPr>
            <w:tcW w:w="2192" w:type="dxa"/>
            <w:vAlign w:val="center"/>
          </w:tcPr>
          <w:p w14:paraId="11305BD8" w14:textId="77777777" w:rsidR="00580BD0" w:rsidRDefault="00580BD0" w:rsidP="00AF0D4D">
            <w:pPr>
              <w:pStyle w:val="Tabelrodekdorodka"/>
            </w:pPr>
            <w:r>
              <w:t>31</w:t>
            </w:r>
          </w:p>
        </w:tc>
        <w:tc>
          <w:tcPr>
            <w:tcW w:w="2192" w:type="dxa"/>
            <w:vAlign w:val="center"/>
          </w:tcPr>
          <w:p w14:paraId="07402A9D" w14:textId="77777777" w:rsidR="00580BD0" w:rsidRDefault="00580BD0" w:rsidP="00AF0D4D">
            <w:pPr>
              <w:pStyle w:val="Tabelrodekdorodka"/>
            </w:pPr>
            <w:r>
              <w:t>30</w:t>
            </w:r>
          </w:p>
        </w:tc>
      </w:tr>
      <w:tr w:rsidR="00580BD0" w14:paraId="7709B3E0" w14:textId="77777777" w:rsidTr="002E1AE4">
        <w:tc>
          <w:tcPr>
            <w:tcW w:w="1980" w:type="dxa"/>
            <w:vMerge/>
            <w:vAlign w:val="center"/>
          </w:tcPr>
          <w:p w14:paraId="3F8A70C7" w14:textId="77777777" w:rsidR="00580BD0" w:rsidRDefault="00580BD0">
            <w:pPr>
              <w:pStyle w:val="Tabelarodekdolewej"/>
            </w:pPr>
          </w:p>
        </w:tc>
        <w:tc>
          <w:tcPr>
            <w:tcW w:w="2470" w:type="dxa"/>
            <w:vAlign w:val="center"/>
          </w:tcPr>
          <w:p w14:paraId="3D155A7C" w14:textId="77777777" w:rsidR="00580BD0" w:rsidRDefault="00580BD0">
            <w:pPr>
              <w:pStyle w:val="Tabelarodekdolewej"/>
            </w:pPr>
            <w:r>
              <w:t>linie regularne (przewoźnicy prywatni)</w:t>
            </w:r>
          </w:p>
        </w:tc>
        <w:tc>
          <w:tcPr>
            <w:tcW w:w="2192" w:type="dxa"/>
            <w:vAlign w:val="center"/>
          </w:tcPr>
          <w:p w14:paraId="773D18DE" w14:textId="77777777" w:rsidR="00580BD0" w:rsidRDefault="00580BD0" w:rsidP="00AF0D4D">
            <w:pPr>
              <w:pStyle w:val="Tabelrodekdorodka"/>
            </w:pPr>
            <w:r>
              <w:t>108</w:t>
            </w:r>
          </w:p>
        </w:tc>
        <w:tc>
          <w:tcPr>
            <w:tcW w:w="2192" w:type="dxa"/>
            <w:vAlign w:val="center"/>
          </w:tcPr>
          <w:p w14:paraId="7DEFE3F9" w14:textId="77777777" w:rsidR="00580BD0" w:rsidRDefault="00580BD0" w:rsidP="00AF0D4D">
            <w:pPr>
              <w:pStyle w:val="Tabelrodekdorodka"/>
            </w:pPr>
            <w:r>
              <w:t>21</w:t>
            </w:r>
          </w:p>
        </w:tc>
      </w:tr>
      <w:tr w:rsidR="00580BD0" w14:paraId="3E6010BC" w14:textId="77777777" w:rsidTr="002E1AE4">
        <w:tc>
          <w:tcPr>
            <w:tcW w:w="1980" w:type="dxa"/>
            <w:vMerge w:val="restart"/>
            <w:vAlign w:val="center"/>
          </w:tcPr>
          <w:p w14:paraId="4A469248" w14:textId="77777777" w:rsidR="00580BD0" w:rsidRDefault="00580BD0">
            <w:pPr>
              <w:pStyle w:val="Tabelarodekdolewej"/>
            </w:pPr>
            <w:r>
              <w:t>Morawica</w:t>
            </w:r>
          </w:p>
        </w:tc>
        <w:tc>
          <w:tcPr>
            <w:tcW w:w="2470" w:type="dxa"/>
            <w:vAlign w:val="center"/>
          </w:tcPr>
          <w:p w14:paraId="1066C261" w14:textId="77777777" w:rsidR="00580BD0" w:rsidRDefault="00580BD0">
            <w:pPr>
              <w:pStyle w:val="Tabelarodekdolewej"/>
            </w:pPr>
            <w:r>
              <w:t>ZTM Kielce (linia 45)</w:t>
            </w:r>
          </w:p>
        </w:tc>
        <w:tc>
          <w:tcPr>
            <w:tcW w:w="2192" w:type="dxa"/>
            <w:vAlign w:val="center"/>
          </w:tcPr>
          <w:p w14:paraId="513BBE22" w14:textId="77777777" w:rsidR="00580BD0" w:rsidRDefault="00580BD0" w:rsidP="00AF0D4D">
            <w:pPr>
              <w:pStyle w:val="Tabelrodekdorodka"/>
            </w:pPr>
            <w:r>
              <w:t>10</w:t>
            </w:r>
          </w:p>
        </w:tc>
        <w:tc>
          <w:tcPr>
            <w:tcW w:w="2192" w:type="dxa"/>
            <w:vAlign w:val="center"/>
          </w:tcPr>
          <w:p w14:paraId="7BF9EF59" w14:textId="77777777" w:rsidR="00580BD0" w:rsidRDefault="00580BD0" w:rsidP="00AF0D4D">
            <w:pPr>
              <w:pStyle w:val="Tabelrodekdorodka"/>
            </w:pPr>
            <w:r>
              <w:t>40</w:t>
            </w:r>
          </w:p>
        </w:tc>
      </w:tr>
      <w:tr w:rsidR="00580BD0" w14:paraId="22C882CF" w14:textId="77777777" w:rsidTr="002E1AE4">
        <w:tc>
          <w:tcPr>
            <w:tcW w:w="1980" w:type="dxa"/>
            <w:vMerge/>
            <w:vAlign w:val="center"/>
          </w:tcPr>
          <w:p w14:paraId="066EC941" w14:textId="77777777" w:rsidR="00580BD0" w:rsidRDefault="00580BD0">
            <w:pPr>
              <w:pStyle w:val="Tabelarodekdolewej"/>
            </w:pPr>
          </w:p>
        </w:tc>
        <w:tc>
          <w:tcPr>
            <w:tcW w:w="2470" w:type="dxa"/>
            <w:vAlign w:val="center"/>
          </w:tcPr>
          <w:p w14:paraId="632B64A1" w14:textId="77777777" w:rsidR="00580BD0" w:rsidRDefault="00580BD0">
            <w:pPr>
              <w:pStyle w:val="Tabelarodekdolewej"/>
            </w:pPr>
            <w:r>
              <w:t>linie regularne (przewoźnicy prywatni)</w:t>
            </w:r>
          </w:p>
        </w:tc>
        <w:tc>
          <w:tcPr>
            <w:tcW w:w="2192" w:type="dxa"/>
            <w:vAlign w:val="center"/>
          </w:tcPr>
          <w:p w14:paraId="12C0602A" w14:textId="77777777" w:rsidR="00580BD0" w:rsidRDefault="00580BD0" w:rsidP="00AF0D4D">
            <w:pPr>
              <w:pStyle w:val="Tabelrodekdorodka"/>
            </w:pPr>
            <w:r>
              <w:t>81</w:t>
            </w:r>
          </w:p>
        </w:tc>
        <w:tc>
          <w:tcPr>
            <w:tcW w:w="2192" w:type="dxa"/>
            <w:vAlign w:val="center"/>
          </w:tcPr>
          <w:p w14:paraId="7935DF68" w14:textId="77777777" w:rsidR="00580BD0" w:rsidRDefault="00580BD0" w:rsidP="00AF0D4D">
            <w:pPr>
              <w:pStyle w:val="Tabelrodekdorodka"/>
            </w:pPr>
            <w:r>
              <w:t>25</w:t>
            </w:r>
          </w:p>
        </w:tc>
      </w:tr>
      <w:tr w:rsidR="00580BD0" w14:paraId="2ACDED94" w14:textId="77777777" w:rsidTr="002E1AE4">
        <w:tc>
          <w:tcPr>
            <w:tcW w:w="1980" w:type="dxa"/>
            <w:vMerge w:val="restart"/>
            <w:vAlign w:val="center"/>
          </w:tcPr>
          <w:p w14:paraId="014EF394" w14:textId="77777777" w:rsidR="00580BD0" w:rsidRDefault="00580BD0">
            <w:pPr>
              <w:pStyle w:val="Tabelarodekdolewej"/>
            </w:pPr>
            <w:r>
              <w:t>Nowiny</w:t>
            </w:r>
          </w:p>
        </w:tc>
        <w:tc>
          <w:tcPr>
            <w:tcW w:w="2470" w:type="dxa"/>
            <w:vAlign w:val="center"/>
          </w:tcPr>
          <w:p w14:paraId="4CE326F8" w14:textId="77777777" w:rsidR="00580BD0" w:rsidRDefault="00580BD0">
            <w:pPr>
              <w:pStyle w:val="Tabelarodekdolewej"/>
            </w:pPr>
            <w:r>
              <w:t>ZTM Kielce (linie 19, 31)</w:t>
            </w:r>
          </w:p>
        </w:tc>
        <w:tc>
          <w:tcPr>
            <w:tcW w:w="2192" w:type="dxa"/>
            <w:vAlign w:val="center"/>
          </w:tcPr>
          <w:p w14:paraId="415AC665" w14:textId="77777777" w:rsidR="00580BD0" w:rsidRDefault="00580BD0" w:rsidP="00AF0D4D">
            <w:pPr>
              <w:pStyle w:val="Tabelrodekdorodka"/>
            </w:pPr>
            <w:r>
              <w:t>24</w:t>
            </w:r>
          </w:p>
        </w:tc>
        <w:tc>
          <w:tcPr>
            <w:tcW w:w="2192" w:type="dxa"/>
            <w:vAlign w:val="center"/>
          </w:tcPr>
          <w:p w14:paraId="5279EEE0" w14:textId="77777777" w:rsidR="00580BD0" w:rsidRDefault="00580BD0" w:rsidP="00AF0D4D">
            <w:pPr>
              <w:pStyle w:val="Tabelrodekdorodka"/>
            </w:pPr>
            <w:r>
              <w:t>31</w:t>
            </w:r>
          </w:p>
        </w:tc>
      </w:tr>
      <w:tr w:rsidR="00580BD0" w14:paraId="63A4F87C" w14:textId="77777777" w:rsidTr="002E1AE4">
        <w:tc>
          <w:tcPr>
            <w:tcW w:w="1980" w:type="dxa"/>
            <w:vMerge/>
            <w:vAlign w:val="center"/>
          </w:tcPr>
          <w:p w14:paraId="39201750" w14:textId="77777777" w:rsidR="00580BD0" w:rsidRDefault="00580BD0">
            <w:pPr>
              <w:pStyle w:val="Tabelarodekdolewej"/>
            </w:pPr>
          </w:p>
        </w:tc>
        <w:tc>
          <w:tcPr>
            <w:tcW w:w="2470" w:type="dxa"/>
            <w:vAlign w:val="center"/>
          </w:tcPr>
          <w:p w14:paraId="1F2B3C05" w14:textId="77777777" w:rsidR="00580BD0" w:rsidRDefault="00580BD0">
            <w:pPr>
              <w:pStyle w:val="Tabelarodekdolewej"/>
            </w:pPr>
            <w:r>
              <w:t>linie regularne (przewoźnicy prywatni)</w:t>
            </w:r>
          </w:p>
        </w:tc>
        <w:tc>
          <w:tcPr>
            <w:tcW w:w="2192" w:type="dxa"/>
            <w:vAlign w:val="center"/>
          </w:tcPr>
          <w:p w14:paraId="58AA4B21" w14:textId="77777777" w:rsidR="00580BD0" w:rsidRDefault="00580BD0" w:rsidP="00AF0D4D">
            <w:pPr>
              <w:pStyle w:val="Tabelrodekdorodka"/>
            </w:pPr>
            <w:r>
              <w:t>97</w:t>
            </w:r>
          </w:p>
        </w:tc>
        <w:tc>
          <w:tcPr>
            <w:tcW w:w="2192" w:type="dxa"/>
            <w:vAlign w:val="center"/>
          </w:tcPr>
          <w:p w14:paraId="18111D7D" w14:textId="77777777" w:rsidR="00580BD0" w:rsidRDefault="00580BD0" w:rsidP="00AF0D4D">
            <w:pPr>
              <w:pStyle w:val="Tabelrodekdorodka"/>
            </w:pPr>
            <w:r>
              <w:t>18</w:t>
            </w:r>
          </w:p>
        </w:tc>
      </w:tr>
      <w:tr w:rsidR="00580BD0" w14:paraId="259C3D69" w14:textId="77777777" w:rsidTr="002E1AE4">
        <w:tc>
          <w:tcPr>
            <w:tcW w:w="1980" w:type="dxa"/>
            <w:vMerge w:val="restart"/>
            <w:vAlign w:val="center"/>
          </w:tcPr>
          <w:p w14:paraId="4ADD901A" w14:textId="77777777" w:rsidR="00580BD0" w:rsidRDefault="00580BD0">
            <w:pPr>
              <w:pStyle w:val="Tabelarodekdolewej"/>
            </w:pPr>
            <w:r>
              <w:t>Piekoszów</w:t>
            </w:r>
          </w:p>
        </w:tc>
        <w:tc>
          <w:tcPr>
            <w:tcW w:w="2470" w:type="dxa"/>
            <w:vAlign w:val="center"/>
          </w:tcPr>
          <w:p w14:paraId="30EE143B" w14:textId="77777777" w:rsidR="00580BD0" w:rsidRDefault="00580BD0">
            <w:pPr>
              <w:pStyle w:val="Tabelarodekdolewej"/>
            </w:pPr>
            <w:r>
              <w:t>ZTM Kielce (linie 18, 28)</w:t>
            </w:r>
          </w:p>
        </w:tc>
        <w:tc>
          <w:tcPr>
            <w:tcW w:w="2192" w:type="dxa"/>
            <w:vAlign w:val="center"/>
          </w:tcPr>
          <w:p w14:paraId="388AECA8" w14:textId="77777777" w:rsidR="00580BD0" w:rsidRDefault="00580BD0" w:rsidP="00AF0D4D">
            <w:pPr>
              <w:pStyle w:val="Tabelrodekdorodka"/>
            </w:pPr>
            <w:r>
              <w:t>18</w:t>
            </w:r>
          </w:p>
        </w:tc>
        <w:tc>
          <w:tcPr>
            <w:tcW w:w="2192" w:type="dxa"/>
            <w:vAlign w:val="center"/>
          </w:tcPr>
          <w:p w14:paraId="44A5BEF9" w14:textId="77777777" w:rsidR="00580BD0" w:rsidRDefault="00580BD0" w:rsidP="00AF0D4D">
            <w:pPr>
              <w:pStyle w:val="Tabelrodekdorodka"/>
            </w:pPr>
            <w:r>
              <w:t>37</w:t>
            </w:r>
          </w:p>
        </w:tc>
      </w:tr>
      <w:tr w:rsidR="00580BD0" w14:paraId="7FFC37FD" w14:textId="77777777" w:rsidTr="002E1AE4">
        <w:tc>
          <w:tcPr>
            <w:tcW w:w="1980" w:type="dxa"/>
            <w:vMerge/>
            <w:vAlign w:val="center"/>
          </w:tcPr>
          <w:p w14:paraId="75ECAEA5" w14:textId="77777777" w:rsidR="00580BD0" w:rsidRDefault="00580BD0">
            <w:pPr>
              <w:pStyle w:val="Tabelarodekdolewej"/>
            </w:pPr>
          </w:p>
        </w:tc>
        <w:tc>
          <w:tcPr>
            <w:tcW w:w="2470" w:type="dxa"/>
            <w:vAlign w:val="center"/>
          </w:tcPr>
          <w:p w14:paraId="13F4F76A" w14:textId="77777777" w:rsidR="00580BD0" w:rsidRDefault="00580BD0">
            <w:pPr>
              <w:pStyle w:val="Tabelarodekdolewej"/>
            </w:pPr>
            <w:r>
              <w:t>linie regularne (przewoźnicy prywatni)</w:t>
            </w:r>
          </w:p>
        </w:tc>
        <w:tc>
          <w:tcPr>
            <w:tcW w:w="2192" w:type="dxa"/>
            <w:vAlign w:val="center"/>
          </w:tcPr>
          <w:p w14:paraId="37C46092" w14:textId="77777777" w:rsidR="00580BD0" w:rsidRDefault="00580BD0" w:rsidP="00AF0D4D">
            <w:pPr>
              <w:pStyle w:val="Tabelrodekdorodka"/>
            </w:pPr>
            <w:r>
              <w:t>190</w:t>
            </w:r>
          </w:p>
        </w:tc>
        <w:tc>
          <w:tcPr>
            <w:tcW w:w="2192" w:type="dxa"/>
            <w:vAlign w:val="center"/>
          </w:tcPr>
          <w:p w14:paraId="03B98A53" w14:textId="77777777" w:rsidR="00580BD0" w:rsidRDefault="00580BD0" w:rsidP="00AF0D4D">
            <w:pPr>
              <w:pStyle w:val="Tabelrodekdorodka"/>
            </w:pPr>
            <w:r>
              <w:t>25</w:t>
            </w:r>
          </w:p>
        </w:tc>
      </w:tr>
      <w:tr w:rsidR="00580BD0" w14:paraId="58C51615" w14:textId="77777777" w:rsidTr="002E1AE4">
        <w:tc>
          <w:tcPr>
            <w:tcW w:w="1980" w:type="dxa"/>
            <w:vMerge w:val="restart"/>
            <w:vAlign w:val="center"/>
          </w:tcPr>
          <w:p w14:paraId="09FCDAB3" w14:textId="77777777" w:rsidR="00580BD0" w:rsidRDefault="00580BD0">
            <w:pPr>
              <w:pStyle w:val="Tabelarodekdolewej"/>
            </w:pPr>
            <w:r>
              <w:t>Pierzchnica</w:t>
            </w:r>
          </w:p>
        </w:tc>
        <w:tc>
          <w:tcPr>
            <w:tcW w:w="2470" w:type="dxa"/>
            <w:vAlign w:val="center"/>
          </w:tcPr>
          <w:p w14:paraId="445ECD2F" w14:textId="77777777" w:rsidR="00580BD0" w:rsidRDefault="00580BD0">
            <w:pPr>
              <w:pStyle w:val="Tabelarodekdolewej"/>
            </w:pPr>
            <w:r>
              <w:t>ZTM Kielce</w:t>
            </w:r>
          </w:p>
        </w:tc>
        <w:tc>
          <w:tcPr>
            <w:tcW w:w="2192" w:type="dxa"/>
            <w:vAlign w:val="center"/>
          </w:tcPr>
          <w:p w14:paraId="03F25AD8" w14:textId="77777777" w:rsidR="00580BD0" w:rsidRDefault="00580BD0" w:rsidP="00AF0D4D">
            <w:pPr>
              <w:pStyle w:val="Tabelrodekdorodka"/>
            </w:pPr>
            <w:r>
              <w:t>-</w:t>
            </w:r>
          </w:p>
        </w:tc>
        <w:tc>
          <w:tcPr>
            <w:tcW w:w="2192" w:type="dxa"/>
            <w:vAlign w:val="center"/>
          </w:tcPr>
          <w:p w14:paraId="0393D0FC" w14:textId="77777777" w:rsidR="00580BD0" w:rsidRDefault="00580BD0" w:rsidP="00AF0D4D">
            <w:pPr>
              <w:pStyle w:val="Tabelrodekdorodka"/>
            </w:pPr>
            <w:r>
              <w:t>-</w:t>
            </w:r>
          </w:p>
        </w:tc>
      </w:tr>
      <w:tr w:rsidR="00580BD0" w14:paraId="614D459F" w14:textId="77777777" w:rsidTr="002E1AE4">
        <w:tc>
          <w:tcPr>
            <w:tcW w:w="1980" w:type="dxa"/>
            <w:vMerge/>
            <w:vAlign w:val="center"/>
          </w:tcPr>
          <w:p w14:paraId="1BED08DC" w14:textId="77777777" w:rsidR="00580BD0" w:rsidRDefault="00580BD0">
            <w:pPr>
              <w:pStyle w:val="Tabelarodekdolewej"/>
            </w:pPr>
          </w:p>
        </w:tc>
        <w:tc>
          <w:tcPr>
            <w:tcW w:w="2470" w:type="dxa"/>
            <w:vAlign w:val="center"/>
          </w:tcPr>
          <w:p w14:paraId="6F79A29B" w14:textId="77777777" w:rsidR="00580BD0" w:rsidRDefault="00580BD0">
            <w:pPr>
              <w:pStyle w:val="Tabelarodekdolewej"/>
            </w:pPr>
            <w:r>
              <w:t>linie regularne (przewoźnicy prywatni)</w:t>
            </w:r>
          </w:p>
        </w:tc>
        <w:tc>
          <w:tcPr>
            <w:tcW w:w="2192" w:type="dxa"/>
            <w:vAlign w:val="center"/>
          </w:tcPr>
          <w:p w14:paraId="2860077A" w14:textId="77777777" w:rsidR="00580BD0" w:rsidRDefault="00580BD0" w:rsidP="00AF0D4D">
            <w:pPr>
              <w:pStyle w:val="Tabelrodekdorodka"/>
            </w:pPr>
            <w:r>
              <w:t>53</w:t>
            </w:r>
          </w:p>
        </w:tc>
        <w:tc>
          <w:tcPr>
            <w:tcW w:w="2192" w:type="dxa"/>
            <w:vAlign w:val="center"/>
          </w:tcPr>
          <w:p w14:paraId="070B8DD8" w14:textId="77777777" w:rsidR="00580BD0" w:rsidRDefault="00580BD0" w:rsidP="00AF0D4D">
            <w:pPr>
              <w:pStyle w:val="Tabelrodekdorodka"/>
            </w:pPr>
            <w:r>
              <w:t>40</w:t>
            </w:r>
          </w:p>
        </w:tc>
      </w:tr>
      <w:tr w:rsidR="00580BD0" w14:paraId="5FA05477" w14:textId="77777777" w:rsidTr="002E1AE4">
        <w:tc>
          <w:tcPr>
            <w:tcW w:w="1980" w:type="dxa"/>
            <w:vMerge w:val="restart"/>
            <w:vAlign w:val="center"/>
          </w:tcPr>
          <w:p w14:paraId="6C74E0C4" w14:textId="77777777" w:rsidR="00580BD0" w:rsidRDefault="00580BD0">
            <w:pPr>
              <w:pStyle w:val="Tabelarodekdolewej"/>
            </w:pPr>
            <w:r>
              <w:t>Strawczyn</w:t>
            </w:r>
          </w:p>
        </w:tc>
        <w:tc>
          <w:tcPr>
            <w:tcW w:w="2470" w:type="dxa"/>
            <w:vAlign w:val="center"/>
          </w:tcPr>
          <w:p w14:paraId="5ADFB0A5" w14:textId="77777777" w:rsidR="00580BD0" w:rsidRDefault="00580BD0">
            <w:pPr>
              <w:pStyle w:val="Tabelarodekdolewej"/>
            </w:pPr>
            <w:r>
              <w:t>ZTM Kielce</w:t>
            </w:r>
          </w:p>
        </w:tc>
        <w:tc>
          <w:tcPr>
            <w:tcW w:w="2192" w:type="dxa"/>
            <w:vAlign w:val="center"/>
          </w:tcPr>
          <w:p w14:paraId="52888414" w14:textId="03B64A97" w:rsidR="00580BD0" w:rsidRDefault="00384D73" w:rsidP="00AF0D4D">
            <w:pPr>
              <w:pStyle w:val="Tabelrodekdorodka"/>
            </w:pPr>
            <w:r>
              <w:t>6</w:t>
            </w:r>
          </w:p>
        </w:tc>
        <w:tc>
          <w:tcPr>
            <w:tcW w:w="2192" w:type="dxa"/>
            <w:vAlign w:val="center"/>
          </w:tcPr>
          <w:p w14:paraId="5A3FE0CF" w14:textId="1F771E34" w:rsidR="00580BD0" w:rsidRDefault="00384D73" w:rsidP="00AF0D4D">
            <w:pPr>
              <w:pStyle w:val="Tabelrodekdorodka"/>
            </w:pPr>
            <w:r>
              <w:t>48</w:t>
            </w:r>
          </w:p>
        </w:tc>
      </w:tr>
      <w:tr w:rsidR="00580BD0" w14:paraId="580C6881" w14:textId="77777777" w:rsidTr="002E1AE4">
        <w:tc>
          <w:tcPr>
            <w:tcW w:w="1980" w:type="dxa"/>
            <w:vMerge/>
            <w:vAlign w:val="center"/>
          </w:tcPr>
          <w:p w14:paraId="24D54F52" w14:textId="77777777" w:rsidR="00580BD0" w:rsidRDefault="00580BD0">
            <w:pPr>
              <w:pStyle w:val="Tabelarodekdolewej"/>
            </w:pPr>
          </w:p>
        </w:tc>
        <w:tc>
          <w:tcPr>
            <w:tcW w:w="2470" w:type="dxa"/>
            <w:vAlign w:val="center"/>
          </w:tcPr>
          <w:p w14:paraId="2650BA75" w14:textId="77777777" w:rsidR="00580BD0" w:rsidRDefault="00580BD0">
            <w:pPr>
              <w:pStyle w:val="Tabelarodekdolewej"/>
            </w:pPr>
            <w:r>
              <w:t>linie regularne (przewoźnicy prywatni)</w:t>
            </w:r>
          </w:p>
        </w:tc>
        <w:tc>
          <w:tcPr>
            <w:tcW w:w="2192" w:type="dxa"/>
            <w:vAlign w:val="center"/>
          </w:tcPr>
          <w:p w14:paraId="020DE0CA" w14:textId="77777777" w:rsidR="00580BD0" w:rsidRDefault="00580BD0" w:rsidP="00AF0D4D">
            <w:pPr>
              <w:pStyle w:val="Tabelrodekdorodka"/>
            </w:pPr>
            <w:r>
              <w:t>159</w:t>
            </w:r>
          </w:p>
        </w:tc>
        <w:tc>
          <w:tcPr>
            <w:tcW w:w="2192" w:type="dxa"/>
            <w:vAlign w:val="center"/>
          </w:tcPr>
          <w:p w14:paraId="69756764" w14:textId="77777777" w:rsidR="00580BD0" w:rsidRDefault="00580BD0" w:rsidP="00AF0D4D">
            <w:pPr>
              <w:pStyle w:val="Tabelrodekdorodka"/>
            </w:pPr>
            <w:r>
              <w:t>37</w:t>
            </w:r>
          </w:p>
        </w:tc>
      </w:tr>
      <w:tr w:rsidR="00580BD0" w14:paraId="71A9C3DD" w14:textId="77777777" w:rsidTr="002E1AE4">
        <w:tc>
          <w:tcPr>
            <w:tcW w:w="1980" w:type="dxa"/>
            <w:vMerge w:val="restart"/>
            <w:vAlign w:val="center"/>
          </w:tcPr>
          <w:p w14:paraId="6F121366" w14:textId="77777777" w:rsidR="00580BD0" w:rsidRDefault="00580BD0">
            <w:pPr>
              <w:pStyle w:val="Tabelarodekdolewej"/>
            </w:pPr>
            <w:r>
              <w:t>Zagnańsk</w:t>
            </w:r>
          </w:p>
        </w:tc>
        <w:tc>
          <w:tcPr>
            <w:tcW w:w="2470" w:type="dxa"/>
            <w:vAlign w:val="center"/>
          </w:tcPr>
          <w:p w14:paraId="237F1788" w14:textId="77777777" w:rsidR="00580BD0" w:rsidRDefault="00580BD0">
            <w:pPr>
              <w:pStyle w:val="Tabelarodekdolewej"/>
            </w:pPr>
            <w:r>
              <w:t>ZTM Kielce (linie 7, 32)</w:t>
            </w:r>
          </w:p>
        </w:tc>
        <w:tc>
          <w:tcPr>
            <w:tcW w:w="2192" w:type="dxa"/>
            <w:vAlign w:val="center"/>
          </w:tcPr>
          <w:p w14:paraId="5DB69066" w14:textId="77777777" w:rsidR="00580BD0" w:rsidRDefault="00580BD0" w:rsidP="00AF0D4D">
            <w:pPr>
              <w:pStyle w:val="Tabelrodekdorodka"/>
            </w:pPr>
            <w:r>
              <w:t>26</w:t>
            </w:r>
          </w:p>
        </w:tc>
        <w:tc>
          <w:tcPr>
            <w:tcW w:w="2192" w:type="dxa"/>
            <w:vAlign w:val="center"/>
          </w:tcPr>
          <w:p w14:paraId="3FCE8AA5" w14:textId="77777777" w:rsidR="00580BD0" w:rsidRDefault="00580BD0" w:rsidP="00AF0D4D">
            <w:pPr>
              <w:pStyle w:val="Tabelrodekdorodka"/>
            </w:pPr>
            <w:r>
              <w:t>38</w:t>
            </w:r>
          </w:p>
        </w:tc>
      </w:tr>
      <w:tr w:rsidR="00580BD0" w14:paraId="4099E1FA" w14:textId="77777777" w:rsidTr="002E1AE4">
        <w:tc>
          <w:tcPr>
            <w:tcW w:w="1980" w:type="dxa"/>
            <w:vMerge/>
            <w:vAlign w:val="center"/>
          </w:tcPr>
          <w:p w14:paraId="18CBF304" w14:textId="77777777" w:rsidR="00580BD0" w:rsidRDefault="00580BD0">
            <w:pPr>
              <w:pStyle w:val="Tabelarodekdolewej"/>
            </w:pPr>
          </w:p>
        </w:tc>
        <w:tc>
          <w:tcPr>
            <w:tcW w:w="2470" w:type="dxa"/>
            <w:vAlign w:val="center"/>
          </w:tcPr>
          <w:p w14:paraId="6336B27F" w14:textId="77777777" w:rsidR="00580BD0" w:rsidRDefault="00580BD0">
            <w:pPr>
              <w:pStyle w:val="Tabelarodekdolewej"/>
            </w:pPr>
            <w:r>
              <w:t>linie regularne (przewoźnicy prywatni)</w:t>
            </w:r>
          </w:p>
        </w:tc>
        <w:tc>
          <w:tcPr>
            <w:tcW w:w="2192" w:type="dxa"/>
            <w:vAlign w:val="center"/>
          </w:tcPr>
          <w:p w14:paraId="446AAE5E" w14:textId="77777777" w:rsidR="00580BD0" w:rsidRDefault="00580BD0" w:rsidP="00AF0D4D">
            <w:pPr>
              <w:pStyle w:val="Tabelrodekdorodka"/>
            </w:pPr>
            <w:r>
              <w:t>132</w:t>
            </w:r>
          </w:p>
        </w:tc>
        <w:tc>
          <w:tcPr>
            <w:tcW w:w="2192" w:type="dxa"/>
            <w:vAlign w:val="center"/>
          </w:tcPr>
          <w:p w14:paraId="4BB02C22" w14:textId="77777777" w:rsidR="00580BD0" w:rsidRDefault="00580BD0" w:rsidP="00AF0D4D">
            <w:pPr>
              <w:pStyle w:val="Tabelrodekdorodka"/>
            </w:pPr>
            <w:r>
              <w:t>33</w:t>
            </w:r>
          </w:p>
        </w:tc>
      </w:tr>
    </w:tbl>
    <w:p w14:paraId="096306EB" w14:textId="77777777" w:rsidR="001D6753" w:rsidRDefault="001D6753" w:rsidP="001D6753">
      <w:pPr>
        <w:pStyle w:val="rda"/>
      </w:pPr>
      <w:r>
        <w:t>Źródło: opracowanie własne</w:t>
      </w:r>
    </w:p>
    <w:p w14:paraId="7412A0F6" w14:textId="48A639A8" w:rsidR="000147CB" w:rsidRDefault="001D6753" w:rsidP="000147CB">
      <w:r>
        <w:tab/>
      </w:r>
      <w:r w:rsidR="000147CB">
        <w:t xml:space="preserve">Wszystkie gminy wchodzące w skład Kieleckiego Obszaru Funkcjonalnego </w:t>
      </w:r>
      <w:r w:rsidR="00780C4D">
        <w:t>posiadają połączenia komunikacją zbiorową</w:t>
      </w:r>
      <w:r w:rsidR="000147CB">
        <w:t xml:space="preserve"> </w:t>
      </w:r>
      <w:r w:rsidR="00E41173">
        <w:t>(w którą można włączyć linie publicznego transportu zbiorowego lub przewoźników prywatnych)</w:t>
      </w:r>
      <w:r w:rsidR="000147CB">
        <w:t xml:space="preserve"> z głównym ośrodkiem regionu. Jedną z gmin, która posiada szczególnie dobrze rozwiniętą sieć komunikacyjną, jest gmina </w:t>
      </w:r>
      <w:r w:rsidR="005632A9">
        <w:t>Górno</w:t>
      </w:r>
      <w:r w:rsidR="000147CB">
        <w:t xml:space="preserve">, skąd </w:t>
      </w:r>
      <w:r w:rsidR="005632A9">
        <w:t xml:space="preserve">odbywa się zarówno wiele połączeń </w:t>
      </w:r>
      <w:r w:rsidR="005632A9">
        <w:lastRenderedPageBreak/>
        <w:t xml:space="preserve">ZTM oraz </w:t>
      </w:r>
      <w:r w:rsidR="00EF0355">
        <w:t>przewoźników prywatnych</w:t>
      </w:r>
      <w:r w:rsidR="000147CB">
        <w:t>. Duża ilość linii autobusowych została zauważona również w</w:t>
      </w:r>
      <w:r>
        <w:t> </w:t>
      </w:r>
      <w:r w:rsidR="000147CB">
        <w:t xml:space="preserve">przypadku gmin: </w:t>
      </w:r>
      <w:r w:rsidR="00FE13BF">
        <w:t xml:space="preserve">Piekoszów, Masłów, </w:t>
      </w:r>
      <w:r w:rsidR="00BD4DAD">
        <w:t>Miedziana Góra.</w:t>
      </w:r>
    </w:p>
    <w:p w14:paraId="228C014B" w14:textId="384CF063" w:rsidR="000147CB" w:rsidRDefault="008E4A76" w:rsidP="000147CB">
      <w:r>
        <w:tab/>
      </w:r>
      <w:r w:rsidR="000147CB">
        <w:t>Ukształtowanie infrastruktury transportowej oraz odpowiednie rozplanowanie tras linii transportu zbiorowego wpływa na istnienie połączeń bezpośrednich międzygminnych, umożliwiających podróże bez konieczności przesiadek przez obszar Kielc</w:t>
      </w:r>
    </w:p>
    <w:p w14:paraId="3DFECE8A" w14:textId="77777777" w:rsidR="000147CB" w:rsidRDefault="000147CB" w:rsidP="001D6753">
      <w:pPr>
        <w:pStyle w:val="punktory"/>
      </w:pPr>
      <w:r>
        <w:t>Chmielnik - Pierzchnica - Daleszyce,</w:t>
      </w:r>
    </w:p>
    <w:p w14:paraId="73466829" w14:textId="77777777" w:rsidR="000147CB" w:rsidRDefault="000147CB" w:rsidP="001D6753">
      <w:pPr>
        <w:pStyle w:val="punktory"/>
      </w:pPr>
      <w:r>
        <w:t>Morawica - Chmielnik,</w:t>
      </w:r>
    </w:p>
    <w:p w14:paraId="6F16D98A" w14:textId="77777777" w:rsidR="000147CB" w:rsidRDefault="000147CB" w:rsidP="001D6753">
      <w:pPr>
        <w:pStyle w:val="punktory"/>
      </w:pPr>
      <w:r>
        <w:t>Morawica - Pierzchnica - Chmielnik,</w:t>
      </w:r>
    </w:p>
    <w:p w14:paraId="5AA46BA8" w14:textId="77777777" w:rsidR="000147CB" w:rsidRDefault="000147CB" w:rsidP="001D6753">
      <w:pPr>
        <w:pStyle w:val="punktory"/>
      </w:pPr>
      <w:r>
        <w:t>Piekoszów - Chęciny - Nowiny,</w:t>
      </w:r>
    </w:p>
    <w:p w14:paraId="70C2F4DA" w14:textId="77777777" w:rsidR="000147CB" w:rsidRDefault="000147CB" w:rsidP="001D6753">
      <w:pPr>
        <w:pStyle w:val="punktory"/>
      </w:pPr>
      <w:r>
        <w:t>Strawczyn - Piekoszów,</w:t>
      </w:r>
    </w:p>
    <w:p w14:paraId="023853D3" w14:textId="77777777" w:rsidR="000147CB" w:rsidRDefault="000147CB" w:rsidP="001D6753">
      <w:pPr>
        <w:pStyle w:val="punktory"/>
      </w:pPr>
      <w:r>
        <w:t>Strawczyn - Miedziana Góra,</w:t>
      </w:r>
    </w:p>
    <w:p w14:paraId="45F4663F" w14:textId="77777777" w:rsidR="000147CB" w:rsidRDefault="000147CB" w:rsidP="001D6753">
      <w:pPr>
        <w:pStyle w:val="punktory"/>
      </w:pPr>
      <w:r>
        <w:t>Daleszyce - Górno,</w:t>
      </w:r>
    </w:p>
    <w:p w14:paraId="4C035941" w14:textId="77777777" w:rsidR="000147CB" w:rsidRDefault="000147CB" w:rsidP="001D6753">
      <w:pPr>
        <w:pStyle w:val="punktory"/>
      </w:pPr>
      <w:r>
        <w:t>Górno - Masłów,</w:t>
      </w:r>
    </w:p>
    <w:p w14:paraId="3783DF57" w14:textId="77777777" w:rsidR="000147CB" w:rsidRDefault="000147CB" w:rsidP="001D6753">
      <w:pPr>
        <w:pStyle w:val="punktory"/>
      </w:pPr>
      <w:r>
        <w:t>Masłów - Zagnańsk,</w:t>
      </w:r>
    </w:p>
    <w:p w14:paraId="2BE2EBF9" w14:textId="591BE671" w:rsidR="000147CB" w:rsidRDefault="000147CB" w:rsidP="001D6753">
      <w:pPr>
        <w:pStyle w:val="punktory"/>
      </w:pPr>
      <w:r>
        <w:t>Miedziana Góra - Zagnańsk.</w:t>
      </w:r>
    </w:p>
    <w:p w14:paraId="1AE6579D" w14:textId="229976BC" w:rsidR="009915B1" w:rsidRDefault="001D6753" w:rsidP="00AA7B79">
      <w:r>
        <w:tab/>
      </w:r>
      <w:r w:rsidR="00996724">
        <w:t>Linie autobusowe ZTM obsługiwane są przez 18</w:t>
      </w:r>
      <w:r w:rsidR="00DA30CA">
        <w:t>8</w:t>
      </w:r>
      <w:r w:rsidR="00996724">
        <w:t xml:space="preserve"> autobusów (stan na 202</w:t>
      </w:r>
      <w:r w:rsidR="00DA30CA">
        <w:t>3</w:t>
      </w:r>
      <w:r w:rsidR="00996724">
        <w:t xml:space="preserve"> rok) </w:t>
      </w:r>
      <w:r w:rsidR="002F1B7C" w:rsidRPr="002F1B7C">
        <w:t>z czego 65 należy do miasta, a 123 do operatora świadczącego usługi przewozowe. Spośród autobusów należących do miasta 25 szt. posiada silniki hybrydowe. Wszystkie autobusy są niskopodłogowe</w:t>
      </w:r>
      <w:r w:rsidR="00996724">
        <w:t>.</w:t>
      </w:r>
    </w:p>
    <w:p w14:paraId="3F7AC329" w14:textId="062C483A" w:rsidR="00AA7B79" w:rsidRDefault="009915B1" w:rsidP="00AA7B79">
      <w:r>
        <w:tab/>
      </w:r>
      <w:r w:rsidR="00AA7B79">
        <w:t>Kolejnym</w:t>
      </w:r>
      <w:r w:rsidR="007E0540">
        <w:t xml:space="preserve"> </w:t>
      </w:r>
      <w:r w:rsidR="00B21D2C">
        <w:t xml:space="preserve">elementem systemu transportu </w:t>
      </w:r>
      <w:r w:rsidR="00502DCA">
        <w:t>w</w:t>
      </w:r>
      <w:r w:rsidR="00B21D2C">
        <w:t xml:space="preserve"> </w:t>
      </w:r>
      <w:r w:rsidR="00837D63">
        <w:t>Kieleckim Obszarze Funkcjonalnym jest transport kolejowy, któr</w:t>
      </w:r>
      <w:r w:rsidR="007B6601">
        <w:t>y zapewnia efektywne połączenia pasażerskie</w:t>
      </w:r>
      <w:r w:rsidR="00FD0B6C">
        <w:t xml:space="preserve"> w </w:t>
      </w:r>
      <w:r w:rsidR="00BB31FF">
        <w:t>północnej, zachodniej i południowej</w:t>
      </w:r>
      <w:r w:rsidR="00FD0B6C">
        <w:t xml:space="preserve"> części obszaru.</w:t>
      </w:r>
    </w:p>
    <w:p w14:paraId="16A13F6E" w14:textId="2000167B" w:rsidR="008C01E3" w:rsidRDefault="008C01E3" w:rsidP="008C01E3">
      <w:r>
        <w:tab/>
        <w:t>Przez obszar analizy przebiegają linie kolejowe</w:t>
      </w:r>
      <w:r w:rsidR="002C1469">
        <w:t>, na których odbywa się r</w:t>
      </w:r>
      <w:r w:rsidR="002C1469" w:rsidRPr="002C1469">
        <w:t>uch pasażerski pociągów dalekobieżnych (realizowanych przez PKP Intercity) oraz regionalnych (realizowany przez POLREGIO)</w:t>
      </w:r>
      <w:r w:rsidR="002C1469">
        <w:t>.</w:t>
      </w:r>
    </w:p>
    <w:p w14:paraId="430B0ADE" w14:textId="737D8BA4" w:rsidR="008C01E3" w:rsidRDefault="008C01E3" w:rsidP="00947417">
      <w:pPr>
        <w:pStyle w:val="Akapitzlist"/>
        <w:numPr>
          <w:ilvl w:val="0"/>
          <w:numId w:val="21"/>
        </w:numPr>
      </w:pPr>
      <w:r>
        <w:t>linia kolejowa nr 8 Warszawa Zachodnia – Kraków Główny (linia dwutorowa, zelektryfikowana, kategorii pierwszorzędnej),</w:t>
      </w:r>
    </w:p>
    <w:p w14:paraId="19ACD16D" w14:textId="1A537CC1" w:rsidR="008C01E3" w:rsidRDefault="008C01E3" w:rsidP="00947417">
      <w:pPr>
        <w:pStyle w:val="Akapitzlist"/>
        <w:numPr>
          <w:ilvl w:val="0"/>
          <w:numId w:val="21"/>
        </w:numPr>
      </w:pPr>
      <w:r>
        <w:t>linia kolejowa nr 61 Kielce – Fosowskie (linia dwutorowa, zelektryfikowana, kategorii pierwszorzędnej),</w:t>
      </w:r>
    </w:p>
    <w:p w14:paraId="15EAEFDB" w14:textId="7CE58421" w:rsidR="008C01E3" w:rsidRDefault="008C01E3" w:rsidP="00947417">
      <w:pPr>
        <w:pStyle w:val="Akapitzlist"/>
        <w:numPr>
          <w:ilvl w:val="0"/>
          <w:numId w:val="21"/>
        </w:numPr>
      </w:pPr>
      <w:r>
        <w:t>linia kolejowa nr 73 Sitkówka Nowiny – Busko Zdrój (linia dwutorowa, zelektryfikowana, kategorii pierwszorzędnej)</w:t>
      </w:r>
    </w:p>
    <w:p w14:paraId="0E3A49E4" w14:textId="77777777" w:rsidR="00F115AB" w:rsidRDefault="00F115AB" w:rsidP="00F115AB">
      <w:pPr>
        <w:pStyle w:val="Legenda"/>
        <w:ind w:left="360"/>
        <w:jc w:val="both"/>
      </w:pPr>
    </w:p>
    <w:p w14:paraId="38C1E260" w14:textId="5F603B87" w:rsidR="00F115AB" w:rsidRDefault="00F115AB" w:rsidP="00F115AB">
      <w:pPr>
        <w:pStyle w:val="Legenda"/>
      </w:pPr>
      <w:bookmarkStart w:id="33" w:name="_Toc147411169"/>
      <w:r>
        <w:t xml:space="preserve">Tabela </w:t>
      </w:r>
      <w:fldSimple w:instr=" STYLEREF 1 \s ">
        <w:r w:rsidR="00A03506">
          <w:rPr>
            <w:noProof/>
          </w:rPr>
          <w:t>1</w:t>
        </w:r>
      </w:fldSimple>
      <w:r w:rsidR="0022029B">
        <w:t>.</w:t>
      </w:r>
      <w:fldSimple w:instr=" SEQ Tabela \* ARABIC \s 1 ">
        <w:r w:rsidR="00A03506">
          <w:rPr>
            <w:noProof/>
          </w:rPr>
          <w:t>4</w:t>
        </w:r>
      </w:fldSimple>
      <w:r>
        <w:t xml:space="preserve"> </w:t>
      </w:r>
      <w:r w:rsidRPr="00F115AB">
        <w:rPr>
          <w:szCs w:val="18"/>
        </w:rPr>
        <w:t>Charakterystyka połączeń kolejowych w Kieleckim Obszarze Funkcjonalnym</w:t>
      </w:r>
      <w:bookmarkEnd w:id="33"/>
    </w:p>
    <w:tbl>
      <w:tblPr>
        <w:tblStyle w:val="Tabela-Siatka"/>
        <w:tblW w:w="9067" w:type="dxa"/>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696"/>
        <w:gridCol w:w="1713"/>
        <w:gridCol w:w="1321"/>
        <w:gridCol w:w="1595"/>
        <w:gridCol w:w="2742"/>
      </w:tblGrid>
      <w:tr w:rsidR="00F115AB" w14:paraId="72AE110E" w14:textId="77777777" w:rsidTr="00F115AB">
        <w:trPr>
          <w:tblHeader/>
        </w:trPr>
        <w:tc>
          <w:tcPr>
            <w:tcW w:w="1696" w:type="dxa"/>
            <w:shd w:val="clear" w:color="auto" w:fill="F69404"/>
            <w:vAlign w:val="center"/>
          </w:tcPr>
          <w:p w14:paraId="2F2ED464" w14:textId="77777777" w:rsidR="00F115AB" w:rsidRDefault="00F115AB">
            <w:pPr>
              <w:pStyle w:val="Tabelanagwek"/>
              <w:jc w:val="both"/>
            </w:pPr>
            <w:r>
              <w:t>Gmina</w:t>
            </w:r>
          </w:p>
        </w:tc>
        <w:tc>
          <w:tcPr>
            <w:tcW w:w="1713" w:type="dxa"/>
            <w:shd w:val="clear" w:color="auto" w:fill="F69404"/>
            <w:vAlign w:val="center"/>
          </w:tcPr>
          <w:p w14:paraId="3296C44A" w14:textId="77777777" w:rsidR="00F115AB" w:rsidRDefault="00F115AB">
            <w:pPr>
              <w:pStyle w:val="Tabelanagwek"/>
              <w:jc w:val="both"/>
            </w:pPr>
            <w:r>
              <w:t>Nazwa stacji/przystanku kolejowego</w:t>
            </w:r>
          </w:p>
        </w:tc>
        <w:tc>
          <w:tcPr>
            <w:tcW w:w="1321" w:type="dxa"/>
            <w:shd w:val="clear" w:color="auto" w:fill="F69404"/>
            <w:vAlign w:val="center"/>
          </w:tcPr>
          <w:p w14:paraId="5CF51B0E" w14:textId="77777777" w:rsidR="00F115AB" w:rsidRDefault="00F115AB">
            <w:pPr>
              <w:pStyle w:val="Tabelanagwek"/>
              <w:jc w:val="both"/>
            </w:pPr>
            <w:r>
              <w:t>Liczba połączeń do Kielc w dzień roboczy [poł./dobę]</w:t>
            </w:r>
          </w:p>
        </w:tc>
        <w:tc>
          <w:tcPr>
            <w:tcW w:w="1595" w:type="dxa"/>
            <w:shd w:val="clear" w:color="auto" w:fill="F69404"/>
            <w:vAlign w:val="center"/>
          </w:tcPr>
          <w:p w14:paraId="421BCF90" w14:textId="77777777" w:rsidR="00F115AB" w:rsidRDefault="00F115AB">
            <w:pPr>
              <w:pStyle w:val="Tabelanagwek"/>
              <w:jc w:val="both"/>
            </w:pPr>
            <w:r>
              <w:t>Maksymalny czas dojazdu do Kielc pociągiem regionalnym [min]</w:t>
            </w:r>
          </w:p>
        </w:tc>
        <w:tc>
          <w:tcPr>
            <w:tcW w:w="2742" w:type="dxa"/>
            <w:shd w:val="clear" w:color="auto" w:fill="F69404"/>
            <w:vAlign w:val="center"/>
          </w:tcPr>
          <w:p w14:paraId="3FF69B3C" w14:textId="77777777" w:rsidR="00F115AB" w:rsidRDefault="00F115AB">
            <w:pPr>
              <w:pStyle w:val="Tabelanagwek"/>
              <w:jc w:val="both"/>
            </w:pPr>
            <w:r>
              <w:t>Powiązania z innymi ważniejszymi ośrodkami</w:t>
            </w:r>
          </w:p>
        </w:tc>
      </w:tr>
      <w:tr w:rsidR="00F115AB" w14:paraId="1E085A4D" w14:textId="77777777" w:rsidTr="00F115AB">
        <w:tc>
          <w:tcPr>
            <w:tcW w:w="1696" w:type="dxa"/>
          </w:tcPr>
          <w:p w14:paraId="1AD13223" w14:textId="77777777" w:rsidR="00F115AB" w:rsidRDefault="00F115AB">
            <w:pPr>
              <w:pStyle w:val="Tabelarodekdolewej"/>
              <w:jc w:val="both"/>
            </w:pPr>
            <w:r>
              <w:t>Chęciny</w:t>
            </w:r>
          </w:p>
        </w:tc>
        <w:tc>
          <w:tcPr>
            <w:tcW w:w="1713" w:type="dxa"/>
          </w:tcPr>
          <w:p w14:paraId="667D197E" w14:textId="77777777" w:rsidR="00F115AB" w:rsidRPr="00A600AB" w:rsidRDefault="00F115AB">
            <w:pPr>
              <w:pStyle w:val="Tabelarodekdolewej"/>
              <w:jc w:val="both"/>
            </w:pPr>
            <w:r w:rsidRPr="00A600AB">
              <w:t>Wolica</w:t>
            </w:r>
          </w:p>
        </w:tc>
        <w:tc>
          <w:tcPr>
            <w:tcW w:w="1321" w:type="dxa"/>
          </w:tcPr>
          <w:p w14:paraId="6847DA20" w14:textId="77777777" w:rsidR="00F115AB" w:rsidRPr="00A600AB" w:rsidRDefault="00F115AB">
            <w:pPr>
              <w:pStyle w:val="Tabelarodekdolewej"/>
              <w:jc w:val="both"/>
            </w:pPr>
            <w:r w:rsidRPr="00A600AB">
              <w:t>13</w:t>
            </w:r>
          </w:p>
        </w:tc>
        <w:tc>
          <w:tcPr>
            <w:tcW w:w="1595" w:type="dxa"/>
          </w:tcPr>
          <w:p w14:paraId="2787F849" w14:textId="77777777" w:rsidR="00F115AB" w:rsidRPr="00A600AB" w:rsidRDefault="00F115AB">
            <w:pPr>
              <w:pStyle w:val="Tabelarodekdolewej"/>
              <w:jc w:val="both"/>
            </w:pPr>
            <w:r w:rsidRPr="00A600AB">
              <w:t>19</w:t>
            </w:r>
          </w:p>
        </w:tc>
        <w:tc>
          <w:tcPr>
            <w:tcW w:w="2742" w:type="dxa"/>
          </w:tcPr>
          <w:p w14:paraId="264CC942" w14:textId="77777777" w:rsidR="00F115AB" w:rsidRPr="00A600AB" w:rsidRDefault="00F115AB">
            <w:pPr>
              <w:pStyle w:val="Tabelarodekdolewej"/>
              <w:jc w:val="both"/>
            </w:pPr>
            <w:r w:rsidRPr="00A600AB">
              <w:t>Skarżysko-Kamienna,</w:t>
            </w:r>
          </w:p>
          <w:p w14:paraId="6AD1C06A" w14:textId="77777777" w:rsidR="00F115AB" w:rsidRPr="00A600AB" w:rsidRDefault="00F115AB">
            <w:pPr>
              <w:pStyle w:val="Tabelarodekdolewej"/>
              <w:jc w:val="both"/>
            </w:pPr>
            <w:r w:rsidRPr="00A600AB">
              <w:t>Katowice,</w:t>
            </w:r>
          </w:p>
          <w:p w14:paraId="0BCFA1BD" w14:textId="77777777" w:rsidR="00F115AB" w:rsidRPr="00A600AB" w:rsidRDefault="00F115AB">
            <w:pPr>
              <w:pStyle w:val="Tabelarodekdolewej"/>
              <w:jc w:val="both"/>
            </w:pPr>
            <w:r w:rsidRPr="00A600AB">
              <w:t>Kraków,</w:t>
            </w:r>
          </w:p>
          <w:p w14:paraId="377C939F" w14:textId="77777777" w:rsidR="00F115AB" w:rsidRPr="00A600AB" w:rsidRDefault="00F115AB">
            <w:pPr>
              <w:pStyle w:val="Tabelarodekdolewej"/>
              <w:jc w:val="both"/>
            </w:pPr>
            <w:r w:rsidRPr="00A600AB">
              <w:t>Busko-Zdrój,</w:t>
            </w:r>
          </w:p>
          <w:p w14:paraId="41380AEF" w14:textId="77777777" w:rsidR="00F115AB" w:rsidRPr="00A600AB" w:rsidRDefault="00F115AB">
            <w:pPr>
              <w:pStyle w:val="Tabelarodekdolewej"/>
              <w:jc w:val="both"/>
            </w:pPr>
            <w:r w:rsidRPr="00A600AB">
              <w:t>Ostrowiec Świętokrzyski</w:t>
            </w:r>
          </w:p>
        </w:tc>
      </w:tr>
      <w:tr w:rsidR="00F115AB" w14:paraId="028C14BE" w14:textId="77777777" w:rsidTr="00F115AB">
        <w:tc>
          <w:tcPr>
            <w:tcW w:w="1696" w:type="dxa"/>
          </w:tcPr>
          <w:p w14:paraId="417D0FE5" w14:textId="77777777" w:rsidR="00F115AB" w:rsidRDefault="00F115AB">
            <w:pPr>
              <w:pStyle w:val="Tabelarodekdolewej"/>
              <w:jc w:val="both"/>
            </w:pPr>
            <w:r>
              <w:t>Chmielnik</w:t>
            </w:r>
          </w:p>
        </w:tc>
        <w:tc>
          <w:tcPr>
            <w:tcW w:w="1713" w:type="dxa"/>
          </w:tcPr>
          <w:p w14:paraId="75D78873" w14:textId="77777777" w:rsidR="00F115AB" w:rsidRPr="00A600AB" w:rsidRDefault="00F115AB">
            <w:pPr>
              <w:pStyle w:val="Tabelarodekdolewej"/>
              <w:jc w:val="both"/>
            </w:pPr>
            <w:r w:rsidRPr="00A600AB">
              <w:t>-</w:t>
            </w:r>
          </w:p>
        </w:tc>
        <w:tc>
          <w:tcPr>
            <w:tcW w:w="1321" w:type="dxa"/>
          </w:tcPr>
          <w:p w14:paraId="689A8FD2" w14:textId="77777777" w:rsidR="00F115AB" w:rsidRPr="00A600AB" w:rsidRDefault="00F115AB">
            <w:pPr>
              <w:pStyle w:val="Tabelarodekdolewej"/>
              <w:jc w:val="both"/>
            </w:pPr>
            <w:r w:rsidRPr="00A600AB">
              <w:t>-</w:t>
            </w:r>
          </w:p>
        </w:tc>
        <w:tc>
          <w:tcPr>
            <w:tcW w:w="1595" w:type="dxa"/>
          </w:tcPr>
          <w:p w14:paraId="0C8C68CC" w14:textId="77777777" w:rsidR="00F115AB" w:rsidRPr="00A600AB" w:rsidRDefault="00F115AB">
            <w:pPr>
              <w:pStyle w:val="Tabelarodekdolewej"/>
              <w:jc w:val="both"/>
            </w:pPr>
            <w:r w:rsidRPr="00A600AB">
              <w:t>-</w:t>
            </w:r>
          </w:p>
        </w:tc>
        <w:tc>
          <w:tcPr>
            <w:tcW w:w="2742" w:type="dxa"/>
          </w:tcPr>
          <w:p w14:paraId="019D171B" w14:textId="77777777" w:rsidR="00F115AB" w:rsidRPr="00A600AB" w:rsidRDefault="00F115AB">
            <w:pPr>
              <w:pStyle w:val="Tabelarodekdolewej"/>
              <w:jc w:val="both"/>
            </w:pPr>
            <w:r w:rsidRPr="00A600AB">
              <w:t>-</w:t>
            </w:r>
          </w:p>
        </w:tc>
      </w:tr>
      <w:tr w:rsidR="00F115AB" w14:paraId="35A6C4B3" w14:textId="77777777" w:rsidTr="00F115AB">
        <w:tc>
          <w:tcPr>
            <w:tcW w:w="1696" w:type="dxa"/>
          </w:tcPr>
          <w:p w14:paraId="53047DC3" w14:textId="77777777" w:rsidR="00F115AB" w:rsidRDefault="00F115AB">
            <w:pPr>
              <w:pStyle w:val="Tabelarodekdolewej"/>
              <w:jc w:val="both"/>
            </w:pPr>
            <w:r>
              <w:t>Daleszyce</w:t>
            </w:r>
          </w:p>
        </w:tc>
        <w:tc>
          <w:tcPr>
            <w:tcW w:w="1713" w:type="dxa"/>
          </w:tcPr>
          <w:p w14:paraId="6E5984C7" w14:textId="77777777" w:rsidR="00F115AB" w:rsidRPr="00A600AB" w:rsidRDefault="00F115AB">
            <w:pPr>
              <w:pStyle w:val="Tabelarodekdolewej"/>
              <w:jc w:val="both"/>
            </w:pPr>
            <w:r w:rsidRPr="00A600AB">
              <w:t>-</w:t>
            </w:r>
          </w:p>
        </w:tc>
        <w:tc>
          <w:tcPr>
            <w:tcW w:w="1321" w:type="dxa"/>
          </w:tcPr>
          <w:p w14:paraId="7B47BD33" w14:textId="77777777" w:rsidR="00F115AB" w:rsidRPr="00A600AB" w:rsidRDefault="00F115AB">
            <w:pPr>
              <w:pStyle w:val="Tabelarodekdolewej"/>
              <w:jc w:val="both"/>
            </w:pPr>
            <w:r w:rsidRPr="00A600AB">
              <w:t>-</w:t>
            </w:r>
          </w:p>
        </w:tc>
        <w:tc>
          <w:tcPr>
            <w:tcW w:w="1595" w:type="dxa"/>
          </w:tcPr>
          <w:p w14:paraId="0A3257EC" w14:textId="77777777" w:rsidR="00F115AB" w:rsidRPr="00A600AB" w:rsidRDefault="00F115AB">
            <w:pPr>
              <w:pStyle w:val="Tabelarodekdolewej"/>
              <w:jc w:val="both"/>
            </w:pPr>
            <w:r w:rsidRPr="00A600AB">
              <w:t>-</w:t>
            </w:r>
          </w:p>
        </w:tc>
        <w:tc>
          <w:tcPr>
            <w:tcW w:w="2742" w:type="dxa"/>
          </w:tcPr>
          <w:p w14:paraId="4863BF18" w14:textId="77777777" w:rsidR="00F115AB" w:rsidRPr="00A600AB" w:rsidRDefault="00F115AB">
            <w:pPr>
              <w:pStyle w:val="Tabelarodekdolewej"/>
              <w:jc w:val="both"/>
            </w:pPr>
            <w:r w:rsidRPr="00A600AB">
              <w:t>-</w:t>
            </w:r>
          </w:p>
        </w:tc>
      </w:tr>
      <w:tr w:rsidR="00F115AB" w14:paraId="30B03075" w14:textId="77777777" w:rsidTr="00F115AB">
        <w:tc>
          <w:tcPr>
            <w:tcW w:w="1696" w:type="dxa"/>
          </w:tcPr>
          <w:p w14:paraId="59D4DDB8" w14:textId="77777777" w:rsidR="00F115AB" w:rsidRDefault="00F115AB">
            <w:pPr>
              <w:pStyle w:val="Tabelarodekdolewej"/>
              <w:jc w:val="both"/>
            </w:pPr>
            <w:r>
              <w:t>Górno</w:t>
            </w:r>
          </w:p>
        </w:tc>
        <w:tc>
          <w:tcPr>
            <w:tcW w:w="1713" w:type="dxa"/>
          </w:tcPr>
          <w:p w14:paraId="564ABBC0" w14:textId="77777777" w:rsidR="00F115AB" w:rsidRPr="00FF6206" w:rsidRDefault="00F115AB">
            <w:pPr>
              <w:pStyle w:val="Tabelarodekdolewej"/>
              <w:jc w:val="both"/>
            </w:pPr>
            <w:r w:rsidRPr="00FF6206">
              <w:t>-</w:t>
            </w:r>
          </w:p>
        </w:tc>
        <w:tc>
          <w:tcPr>
            <w:tcW w:w="1321" w:type="dxa"/>
          </w:tcPr>
          <w:p w14:paraId="0C11A1C6" w14:textId="77777777" w:rsidR="00F115AB" w:rsidRPr="00FF6206" w:rsidRDefault="00F115AB">
            <w:pPr>
              <w:pStyle w:val="Tabelarodekdolewej"/>
              <w:jc w:val="both"/>
            </w:pPr>
            <w:r w:rsidRPr="00FF6206">
              <w:t>-</w:t>
            </w:r>
          </w:p>
        </w:tc>
        <w:tc>
          <w:tcPr>
            <w:tcW w:w="1595" w:type="dxa"/>
          </w:tcPr>
          <w:p w14:paraId="1B77E76C" w14:textId="77777777" w:rsidR="00F115AB" w:rsidRPr="00FF6206" w:rsidRDefault="00F115AB">
            <w:pPr>
              <w:pStyle w:val="Tabelarodekdolewej"/>
              <w:jc w:val="both"/>
            </w:pPr>
            <w:r w:rsidRPr="00FF6206">
              <w:t>-</w:t>
            </w:r>
          </w:p>
        </w:tc>
        <w:tc>
          <w:tcPr>
            <w:tcW w:w="2742" w:type="dxa"/>
          </w:tcPr>
          <w:p w14:paraId="61F5E071" w14:textId="77777777" w:rsidR="00F115AB" w:rsidRPr="00FF6206" w:rsidRDefault="00F115AB">
            <w:pPr>
              <w:pStyle w:val="Tabelarodekdolewej"/>
              <w:jc w:val="both"/>
            </w:pPr>
            <w:r w:rsidRPr="00FF6206">
              <w:t>-</w:t>
            </w:r>
          </w:p>
        </w:tc>
      </w:tr>
      <w:tr w:rsidR="00F115AB" w14:paraId="127CB685" w14:textId="77777777" w:rsidTr="00F115AB">
        <w:tc>
          <w:tcPr>
            <w:tcW w:w="1696" w:type="dxa"/>
          </w:tcPr>
          <w:p w14:paraId="723FD76F" w14:textId="77777777" w:rsidR="00F115AB" w:rsidRDefault="00F115AB">
            <w:pPr>
              <w:pStyle w:val="Tabelarodekdolewej"/>
              <w:jc w:val="both"/>
            </w:pPr>
            <w:r>
              <w:t>Masłów</w:t>
            </w:r>
          </w:p>
        </w:tc>
        <w:tc>
          <w:tcPr>
            <w:tcW w:w="1713" w:type="dxa"/>
          </w:tcPr>
          <w:p w14:paraId="1638C2D9" w14:textId="77777777" w:rsidR="00F115AB" w:rsidRPr="00FF6206" w:rsidRDefault="00F115AB">
            <w:pPr>
              <w:pStyle w:val="Tabelarodekdolewej"/>
              <w:jc w:val="both"/>
            </w:pPr>
            <w:r w:rsidRPr="00FF6206">
              <w:t>-</w:t>
            </w:r>
          </w:p>
        </w:tc>
        <w:tc>
          <w:tcPr>
            <w:tcW w:w="1321" w:type="dxa"/>
          </w:tcPr>
          <w:p w14:paraId="1A97CCAF" w14:textId="77777777" w:rsidR="00F115AB" w:rsidRPr="00FF6206" w:rsidRDefault="00F115AB">
            <w:pPr>
              <w:pStyle w:val="Tabelarodekdolewej"/>
              <w:jc w:val="both"/>
            </w:pPr>
            <w:r w:rsidRPr="00FF6206">
              <w:t>-</w:t>
            </w:r>
          </w:p>
        </w:tc>
        <w:tc>
          <w:tcPr>
            <w:tcW w:w="1595" w:type="dxa"/>
          </w:tcPr>
          <w:p w14:paraId="4C9424D9" w14:textId="77777777" w:rsidR="00F115AB" w:rsidRPr="00FF6206" w:rsidRDefault="00F115AB">
            <w:pPr>
              <w:pStyle w:val="Tabelarodekdolewej"/>
              <w:jc w:val="both"/>
            </w:pPr>
            <w:r w:rsidRPr="00FF6206">
              <w:t>-</w:t>
            </w:r>
          </w:p>
        </w:tc>
        <w:tc>
          <w:tcPr>
            <w:tcW w:w="2742" w:type="dxa"/>
          </w:tcPr>
          <w:p w14:paraId="6A56796A" w14:textId="77777777" w:rsidR="00F115AB" w:rsidRPr="00FF6206" w:rsidRDefault="00F115AB">
            <w:pPr>
              <w:pStyle w:val="Tabelarodekdolewej"/>
              <w:jc w:val="both"/>
            </w:pPr>
            <w:r w:rsidRPr="00FF6206">
              <w:t>-</w:t>
            </w:r>
          </w:p>
        </w:tc>
      </w:tr>
      <w:tr w:rsidR="00F115AB" w14:paraId="44145572" w14:textId="77777777" w:rsidTr="00F115AB">
        <w:tc>
          <w:tcPr>
            <w:tcW w:w="1696" w:type="dxa"/>
          </w:tcPr>
          <w:p w14:paraId="5572CC14" w14:textId="77777777" w:rsidR="00F115AB" w:rsidRDefault="00F115AB">
            <w:pPr>
              <w:pStyle w:val="Tabelarodekdolewej"/>
              <w:jc w:val="both"/>
            </w:pPr>
            <w:r>
              <w:t>Miedziana Góra</w:t>
            </w:r>
          </w:p>
        </w:tc>
        <w:tc>
          <w:tcPr>
            <w:tcW w:w="1713" w:type="dxa"/>
          </w:tcPr>
          <w:p w14:paraId="300C0B36" w14:textId="77777777" w:rsidR="00F115AB" w:rsidRPr="00FF6206" w:rsidRDefault="00F115AB">
            <w:pPr>
              <w:pStyle w:val="Tabelarodekdolewej"/>
              <w:jc w:val="both"/>
            </w:pPr>
            <w:r w:rsidRPr="00FF6206">
              <w:t>Kostomłoty</w:t>
            </w:r>
          </w:p>
        </w:tc>
        <w:tc>
          <w:tcPr>
            <w:tcW w:w="1321" w:type="dxa"/>
          </w:tcPr>
          <w:p w14:paraId="5916D854" w14:textId="77777777" w:rsidR="00F115AB" w:rsidRPr="00FF6206" w:rsidRDefault="00F115AB">
            <w:pPr>
              <w:pStyle w:val="Tabelarodekdolewej"/>
              <w:jc w:val="both"/>
            </w:pPr>
            <w:r w:rsidRPr="00FF6206">
              <w:t>5</w:t>
            </w:r>
          </w:p>
        </w:tc>
        <w:tc>
          <w:tcPr>
            <w:tcW w:w="1595" w:type="dxa"/>
          </w:tcPr>
          <w:p w14:paraId="5C75F3D1" w14:textId="77777777" w:rsidR="00F115AB" w:rsidRPr="00FF6206" w:rsidRDefault="00F115AB">
            <w:pPr>
              <w:pStyle w:val="Tabelarodekdolewej"/>
              <w:jc w:val="both"/>
            </w:pPr>
            <w:r w:rsidRPr="00FF6206">
              <w:t>7</w:t>
            </w:r>
          </w:p>
        </w:tc>
        <w:tc>
          <w:tcPr>
            <w:tcW w:w="2742" w:type="dxa"/>
          </w:tcPr>
          <w:p w14:paraId="341788F2" w14:textId="77777777" w:rsidR="00F115AB" w:rsidRPr="00FF6206" w:rsidRDefault="00F115AB">
            <w:pPr>
              <w:pStyle w:val="Tabelarodekdolewej"/>
              <w:jc w:val="both"/>
            </w:pPr>
            <w:r w:rsidRPr="00FF6206">
              <w:t>Skarżysko-Kamienna,</w:t>
            </w:r>
          </w:p>
          <w:p w14:paraId="05ED7499" w14:textId="77777777" w:rsidR="00F115AB" w:rsidRPr="00FF6206" w:rsidRDefault="00F115AB">
            <w:pPr>
              <w:pStyle w:val="Tabelarodekdolewej"/>
              <w:jc w:val="both"/>
            </w:pPr>
            <w:r w:rsidRPr="00FF6206">
              <w:t>Kraków,</w:t>
            </w:r>
          </w:p>
          <w:p w14:paraId="019ECC68" w14:textId="77777777" w:rsidR="00F115AB" w:rsidRPr="00FF6206" w:rsidRDefault="00F115AB">
            <w:pPr>
              <w:pStyle w:val="Tabelarodekdolewej"/>
              <w:jc w:val="both"/>
            </w:pPr>
            <w:r w:rsidRPr="00FF6206">
              <w:lastRenderedPageBreak/>
              <w:t>Ostrowiec Świętokrzyski</w:t>
            </w:r>
          </w:p>
        </w:tc>
      </w:tr>
      <w:tr w:rsidR="00F115AB" w14:paraId="49767867" w14:textId="77777777" w:rsidTr="00F115AB">
        <w:tc>
          <w:tcPr>
            <w:tcW w:w="1696" w:type="dxa"/>
          </w:tcPr>
          <w:p w14:paraId="5B1EE1F0" w14:textId="77777777" w:rsidR="00F115AB" w:rsidRDefault="00F115AB">
            <w:pPr>
              <w:pStyle w:val="Tabelarodekdolewej"/>
              <w:jc w:val="both"/>
            </w:pPr>
            <w:r>
              <w:lastRenderedPageBreak/>
              <w:t>Morawica</w:t>
            </w:r>
          </w:p>
        </w:tc>
        <w:tc>
          <w:tcPr>
            <w:tcW w:w="1713" w:type="dxa"/>
          </w:tcPr>
          <w:p w14:paraId="4ACE8C3A" w14:textId="77777777" w:rsidR="00F115AB" w:rsidRPr="00FF6206" w:rsidRDefault="00F115AB">
            <w:pPr>
              <w:pStyle w:val="Tabelarodekdolewej"/>
              <w:jc w:val="both"/>
            </w:pPr>
            <w:r w:rsidRPr="00FF6206">
              <w:t>Radkowice</w:t>
            </w:r>
          </w:p>
          <w:p w14:paraId="70E67751" w14:textId="77777777" w:rsidR="00F115AB" w:rsidRPr="00FF6206" w:rsidRDefault="00F115AB">
            <w:pPr>
              <w:pStyle w:val="Tabelarodekdolewej"/>
              <w:jc w:val="both"/>
            </w:pPr>
          </w:p>
          <w:p w14:paraId="547C4DFE" w14:textId="77777777" w:rsidR="00F115AB" w:rsidRPr="00FF6206" w:rsidRDefault="00F115AB">
            <w:pPr>
              <w:pStyle w:val="Tabelarodekdolewej"/>
              <w:jc w:val="both"/>
            </w:pPr>
          </w:p>
          <w:p w14:paraId="3FC8F4F2" w14:textId="77777777" w:rsidR="00F115AB" w:rsidRPr="00FF6206" w:rsidRDefault="00F115AB">
            <w:pPr>
              <w:pStyle w:val="Tabelarodekdolewej"/>
              <w:jc w:val="both"/>
            </w:pPr>
          </w:p>
          <w:p w14:paraId="1B69C26E" w14:textId="77777777" w:rsidR="00F115AB" w:rsidRPr="00FF6206" w:rsidRDefault="00F115AB">
            <w:pPr>
              <w:pStyle w:val="Tabelarodekdolewej"/>
              <w:jc w:val="both"/>
            </w:pPr>
          </w:p>
          <w:p w14:paraId="4354B99F" w14:textId="77777777" w:rsidR="00F115AB" w:rsidRPr="00FF6206" w:rsidRDefault="00F115AB">
            <w:pPr>
              <w:pStyle w:val="Tabelarodekdolewej"/>
              <w:jc w:val="both"/>
            </w:pPr>
          </w:p>
          <w:p w14:paraId="2461E36D" w14:textId="77777777" w:rsidR="00F115AB" w:rsidRPr="00FF6206" w:rsidRDefault="00F115AB">
            <w:pPr>
              <w:pStyle w:val="Tabelarodekdolewej"/>
              <w:jc w:val="both"/>
            </w:pPr>
          </w:p>
          <w:p w14:paraId="5A5E9E31" w14:textId="77777777" w:rsidR="00F115AB" w:rsidRPr="00FF6206" w:rsidRDefault="00F115AB">
            <w:pPr>
              <w:pStyle w:val="Tabelarodekdolewej"/>
              <w:jc w:val="both"/>
            </w:pPr>
            <w:r w:rsidRPr="00FF6206">
              <w:t>Brzeziny</w:t>
            </w:r>
          </w:p>
          <w:p w14:paraId="7AE7B695" w14:textId="77777777" w:rsidR="00F115AB" w:rsidRPr="00FF6206" w:rsidRDefault="00F115AB">
            <w:pPr>
              <w:pStyle w:val="Tabelarodekdolewej"/>
              <w:jc w:val="both"/>
            </w:pPr>
          </w:p>
          <w:p w14:paraId="26546AD7" w14:textId="77777777" w:rsidR="00F115AB" w:rsidRPr="00FF6206" w:rsidRDefault="00F115AB">
            <w:pPr>
              <w:pStyle w:val="Tabelarodekdolewej"/>
              <w:jc w:val="both"/>
            </w:pPr>
          </w:p>
          <w:p w14:paraId="0F938590" w14:textId="77777777" w:rsidR="00F115AB" w:rsidRPr="00FF6206" w:rsidRDefault="00F115AB">
            <w:pPr>
              <w:pStyle w:val="Tabelarodekdolewej"/>
              <w:jc w:val="both"/>
            </w:pPr>
          </w:p>
          <w:p w14:paraId="2977956B" w14:textId="77777777" w:rsidR="00F115AB" w:rsidRPr="00FF6206" w:rsidRDefault="00F115AB">
            <w:pPr>
              <w:pStyle w:val="Tabelarodekdolewej"/>
              <w:jc w:val="both"/>
            </w:pPr>
            <w:r w:rsidRPr="00FF6206">
              <w:t>Dębska Wola</w:t>
            </w:r>
          </w:p>
        </w:tc>
        <w:tc>
          <w:tcPr>
            <w:tcW w:w="1321" w:type="dxa"/>
          </w:tcPr>
          <w:p w14:paraId="6BABF4DF" w14:textId="77777777" w:rsidR="00F115AB" w:rsidRPr="00FF6206" w:rsidRDefault="00F115AB">
            <w:pPr>
              <w:pStyle w:val="Tabelarodekdolewej"/>
              <w:jc w:val="both"/>
            </w:pPr>
            <w:r w:rsidRPr="00FF6206">
              <w:t>14</w:t>
            </w:r>
          </w:p>
          <w:p w14:paraId="3EDE0865" w14:textId="77777777" w:rsidR="00F115AB" w:rsidRPr="00FF6206" w:rsidRDefault="00F115AB">
            <w:pPr>
              <w:pStyle w:val="Tabelarodekdolewej"/>
              <w:jc w:val="both"/>
            </w:pPr>
          </w:p>
          <w:p w14:paraId="66F4EE6B" w14:textId="77777777" w:rsidR="00F115AB" w:rsidRPr="00FF6206" w:rsidRDefault="00F115AB">
            <w:pPr>
              <w:pStyle w:val="Tabelarodekdolewej"/>
              <w:jc w:val="both"/>
            </w:pPr>
          </w:p>
          <w:p w14:paraId="5D6B7601" w14:textId="77777777" w:rsidR="00F115AB" w:rsidRPr="00FF6206" w:rsidRDefault="00F115AB">
            <w:pPr>
              <w:pStyle w:val="Tabelarodekdolewej"/>
              <w:jc w:val="both"/>
            </w:pPr>
          </w:p>
          <w:p w14:paraId="7E9AFD38" w14:textId="77777777" w:rsidR="00F115AB" w:rsidRPr="00FF6206" w:rsidRDefault="00F115AB">
            <w:pPr>
              <w:pStyle w:val="Tabelarodekdolewej"/>
              <w:jc w:val="both"/>
            </w:pPr>
          </w:p>
          <w:p w14:paraId="1AF14D06" w14:textId="77777777" w:rsidR="00F115AB" w:rsidRPr="00FF6206" w:rsidRDefault="00F115AB">
            <w:pPr>
              <w:pStyle w:val="Tabelarodekdolewej"/>
              <w:jc w:val="both"/>
            </w:pPr>
          </w:p>
          <w:p w14:paraId="3624A670" w14:textId="77777777" w:rsidR="00F115AB" w:rsidRPr="00FF6206" w:rsidRDefault="00F115AB">
            <w:pPr>
              <w:pStyle w:val="Tabelarodekdolewej"/>
              <w:jc w:val="both"/>
            </w:pPr>
          </w:p>
          <w:p w14:paraId="3711E690" w14:textId="77777777" w:rsidR="00F115AB" w:rsidRPr="00FF6206" w:rsidRDefault="00F115AB">
            <w:pPr>
              <w:pStyle w:val="Tabelarodekdolewej"/>
              <w:jc w:val="both"/>
            </w:pPr>
            <w:r w:rsidRPr="00FF6206">
              <w:t>4</w:t>
            </w:r>
          </w:p>
          <w:p w14:paraId="44C6EDEA" w14:textId="77777777" w:rsidR="00F115AB" w:rsidRPr="00FF6206" w:rsidRDefault="00F115AB">
            <w:pPr>
              <w:pStyle w:val="Tabelarodekdolewej"/>
              <w:jc w:val="both"/>
            </w:pPr>
          </w:p>
          <w:p w14:paraId="1EA20E6A" w14:textId="77777777" w:rsidR="00F115AB" w:rsidRPr="00FF6206" w:rsidRDefault="00F115AB">
            <w:pPr>
              <w:pStyle w:val="Tabelarodekdolewej"/>
              <w:jc w:val="both"/>
            </w:pPr>
          </w:p>
          <w:p w14:paraId="4A0FBB45" w14:textId="77777777" w:rsidR="00F115AB" w:rsidRPr="00FF6206" w:rsidRDefault="00F115AB">
            <w:pPr>
              <w:pStyle w:val="Tabelarodekdolewej"/>
              <w:jc w:val="both"/>
            </w:pPr>
          </w:p>
          <w:p w14:paraId="589019D6" w14:textId="77777777" w:rsidR="00F115AB" w:rsidRPr="00FF6206" w:rsidRDefault="00F115AB">
            <w:pPr>
              <w:pStyle w:val="Tabelarodekdolewej"/>
              <w:jc w:val="both"/>
            </w:pPr>
            <w:r w:rsidRPr="00FF6206">
              <w:t>4</w:t>
            </w:r>
          </w:p>
        </w:tc>
        <w:tc>
          <w:tcPr>
            <w:tcW w:w="1595" w:type="dxa"/>
          </w:tcPr>
          <w:p w14:paraId="2B3C036E" w14:textId="77777777" w:rsidR="00F115AB" w:rsidRPr="00FF6206" w:rsidRDefault="00F115AB">
            <w:pPr>
              <w:pStyle w:val="Tabelarodekdolewej"/>
              <w:jc w:val="both"/>
            </w:pPr>
            <w:r w:rsidRPr="00FF6206">
              <w:t>15</w:t>
            </w:r>
          </w:p>
          <w:p w14:paraId="385C60E3" w14:textId="77777777" w:rsidR="00F115AB" w:rsidRPr="00FF6206" w:rsidRDefault="00F115AB">
            <w:pPr>
              <w:pStyle w:val="Tabelarodekdolewej"/>
              <w:jc w:val="both"/>
            </w:pPr>
          </w:p>
          <w:p w14:paraId="4AFDBAB5" w14:textId="77777777" w:rsidR="00F115AB" w:rsidRPr="00FF6206" w:rsidRDefault="00F115AB">
            <w:pPr>
              <w:pStyle w:val="Tabelarodekdolewej"/>
              <w:jc w:val="both"/>
            </w:pPr>
          </w:p>
          <w:p w14:paraId="02F08E38" w14:textId="77777777" w:rsidR="00F115AB" w:rsidRPr="00FF6206" w:rsidRDefault="00F115AB">
            <w:pPr>
              <w:pStyle w:val="Tabelarodekdolewej"/>
              <w:jc w:val="both"/>
            </w:pPr>
          </w:p>
          <w:p w14:paraId="618CB35D" w14:textId="77777777" w:rsidR="00F115AB" w:rsidRPr="00FF6206" w:rsidRDefault="00F115AB">
            <w:pPr>
              <w:pStyle w:val="Tabelarodekdolewej"/>
              <w:jc w:val="both"/>
            </w:pPr>
          </w:p>
          <w:p w14:paraId="6DC9D964" w14:textId="77777777" w:rsidR="00F115AB" w:rsidRPr="00FF6206" w:rsidRDefault="00F115AB">
            <w:pPr>
              <w:pStyle w:val="Tabelarodekdolewej"/>
              <w:jc w:val="both"/>
            </w:pPr>
          </w:p>
          <w:p w14:paraId="73A5C3AA" w14:textId="77777777" w:rsidR="00F115AB" w:rsidRPr="00FF6206" w:rsidRDefault="00F115AB">
            <w:pPr>
              <w:pStyle w:val="Tabelarodekdolewej"/>
              <w:jc w:val="both"/>
            </w:pPr>
          </w:p>
          <w:p w14:paraId="39505827" w14:textId="77777777" w:rsidR="00F115AB" w:rsidRPr="00FF6206" w:rsidRDefault="00F115AB">
            <w:pPr>
              <w:pStyle w:val="Tabelarodekdolewej"/>
              <w:jc w:val="both"/>
            </w:pPr>
            <w:r w:rsidRPr="00FF6206">
              <w:t>16</w:t>
            </w:r>
          </w:p>
          <w:p w14:paraId="5A52B2B3" w14:textId="77777777" w:rsidR="00F115AB" w:rsidRPr="00FF6206" w:rsidRDefault="00F115AB">
            <w:pPr>
              <w:pStyle w:val="Tabelarodekdolewej"/>
              <w:jc w:val="both"/>
            </w:pPr>
          </w:p>
          <w:p w14:paraId="319E5166" w14:textId="77777777" w:rsidR="00F115AB" w:rsidRPr="00FF6206" w:rsidRDefault="00F115AB">
            <w:pPr>
              <w:pStyle w:val="Tabelarodekdolewej"/>
              <w:jc w:val="both"/>
            </w:pPr>
          </w:p>
          <w:p w14:paraId="21A57DC3" w14:textId="77777777" w:rsidR="00F115AB" w:rsidRPr="00FF6206" w:rsidRDefault="00F115AB">
            <w:pPr>
              <w:pStyle w:val="Tabelarodekdolewej"/>
              <w:jc w:val="both"/>
            </w:pPr>
          </w:p>
          <w:p w14:paraId="64D67528" w14:textId="77777777" w:rsidR="00F115AB" w:rsidRPr="00FF6206" w:rsidRDefault="00F115AB">
            <w:pPr>
              <w:pStyle w:val="Tabelarodekdolewej"/>
              <w:jc w:val="both"/>
            </w:pPr>
            <w:r w:rsidRPr="00FF6206">
              <w:t>26</w:t>
            </w:r>
          </w:p>
        </w:tc>
        <w:tc>
          <w:tcPr>
            <w:tcW w:w="2742" w:type="dxa"/>
          </w:tcPr>
          <w:p w14:paraId="12597F23" w14:textId="77777777" w:rsidR="00F115AB" w:rsidRPr="00FF6206" w:rsidRDefault="00F115AB">
            <w:pPr>
              <w:pStyle w:val="Tabelarodekdolewej"/>
              <w:jc w:val="both"/>
            </w:pPr>
            <w:r w:rsidRPr="00FF6206">
              <w:t>Skarżysko-Kamienna,</w:t>
            </w:r>
          </w:p>
          <w:p w14:paraId="0E6F2202" w14:textId="77777777" w:rsidR="00F115AB" w:rsidRPr="00FF6206" w:rsidRDefault="00F115AB">
            <w:pPr>
              <w:pStyle w:val="Tabelarodekdolewej"/>
              <w:jc w:val="both"/>
            </w:pPr>
            <w:r w:rsidRPr="00FF6206">
              <w:t>Kraków,</w:t>
            </w:r>
          </w:p>
          <w:p w14:paraId="5878545B" w14:textId="77777777" w:rsidR="00F115AB" w:rsidRPr="00FF6206" w:rsidRDefault="00F115AB">
            <w:pPr>
              <w:pStyle w:val="Tabelarodekdolewej"/>
              <w:jc w:val="both"/>
            </w:pPr>
            <w:r w:rsidRPr="00FF6206">
              <w:t>Katowice,</w:t>
            </w:r>
          </w:p>
          <w:p w14:paraId="1B4918A7" w14:textId="77777777" w:rsidR="00F115AB" w:rsidRPr="00FF6206" w:rsidRDefault="00F115AB">
            <w:pPr>
              <w:pStyle w:val="Tabelarodekdolewej"/>
              <w:jc w:val="both"/>
            </w:pPr>
            <w:r w:rsidRPr="00FF6206">
              <w:t>Ostrowiec Świętokrzyski,</w:t>
            </w:r>
          </w:p>
          <w:p w14:paraId="5E43803B" w14:textId="77777777" w:rsidR="00F115AB" w:rsidRPr="00FF6206" w:rsidRDefault="00F115AB">
            <w:pPr>
              <w:pStyle w:val="Tabelarodekdolewej"/>
              <w:jc w:val="both"/>
            </w:pPr>
            <w:r w:rsidRPr="00FF6206">
              <w:t>Busko-Zdrój</w:t>
            </w:r>
          </w:p>
          <w:p w14:paraId="5E9B2ECC" w14:textId="77777777" w:rsidR="00F115AB" w:rsidRPr="00FF6206" w:rsidRDefault="00F115AB">
            <w:pPr>
              <w:pStyle w:val="Tabelarodekdolewej"/>
              <w:jc w:val="both"/>
            </w:pPr>
          </w:p>
          <w:p w14:paraId="025F4060" w14:textId="77777777" w:rsidR="00F115AB" w:rsidRPr="00FF6206" w:rsidRDefault="00F115AB">
            <w:pPr>
              <w:pStyle w:val="Tabelarodekdolewej"/>
              <w:jc w:val="both"/>
            </w:pPr>
            <w:r w:rsidRPr="00FF6206">
              <w:t>Busko-Zdrój,</w:t>
            </w:r>
          </w:p>
          <w:p w14:paraId="1B354472" w14:textId="77777777" w:rsidR="00F115AB" w:rsidRPr="00FF6206" w:rsidRDefault="00F115AB">
            <w:pPr>
              <w:pStyle w:val="Tabelarodekdolewej"/>
              <w:jc w:val="both"/>
            </w:pPr>
            <w:r w:rsidRPr="00FF6206">
              <w:t>Katowice,</w:t>
            </w:r>
          </w:p>
          <w:p w14:paraId="658F8B47" w14:textId="77777777" w:rsidR="00F115AB" w:rsidRPr="00FF6206" w:rsidRDefault="00F115AB">
            <w:pPr>
              <w:pStyle w:val="Tabelarodekdolewej"/>
              <w:jc w:val="both"/>
            </w:pPr>
            <w:r w:rsidRPr="00FF6206">
              <w:t>Częstochowa</w:t>
            </w:r>
          </w:p>
          <w:p w14:paraId="4EDF06AC" w14:textId="77777777" w:rsidR="00F115AB" w:rsidRPr="00FF6206" w:rsidRDefault="00F115AB">
            <w:pPr>
              <w:pStyle w:val="Tabelarodekdolewej"/>
              <w:jc w:val="both"/>
            </w:pPr>
          </w:p>
          <w:p w14:paraId="5D0FD331" w14:textId="77777777" w:rsidR="00F115AB" w:rsidRPr="00FF6206" w:rsidRDefault="00F115AB">
            <w:pPr>
              <w:pStyle w:val="Tabelarodekdolewej"/>
              <w:jc w:val="both"/>
            </w:pPr>
            <w:r w:rsidRPr="00FF6206">
              <w:t>Busko-Zdrój,</w:t>
            </w:r>
          </w:p>
          <w:p w14:paraId="4325EF6B" w14:textId="77777777" w:rsidR="00F115AB" w:rsidRPr="00FF6206" w:rsidRDefault="00F115AB">
            <w:pPr>
              <w:pStyle w:val="Tabelarodekdolewej"/>
              <w:jc w:val="both"/>
            </w:pPr>
            <w:r w:rsidRPr="00FF6206">
              <w:t>Katowice,</w:t>
            </w:r>
          </w:p>
          <w:p w14:paraId="215EB5F0" w14:textId="77777777" w:rsidR="00F115AB" w:rsidRPr="00FF6206" w:rsidRDefault="00F115AB">
            <w:pPr>
              <w:pStyle w:val="Tabelarodekdolewej"/>
              <w:jc w:val="both"/>
            </w:pPr>
            <w:r w:rsidRPr="00FF6206">
              <w:t>Częstochowa</w:t>
            </w:r>
          </w:p>
        </w:tc>
      </w:tr>
      <w:tr w:rsidR="00F115AB" w14:paraId="4431E0DB" w14:textId="77777777" w:rsidTr="00F115AB">
        <w:tc>
          <w:tcPr>
            <w:tcW w:w="1696" w:type="dxa"/>
          </w:tcPr>
          <w:p w14:paraId="60F5D471" w14:textId="77777777" w:rsidR="00F115AB" w:rsidRDefault="00F115AB">
            <w:pPr>
              <w:pStyle w:val="Tabelarodekdolewej"/>
              <w:jc w:val="both"/>
            </w:pPr>
            <w:r>
              <w:t>Nowiny</w:t>
            </w:r>
          </w:p>
        </w:tc>
        <w:tc>
          <w:tcPr>
            <w:tcW w:w="1713" w:type="dxa"/>
          </w:tcPr>
          <w:p w14:paraId="51E3E8C3" w14:textId="77777777" w:rsidR="00F115AB" w:rsidRPr="00FF6206" w:rsidRDefault="00F115AB">
            <w:pPr>
              <w:pStyle w:val="Tabelarodekdolewej"/>
              <w:jc w:val="both"/>
            </w:pPr>
            <w:r w:rsidRPr="00FF6206">
              <w:t>Sitkówka Nowiny</w:t>
            </w:r>
          </w:p>
        </w:tc>
        <w:tc>
          <w:tcPr>
            <w:tcW w:w="1321" w:type="dxa"/>
          </w:tcPr>
          <w:p w14:paraId="2F656864" w14:textId="77777777" w:rsidR="00F115AB" w:rsidRPr="00FF6206" w:rsidRDefault="00F115AB">
            <w:pPr>
              <w:pStyle w:val="Tabelarodekdolewej"/>
              <w:jc w:val="both"/>
            </w:pPr>
            <w:r w:rsidRPr="00FF6206">
              <w:t>17</w:t>
            </w:r>
          </w:p>
        </w:tc>
        <w:tc>
          <w:tcPr>
            <w:tcW w:w="1595" w:type="dxa"/>
          </w:tcPr>
          <w:p w14:paraId="60629F37" w14:textId="77777777" w:rsidR="00F115AB" w:rsidRPr="00FF6206" w:rsidRDefault="00F115AB">
            <w:pPr>
              <w:pStyle w:val="Tabelarodekdolewej"/>
              <w:jc w:val="both"/>
            </w:pPr>
            <w:r w:rsidRPr="00FF6206">
              <w:t>11</w:t>
            </w:r>
          </w:p>
        </w:tc>
        <w:tc>
          <w:tcPr>
            <w:tcW w:w="2742" w:type="dxa"/>
          </w:tcPr>
          <w:p w14:paraId="4282E77C" w14:textId="77777777" w:rsidR="00F115AB" w:rsidRPr="00FF6206" w:rsidRDefault="00F115AB">
            <w:pPr>
              <w:pStyle w:val="Tabelarodekdolewej"/>
              <w:jc w:val="both"/>
            </w:pPr>
            <w:r w:rsidRPr="00FF6206">
              <w:t>Skarżysko-Kamienna,</w:t>
            </w:r>
          </w:p>
          <w:p w14:paraId="32F7461B" w14:textId="77777777" w:rsidR="00F115AB" w:rsidRPr="00FF6206" w:rsidRDefault="00F115AB">
            <w:pPr>
              <w:pStyle w:val="Tabelarodekdolewej"/>
              <w:jc w:val="both"/>
            </w:pPr>
            <w:r w:rsidRPr="00FF6206">
              <w:t>Kraków,</w:t>
            </w:r>
          </w:p>
          <w:p w14:paraId="53494D47" w14:textId="77777777" w:rsidR="00F115AB" w:rsidRPr="00FF6206" w:rsidRDefault="00F115AB">
            <w:pPr>
              <w:pStyle w:val="Tabelarodekdolewej"/>
              <w:jc w:val="both"/>
            </w:pPr>
            <w:r w:rsidRPr="00FF6206">
              <w:t>Katowice,</w:t>
            </w:r>
          </w:p>
          <w:p w14:paraId="3E2683F8" w14:textId="77777777" w:rsidR="00F115AB" w:rsidRPr="00FF6206" w:rsidRDefault="00F115AB">
            <w:pPr>
              <w:pStyle w:val="Tabelarodekdolewej"/>
              <w:jc w:val="both"/>
            </w:pPr>
            <w:r w:rsidRPr="00FF6206">
              <w:t>Ostrowiec Świętokrzyski,</w:t>
            </w:r>
          </w:p>
          <w:p w14:paraId="66A19F80" w14:textId="77777777" w:rsidR="00F115AB" w:rsidRPr="00FF6206" w:rsidRDefault="00F115AB">
            <w:pPr>
              <w:pStyle w:val="Tabelarodekdolewej"/>
              <w:jc w:val="both"/>
            </w:pPr>
            <w:r w:rsidRPr="00FF6206">
              <w:t>Busko-Zdrój,</w:t>
            </w:r>
          </w:p>
          <w:p w14:paraId="6170EC9B" w14:textId="77777777" w:rsidR="00F115AB" w:rsidRPr="00FF6206" w:rsidRDefault="00F115AB">
            <w:pPr>
              <w:pStyle w:val="Tabelarodekdolewej"/>
              <w:jc w:val="both"/>
            </w:pPr>
            <w:r w:rsidRPr="00FF6206">
              <w:t>Częstochowa</w:t>
            </w:r>
          </w:p>
        </w:tc>
      </w:tr>
      <w:tr w:rsidR="00F115AB" w14:paraId="145801D6" w14:textId="77777777" w:rsidTr="00F115AB">
        <w:tc>
          <w:tcPr>
            <w:tcW w:w="1696" w:type="dxa"/>
          </w:tcPr>
          <w:p w14:paraId="488C16A3" w14:textId="77777777" w:rsidR="00F115AB" w:rsidRDefault="00F115AB">
            <w:pPr>
              <w:pStyle w:val="Tabelarodekdolewej"/>
              <w:jc w:val="both"/>
            </w:pPr>
            <w:r>
              <w:t>Piekoszów</w:t>
            </w:r>
          </w:p>
        </w:tc>
        <w:tc>
          <w:tcPr>
            <w:tcW w:w="1713" w:type="dxa"/>
          </w:tcPr>
          <w:p w14:paraId="414D4654" w14:textId="77777777" w:rsidR="00F115AB" w:rsidRPr="00FF6206" w:rsidRDefault="00F115AB">
            <w:pPr>
              <w:pStyle w:val="Tabelarodekdolewej"/>
              <w:jc w:val="both"/>
            </w:pPr>
            <w:r w:rsidRPr="00FF6206">
              <w:t>Wierna Rzeka</w:t>
            </w:r>
          </w:p>
          <w:p w14:paraId="4C8FD98F" w14:textId="77777777" w:rsidR="00F115AB" w:rsidRPr="00FF6206" w:rsidRDefault="00F115AB">
            <w:pPr>
              <w:pStyle w:val="Tabelarodekdolewej"/>
              <w:jc w:val="both"/>
            </w:pPr>
            <w:r w:rsidRPr="00FF6206">
              <w:t>Rykoszyn</w:t>
            </w:r>
          </w:p>
          <w:p w14:paraId="459A2302" w14:textId="77777777" w:rsidR="00F115AB" w:rsidRPr="00FF6206" w:rsidRDefault="00F115AB">
            <w:pPr>
              <w:pStyle w:val="Tabelarodekdolewej"/>
              <w:jc w:val="both"/>
            </w:pPr>
            <w:r w:rsidRPr="00FF6206">
              <w:t>Piekoszów</w:t>
            </w:r>
          </w:p>
          <w:p w14:paraId="453DD852" w14:textId="33A4E870" w:rsidR="00F115AB" w:rsidRPr="00FF6206" w:rsidRDefault="00F115AB">
            <w:pPr>
              <w:pStyle w:val="Tabelarodekdolewej"/>
              <w:jc w:val="both"/>
            </w:pPr>
            <w:r w:rsidRPr="00FF6206">
              <w:t>Szczukowskie</w:t>
            </w:r>
            <w:r w:rsidR="00384D73">
              <w:t xml:space="preserve"> Górki</w:t>
            </w:r>
          </w:p>
        </w:tc>
        <w:tc>
          <w:tcPr>
            <w:tcW w:w="1321" w:type="dxa"/>
          </w:tcPr>
          <w:p w14:paraId="70A09E66" w14:textId="77777777" w:rsidR="00F115AB" w:rsidRPr="00FF6206" w:rsidRDefault="00F115AB">
            <w:pPr>
              <w:pStyle w:val="Tabelarodekdolewej"/>
              <w:jc w:val="both"/>
            </w:pPr>
            <w:r w:rsidRPr="00FF6206">
              <w:t>9</w:t>
            </w:r>
          </w:p>
          <w:p w14:paraId="5CE99C60" w14:textId="77777777" w:rsidR="00F115AB" w:rsidRPr="00FF6206" w:rsidRDefault="00F115AB">
            <w:pPr>
              <w:pStyle w:val="Tabelarodekdolewej"/>
              <w:jc w:val="both"/>
            </w:pPr>
            <w:r w:rsidRPr="00FF6206">
              <w:t>9</w:t>
            </w:r>
          </w:p>
          <w:p w14:paraId="0920E951" w14:textId="77777777" w:rsidR="00F115AB" w:rsidRPr="00FF6206" w:rsidRDefault="00F115AB">
            <w:pPr>
              <w:pStyle w:val="Tabelarodekdolewej"/>
              <w:jc w:val="both"/>
            </w:pPr>
            <w:r w:rsidRPr="00FF6206">
              <w:t>9</w:t>
            </w:r>
          </w:p>
          <w:p w14:paraId="4EA3851E" w14:textId="77777777" w:rsidR="00F115AB" w:rsidRPr="00FF6206" w:rsidRDefault="00F115AB">
            <w:pPr>
              <w:pStyle w:val="Tabelarodekdolewej"/>
              <w:jc w:val="both"/>
            </w:pPr>
            <w:r w:rsidRPr="00FF6206">
              <w:t>9</w:t>
            </w:r>
          </w:p>
        </w:tc>
        <w:tc>
          <w:tcPr>
            <w:tcW w:w="1595" w:type="dxa"/>
          </w:tcPr>
          <w:p w14:paraId="7236AEAE" w14:textId="77777777" w:rsidR="00F115AB" w:rsidRPr="00FF6206" w:rsidRDefault="00F115AB">
            <w:pPr>
              <w:pStyle w:val="Tabelarodekdolewej"/>
              <w:jc w:val="both"/>
            </w:pPr>
            <w:r w:rsidRPr="00FF6206">
              <w:t>29</w:t>
            </w:r>
          </w:p>
          <w:p w14:paraId="36D840CC" w14:textId="77777777" w:rsidR="00F115AB" w:rsidRPr="00FF6206" w:rsidRDefault="00F115AB">
            <w:pPr>
              <w:pStyle w:val="Tabelarodekdolewej"/>
              <w:jc w:val="both"/>
            </w:pPr>
            <w:r w:rsidRPr="00FF6206">
              <w:t>25</w:t>
            </w:r>
          </w:p>
          <w:p w14:paraId="213AA80E" w14:textId="77777777" w:rsidR="00F115AB" w:rsidRPr="00FF6206" w:rsidRDefault="00F115AB">
            <w:pPr>
              <w:pStyle w:val="Tabelarodekdolewej"/>
              <w:jc w:val="both"/>
            </w:pPr>
            <w:r w:rsidRPr="00FF6206">
              <w:t>16</w:t>
            </w:r>
          </w:p>
          <w:p w14:paraId="624DE1AC" w14:textId="77777777" w:rsidR="00F115AB" w:rsidRPr="00FF6206" w:rsidRDefault="00F115AB">
            <w:pPr>
              <w:pStyle w:val="Tabelarodekdolewej"/>
              <w:jc w:val="both"/>
            </w:pPr>
            <w:r w:rsidRPr="00FF6206">
              <w:t>11</w:t>
            </w:r>
          </w:p>
        </w:tc>
        <w:tc>
          <w:tcPr>
            <w:tcW w:w="2742" w:type="dxa"/>
          </w:tcPr>
          <w:p w14:paraId="60D7735A" w14:textId="77777777" w:rsidR="00F115AB" w:rsidRPr="00FF6206" w:rsidRDefault="00F115AB">
            <w:pPr>
              <w:pStyle w:val="Tabelarodekdolewej"/>
              <w:jc w:val="both"/>
            </w:pPr>
            <w:r w:rsidRPr="00FF6206">
              <w:t>Częstochowa,</w:t>
            </w:r>
          </w:p>
          <w:p w14:paraId="447124CD" w14:textId="77777777" w:rsidR="00F115AB" w:rsidRPr="00FF6206" w:rsidRDefault="00F115AB">
            <w:pPr>
              <w:pStyle w:val="Tabelarodekdolewej"/>
              <w:jc w:val="both"/>
            </w:pPr>
            <w:r w:rsidRPr="00FF6206">
              <w:t>Busko Zdrój,</w:t>
            </w:r>
          </w:p>
          <w:p w14:paraId="439DB5E6" w14:textId="77777777" w:rsidR="00F115AB" w:rsidRPr="00FF6206" w:rsidRDefault="00F115AB">
            <w:pPr>
              <w:pStyle w:val="Tabelarodekdolewej"/>
              <w:jc w:val="both"/>
            </w:pPr>
            <w:r w:rsidRPr="00FF6206">
              <w:t>Włoszczowa</w:t>
            </w:r>
          </w:p>
        </w:tc>
      </w:tr>
      <w:tr w:rsidR="00F115AB" w14:paraId="00EE01FA" w14:textId="77777777" w:rsidTr="00F115AB">
        <w:tc>
          <w:tcPr>
            <w:tcW w:w="1696" w:type="dxa"/>
          </w:tcPr>
          <w:p w14:paraId="0F4B3AF3" w14:textId="77777777" w:rsidR="00F115AB" w:rsidRDefault="00F115AB">
            <w:pPr>
              <w:pStyle w:val="Tabelarodekdolewej"/>
              <w:jc w:val="both"/>
            </w:pPr>
            <w:r>
              <w:t>Pierzchnica</w:t>
            </w:r>
          </w:p>
        </w:tc>
        <w:tc>
          <w:tcPr>
            <w:tcW w:w="1713" w:type="dxa"/>
          </w:tcPr>
          <w:p w14:paraId="54212556" w14:textId="77777777" w:rsidR="00F115AB" w:rsidRPr="00FF6206" w:rsidRDefault="00F115AB">
            <w:pPr>
              <w:pStyle w:val="Tabelarodekdolewej"/>
              <w:jc w:val="both"/>
            </w:pPr>
            <w:r w:rsidRPr="00FF6206">
              <w:t>-</w:t>
            </w:r>
          </w:p>
        </w:tc>
        <w:tc>
          <w:tcPr>
            <w:tcW w:w="1321" w:type="dxa"/>
          </w:tcPr>
          <w:p w14:paraId="16A242C4" w14:textId="77777777" w:rsidR="00F115AB" w:rsidRPr="00FF6206" w:rsidRDefault="00F115AB">
            <w:pPr>
              <w:pStyle w:val="Tabelarodekdolewej"/>
              <w:jc w:val="both"/>
            </w:pPr>
            <w:r w:rsidRPr="00FF6206">
              <w:t>-</w:t>
            </w:r>
          </w:p>
        </w:tc>
        <w:tc>
          <w:tcPr>
            <w:tcW w:w="1595" w:type="dxa"/>
          </w:tcPr>
          <w:p w14:paraId="69E8099B" w14:textId="77777777" w:rsidR="00F115AB" w:rsidRPr="00FF6206" w:rsidRDefault="00F115AB">
            <w:pPr>
              <w:pStyle w:val="Tabelarodekdolewej"/>
              <w:jc w:val="both"/>
            </w:pPr>
            <w:r w:rsidRPr="00FF6206">
              <w:t>-</w:t>
            </w:r>
          </w:p>
        </w:tc>
        <w:tc>
          <w:tcPr>
            <w:tcW w:w="2742" w:type="dxa"/>
          </w:tcPr>
          <w:p w14:paraId="05C56630" w14:textId="77777777" w:rsidR="00F115AB" w:rsidRPr="00FF6206" w:rsidRDefault="00F115AB">
            <w:pPr>
              <w:pStyle w:val="Tabelarodekdolewej"/>
              <w:jc w:val="both"/>
            </w:pPr>
            <w:r w:rsidRPr="00FF6206">
              <w:t>-</w:t>
            </w:r>
          </w:p>
        </w:tc>
      </w:tr>
      <w:tr w:rsidR="00F115AB" w14:paraId="5FE6AF2A" w14:textId="77777777" w:rsidTr="00F115AB">
        <w:tc>
          <w:tcPr>
            <w:tcW w:w="1696" w:type="dxa"/>
          </w:tcPr>
          <w:p w14:paraId="45CE92AF" w14:textId="77777777" w:rsidR="00F115AB" w:rsidRDefault="00F115AB">
            <w:pPr>
              <w:pStyle w:val="Tabelarodekdolewej"/>
              <w:jc w:val="both"/>
            </w:pPr>
            <w:r>
              <w:t>Strawczyn</w:t>
            </w:r>
          </w:p>
        </w:tc>
        <w:tc>
          <w:tcPr>
            <w:tcW w:w="1713" w:type="dxa"/>
          </w:tcPr>
          <w:p w14:paraId="20DE2CA1" w14:textId="77777777" w:rsidR="00F115AB" w:rsidRPr="00FF6206" w:rsidRDefault="00F115AB">
            <w:pPr>
              <w:pStyle w:val="Tabelarodekdolewej"/>
              <w:jc w:val="both"/>
            </w:pPr>
            <w:r w:rsidRPr="00FF6206">
              <w:t>-</w:t>
            </w:r>
          </w:p>
        </w:tc>
        <w:tc>
          <w:tcPr>
            <w:tcW w:w="1321" w:type="dxa"/>
          </w:tcPr>
          <w:p w14:paraId="0662CE65" w14:textId="77777777" w:rsidR="00F115AB" w:rsidRPr="00FF6206" w:rsidRDefault="00F115AB">
            <w:pPr>
              <w:pStyle w:val="Tabelarodekdolewej"/>
              <w:jc w:val="both"/>
            </w:pPr>
            <w:r w:rsidRPr="00FF6206">
              <w:t>-</w:t>
            </w:r>
          </w:p>
        </w:tc>
        <w:tc>
          <w:tcPr>
            <w:tcW w:w="1595" w:type="dxa"/>
          </w:tcPr>
          <w:p w14:paraId="1794AB1F" w14:textId="77777777" w:rsidR="00F115AB" w:rsidRPr="00FF6206" w:rsidRDefault="00F115AB">
            <w:pPr>
              <w:pStyle w:val="Tabelarodekdolewej"/>
              <w:jc w:val="both"/>
            </w:pPr>
            <w:r w:rsidRPr="00FF6206">
              <w:t>-</w:t>
            </w:r>
          </w:p>
        </w:tc>
        <w:tc>
          <w:tcPr>
            <w:tcW w:w="2742" w:type="dxa"/>
          </w:tcPr>
          <w:p w14:paraId="3D75811B" w14:textId="77777777" w:rsidR="00F115AB" w:rsidRPr="00FF6206" w:rsidRDefault="00F115AB">
            <w:pPr>
              <w:pStyle w:val="Tabelarodekdolewej"/>
              <w:jc w:val="both"/>
            </w:pPr>
            <w:r w:rsidRPr="00FF6206">
              <w:t>-</w:t>
            </w:r>
          </w:p>
        </w:tc>
      </w:tr>
      <w:tr w:rsidR="00F115AB" w14:paraId="6A9477CD" w14:textId="77777777" w:rsidTr="00F115AB">
        <w:tc>
          <w:tcPr>
            <w:tcW w:w="1696" w:type="dxa"/>
          </w:tcPr>
          <w:p w14:paraId="2FDACD9A" w14:textId="77777777" w:rsidR="00F115AB" w:rsidRDefault="00F115AB">
            <w:pPr>
              <w:pStyle w:val="Tabelarodekdolewej"/>
              <w:jc w:val="both"/>
            </w:pPr>
            <w:r>
              <w:t>Zagnańsk</w:t>
            </w:r>
          </w:p>
        </w:tc>
        <w:tc>
          <w:tcPr>
            <w:tcW w:w="1713" w:type="dxa"/>
          </w:tcPr>
          <w:p w14:paraId="780E63A2" w14:textId="77777777" w:rsidR="00F115AB" w:rsidRPr="00FF6206" w:rsidRDefault="00F115AB">
            <w:pPr>
              <w:pStyle w:val="Tabelarodekdolewej"/>
              <w:jc w:val="both"/>
            </w:pPr>
            <w:r w:rsidRPr="00FF6206">
              <w:t>Tumlin</w:t>
            </w:r>
          </w:p>
          <w:p w14:paraId="5B11441F" w14:textId="77777777" w:rsidR="00F115AB" w:rsidRPr="00FF6206" w:rsidRDefault="00F115AB">
            <w:pPr>
              <w:pStyle w:val="Tabelarodekdolewej"/>
              <w:jc w:val="both"/>
            </w:pPr>
            <w:r w:rsidRPr="00FF6206">
              <w:t>Zagnańsk</w:t>
            </w:r>
          </w:p>
        </w:tc>
        <w:tc>
          <w:tcPr>
            <w:tcW w:w="1321" w:type="dxa"/>
          </w:tcPr>
          <w:p w14:paraId="406F4648" w14:textId="77777777" w:rsidR="00F115AB" w:rsidRPr="00FF6206" w:rsidRDefault="00F115AB">
            <w:pPr>
              <w:pStyle w:val="Tabelarodekdolewej"/>
              <w:jc w:val="both"/>
            </w:pPr>
            <w:r w:rsidRPr="00FF6206">
              <w:t>17</w:t>
            </w:r>
          </w:p>
          <w:p w14:paraId="07E81D03" w14:textId="77777777" w:rsidR="00F115AB" w:rsidRPr="00FF6206" w:rsidRDefault="00F115AB">
            <w:pPr>
              <w:pStyle w:val="Tabelarodekdolewej"/>
              <w:jc w:val="both"/>
            </w:pPr>
            <w:r w:rsidRPr="00FF6206">
              <w:t>17</w:t>
            </w:r>
          </w:p>
        </w:tc>
        <w:tc>
          <w:tcPr>
            <w:tcW w:w="1595" w:type="dxa"/>
          </w:tcPr>
          <w:p w14:paraId="6EADC24C" w14:textId="77777777" w:rsidR="00F115AB" w:rsidRPr="00FF6206" w:rsidRDefault="00F115AB">
            <w:pPr>
              <w:pStyle w:val="Tabelarodekdolewej"/>
              <w:jc w:val="both"/>
            </w:pPr>
            <w:r w:rsidRPr="00FF6206">
              <w:t>11</w:t>
            </w:r>
          </w:p>
          <w:p w14:paraId="1B03BF05" w14:textId="77777777" w:rsidR="00F115AB" w:rsidRPr="00FF6206" w:rsidRDefault="00F115AB">
            <w:pPr>
              <w:pStyle w:val="Tabelarodekdolewej"/>
              <w:jc w:val="both"/>
            </w:pPr>
            <w:r w:rsidRPr="00FF6206">
              <w:t>18</w:t>
            </w:r>
          </w:p>
        </w:tc>
        <w:tc>
          <w:tcPr>
            <w:tcW w:w="2742" w:type="dxa"/>
          </w:tcPr>
          <w:p w14:paraId="79C3DB62" w14:textId="77777777" w:rsidR="00F115AB" w:rsidRPr="00FF6206" w:rsidRDefault="00F115AB">
            <w:pPr>
              <w:pStyle w:val="Tabelarodekdolewej"/>
              <w:jc w:val="both"/>
            </w:pPr>
            <w:r w:rsidRPr="00FF6206">
              <w:t>Skarżysko-Kamienna,</w:t>
            </w:r>
          </w:p>
          <w:p w14:paraId="69C4441F" w14:textId="77777777" w:rsidR="00F115AB" w:rsidRPr="00FF6206" w:rsidRDefault="00F115AB">
            <w:pPr>
              <w:pStyle w:val="Tabelarodekdolewej"/>
              <w:jc w:val="both"/>
            </w:pPr>
            <w:r w:rsidRPr="00FF6206">
              <w:t>Częstochowa,</w:t>
            </w:r>
          </w:p>
          <w:p w14:paraId="29764D7A" w14:textId="77777777" w:rsidR="00F115AB" w:rsidRPr="00FF6206" w:rsidRDefault="00F115AB">
            <w:pPr>
              <w:pStyle w:val="Tabelarodekdolewej"/>
              <w:jc w:val="both"/>
            </w:pPr>
            <w:r w:rsidRPr="00FF6206">
              <w:t>Kraków,</w:t>
            </w:r>
          </w:p>
          <w:p w14:paraId="3A871098" w14:textId="77777777" w:rsidR="00F115AB" w:rsidRPr="00FF6206" w:rsidRDefault="00F115AB">
            <w:pPr>
              <w:pStyle w:val="Tabelarodekdolewej"/>
              <w:jc w:val="both"/>
            </w:pPr>
            <w:r w:rsidRPr="00FF6206">
              <w:t>Ostrowiec Świętokrzyski</w:t>
            </w:r>
          </w:p>
        </w:tc>
      </w:tr>
    </w:tbl>
    <w:p w14:paraId="72EFC6A0" w14:textId="77777777" w:rsidR="00F115AB" w:rsidRDefault="00F115AB" w:rsidP="00F115AB">
      <w:pPr>
        <w:pStyle w:val="rda"/>
      </w:pPr>
      <w:r>
        <w:t>Źródło: opracowanie własne</w:t>
      </w:r>
    </w:p>
    <w:p w14:paraId="7F6E4529" w14:textId="355BB9A5" w:rsidR="008C01E3" w:rsidRDefault="00F115AB" w:rsidP="008C01E3">
      <w:r>
        <w:tab/>
      </w:r>
      <w:r w:rsidR="008C01E3">
        <w:t>Z uwagi na charakter przewozów pociągi dalekobieżne posiadają postoje wyłącznie na stacji Kielce, natomiast pociągi regionalne zatrzymują się także dodatkowo na obszarze gmin: Zagnańsk, Chęciny, Piekoszów, Miedziana Góra, Morawica, Nowiny.</w:t>
      </w:r>
    </w:p>
    <w:p w14:paraId="0DA035AF" w14:textId="12388FB7" w:rsidR="00771058" w:rsidRDefault="0070331E" w:rsidP="007F4A11">
      <w:pPr>
        <w:keepNext/>
        <w:jc w:val="center"/>
      </w:pPr>
      <w:r>
        <w:rPr>
          <w:noProof/>
        </w:rPr>
        <w:lastRenderedPageBreak/>
        <w:drawing>
          <wp:inline distT="0" distB="0" distL="0" distR="0" wp14:anchorId="28271061" wp14:editId="31F7A909">
            <wp:extent cx="5377111" cy="7603843"/>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377111" cy="7603843"/>
                    </a:xfrm>
                    <a:prstGeom prst="rect">
                      <a:avLst/>
                    </a:prstGeom>
                    <a:noFill/>
                    <a:ln>
                      <a:noFill/>
                    </a:ln>
                  </pic:spPr>
                </pic:pic>
              </a:graphicData>
            </a:graphic>
          </wp:inline>
        </w:drawing>
      </w:r>
    </w:p>
    <w:p w14:paraId="3735867E" w14:textId="7F1ED6A4" w:rsidR="001D6753" w:rsidRDefault="001D6753" w:rsidP="009322B4">
      <w:pPr>
        <w:pStyle w:val="Legenda"/>
      </w:pPr>
      <w:bookmarkStart w:id="34" w:name="_Toc147411134"/>
      <w:r>
        <w:t xml:space="preserve">Rysunek </w:t>
      </w:r>
      <w:fldSimple w:instr=" STYLEREF 1 \s ">
        <w:r w:rsidR="00A03506">
          <w:rPr>
            <w:noProof/>
          </w:rPr>
          <w:t>1</w:t>
        </w:r>
      </w:fldSimple>
      <w:r>
        <w:t>.</w:t>
      </w:r>
      <w:fldSimple w:instr=" SEQ Rysunek \* ARABIC \s 1 ">
        <w:r w:rsidR="00A03506">
          <w:rPr>
            <w:noProof/>
          </w:rPr>
          <w:t>18</w:t>
        </w:r>
      </w:fldSimple>
      <w:r>
        <w:t xml:space="preserve"> </w:t>
      </w:r>
      <w:r w:rsidRPr="006324DC">
        <w:t>Oferta przewozowa regionalnych przewozów kolejowych na terenie Kieleckiego Obszaru Funkcjonalnego wraz z międzyprzystankowym czasem przejazdu</w:t>
      </w:r>
      <w:bookmarkEnd w:id="34"/>
    </w:p>
    <w:p w14:paraId="7B603D0E" w14:textId="18779EA3" w:rsidR="00A74E45" w:rsidRDefault="001D6753" w:rsidP="001D6753">
      <w:pPr>
        <w:pStyle w:val="rda"/>
        <w:sectPr w:rsidR="00A74E45" w:rsidSect="0064701C">
          <w:pgSz w:w="11906" w:h="16838"/>
          <w:pgMar w:top="1418" w:right="1304" w:bottom="1418" w:left="1758" w:header="709" w:footer="709" w:gutter="0"/>
          <w:cols w:space="708"/>
          <w:docGrid w:linePitch="360"/>
        </w:sectPr>
      </w:pPr>
      <w:r>
        <w:t>Źródło: opracowanie własne</w:t>
      </w:r>
    </w:p>
    <w:p w14:paraId="080A60A0" w14:textId="2B8AB6C6" w:rsidR="00A74E45" w:rsidRDefault="00070EAD" w:rsidP="00A74E45">
      <w:pPr>
        <w:rPr>
          <w:noProof/>
        </w:rPr>
      </w:pPr>
      <w:r>
        <w:rPr>
          <w:noProof/>
        </w:rPr>
        <w:lastRenderedPageBreak/>
        <w:tab/>
      </w:r>
      <w:r w:rsidR="00A74E45">
        <w:rPr>
          <w:noProof/>
        </w:rPr>
        <w:t>W Kieleckim Obszarze Funkcjonalnym przeprowadzono</w:t>
      </w:r>
      <w:r w:rsidR="00B3724F">
        <w:rPr>
          <w:noProof/>
        </w:rPr>
        <w:t xml:space="preserve"> szereg</w:t>
      </w:r>
      <w:r w:rsidR="00A74E45">
        <w:rPr>
          <w:noProof/>
        </w:rPr>
        <w:t xml:space="preserve"> analiz</w:t>
      </w:r>
      <w:r w:rsidR="00B3724F">
        <w:rPr>
          <w:noProof/>
        </w:rPr>
        <w:t xml:space="preserve"> dotyczący</w:t>
      </w:r>
      <w:r w:rsidR="00771058">
        <w:rPr>
          <w:noProof/>
        </w:rPr>
        <w:t>c</w:t>
      </w:r>
      <w:r w:rsidR="00B3724F">
        <w:rPr>
          <w:noProof/>
        </w:rPr>
        <w:t>h</w:t>
      </w:r>
      <w:r w:rsidR="00A74E45">
        <w:rPr>
          <w:noProof/>
        </w:rPr>
        <w:t xml:space="preserve"> dostępności </w:t>
      </w:r>
      <w:r w:rsidR="00B3724F">
        <w:rPr>
          <w:noProof/>
        </w:rPr>
        <w:t>pieszej do przystanków autobusowych</w:t>
      </w:r>
      <w:r w:rsidR="00393160">
        <w:rPr>
          <w:noProof/>
        </w:rPr>
        <w:t>.</w:t>
      </w:r>
      <w:r w:rsidR="00393160" w:rsidRPr="00393160">
        <w:t xml:space="preserve"> </w:t>
      </w:r>
      <w:r w:rsidR="00393160" w:rsidRPr="00393160">
        <w:rPr>
          <w:noProof/>
        </w:rPr>
        <w:t>W przypadku przystanków autobusowych w mieście Kielce wyznaczone zostały izochrony dojścia do 3, 6 oraz 9 minut oraz do 5, 10, 15 minut poza obszarem miasta Kielce</w:t>
      </w:r>
      <w:r w:rsidR="0057475A">
        <w:rPr>
          <w:noProof/>
        </w:rPr>
        <w:t>.</w:t>
      </w:r>
    </w:p>
    <w:p w14:paraId="7C5CE815" w14:textId="77777777" w:rsidR="0057475A" w:rsidRDefault="003C0A1B" w:rsidP="0057475A">
      <w:pPr>
        <w:keepNext/>
        <w:jc w:val="center"/>
      </w:pPr>
      <w:r>
        <w:rPr>
          <w:noProof/>
        </w:rPr>
        <w:drawing>
          <wp:inline distT="0" distB="0" distL="0" distR="0" wp14:anchorId="6FD07BF6" wp14:editId="2C307425">
            <wp:extent cx="5040000" cy="6452019"/>
            <wp:effectExtent l="0" t="0" r="8255" b="6350"/>
            <wp:docPr id="262" name="Obraz 26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Obraz 262" descr="Obraz zawierający mapa&#10;&#10;Opis wygenerowany automatycznie"/>
                    <pic:cNvPicPr/>
                  </pic:nvPicPr>
                  <pic:blipFill rotWithShape="1">
                    <a:blip r:embed="rId41" cstate="print">
                      <a:extLst>
                        <a:ext uri="{28A0092B-C50C-407E-A947-70E740481C1C}">
                          <a14:useLocalDpi xmlns:a14="http://schemas.microsoft.com/office/drawing/2010/main" val="0"/>
                        </a:ext>
                      </a:extLst>
                    </a:blip>
                    <a:srcRect t="1616" b="7880"/>
                    <a:stretch/>
                  </pic:blipFill>
                  <pic:spPr bwMode="auto">
                    <a:xfrm>
                      <a:off x="0" y="0"/>
                      <a:ext cx="5040000" cy="6452019"/>
                    </a:xfrm>
                    <a:prstGeom prst="rect">
                      <a:avLst/>
                    </a:prstGeom>
                    <a:ln>
                      <a:noFill/>
                    </a:ln>
                    <a:extLst>
                      <a:ext uri="{53640926-AAD7-44D8-BBD7-CCE9431645EC}">
                        <a14:shadowObscured xmlns:a14="http://schemas.microsoft.com/office/drawing/2010/main"/>
                      </a:ext>
                    </a:extLst>
                  </pic:spPr>
                </pic:pic>
              </a:graphicData>
            </a:graphic>
          </wp:inline>
        </w:drawing>
      </w:r>
    </w:p>
    <w:p w14:paraId="6BC3B995" w14:textId="029DA5B8" w:rsidR="003C0A1B" w:rsidRDefault="00EC0CF7" w:rsidP="009322B4">
      <w:pPr>
        <w:pStyle w:val="Legenda"/>
      </w:pPr>
      <w:bookmarkStart w:id="35" w:name="_Toc147411135"/>
      <w:r>
        <w:t xml:space="preserve">Rysunek </w:t>
      </w:r>
      <w:fldSimple w:instr=" STYLEREF 1 \s ">
        <w:r w:rsidR="00A03506">
          <w:rPr>
            <w:noProof/>
          </w:rPr>
          <w:t>1</w:t>
        </w:r>
      </w:fldSimple>
      <w:r>
        <w:t>.</w:t>
      </w:r>
      <w:fldSimple w:instr=" SEQ Rysunek \* ARABIC \s 1 ">
        <w:r w:rsidR="00A03506">
          <w:rPr>
            <w:noProof/>
          </w:rPr>
          <w:t>19</w:t>
        </w:r>
      </w:fldSimple>
      <w:r w:rsidR="0057475A">
        <w:t xml:space="preserve"> </w:t>
      </w:r>
      <w:r w:rsidR="0057475A" w:rsidRPr="000848B1">
        <w:t>Mapa dostępności pieszej do przystanków autobusowych w KOF (bez Kielc)</w:t>
      </w:r>
      <w:bookmarkEnd w:id="35"/>
    </w:p>
    <w:p w14:paraId="4A20A0DC" w14:textId="77777777" w:rsidR="00EC0CF7" w:rsidRDefault="00EC0CF7" w:rsidP="00EC0CF7">
      <w:pPr>
        <w:pStyle w:val="rda"/>
        <w:sectPr w:rsidR="00EC0CF7" w:rsidSect="0064701C">
          <w:pgSz w:w="11906" w:h="16838"/>
          <w:pgMar w:top="1418" w:right="1304" w:bottom="1418" w:left="1758" w:header="709" w:footer="709" w:gutter="0"/>
          <w:cols w:space="708"/>
          <w:docGrid w:linePitch="360"/>
        </w:sectPr>
      </w:pPr>
      <w:r>
        <w:t>Źródło: opracowanie własne</w:t>
      </w:r>
    </w:p>
    <w:p w14:paraId="196360D5" w14:textId="77777777" w:rsidR="006410F6" w:rsidRDefault="006410F6" w:rsidP="00A42B2C"/>
    <w:p w14:paraId="4C25D857" w14:textId="77777777" w:rsidR="00FD496C" w:rsidRDefault="00385422" w:rsidP="007F4A11">
      <w:pPr>
        <w:keepNext/>
        <w:jc w:val="center"/>
      </w:pPr>
      <w:r>
        <w:rPr>
          <w:noProof/>
        </w:rPr>
        <w:drawing>
          <wp:inline distT="0" distB="0" distL="0" distR="0" wp14:anchorId="57BC9E3B" wp14:editId="7A0F1672">
            <wp:extent cx="5040000" cy="5946150"/>
            <wp:effectExtent l="0" t="0" r="8255" b="0"/>
            <wp:docPr id="265" name="Obraz 26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braz zawierający mapa&#10;&#10;Opis wygenerowany automatycznie"/>
                    <pic:cNvPicPr/>
                  </pic:nvPicPr>
                  <pic:blipFill rotWithShape="1">
                    <a:blip r:embed="rId42" cstate="print">
                      <a:extLst>
                        <a:ext uri="{28A0092B-C50C-407E-A947-70E740481C1C}">
                          <a14:useLocalDpi xmlns:a14="http://schemas.microsoft.com/office/drawing/2010/main" val="0"/>
                        </a:ext>
                      </a:extLst>
                    </a:blip>
                    <a:srcRect t="1511" b="15080"/>
                    <a:stretch/>
                  </pic:blipFill>
                  <pic:spPr bwMode="auto">
                    <a:xfrm>
                      <a:off x="0" y="0"/>
                      <a:ext cx="5040000" cy="5946150"/>
                    </a:xfrm>
                    <a:prstGeom prst="rect">
                      <a:avLst/>
                    </a:prstGeom>
                    <a:ln>
                      <a:noFill/>
                    </a:ln>
                    <a:extLst>
                      <a:ext uri="{53640926-AAD7-44D8-BBD7-CCE9431645EC}">
                        <a14:shadowObscured xmlns:a14="http://schemas.microsoft.com/office/drawing/2010/main"/>
                      </a:ext>
                    </a:extLst>
                  </pic:spPr>
                </pic:pic>
              </a:graphicData>
            </a:graphic>
          </wp:inline>
        </w:drawing>
      </w:r>
    </w:p>
    <w:p w14:paraId="5460CD24" w14:textId="41EB86CD" w:rsidR="00385422" w:rsidRDefault="00EC0CF7" w:rsidP="009322B4">
      <w:pPr>
        <w:pStyle w:val="Legenda"/>
      </w:pPr>
      <w:bookmarkStart w:id="36" w:name="_Toc147411136"/>
      <w:r>
        <w:t xml:space="preserve">Rysunek </w:t>
      </w:r>
      <w:fldSimple w:instr=" STYLEREF 1 \s ">
        <w:r w:rsidR="00A03506">
          <w:rPr>
            <w:noProof/>
          </w:rPr>
          <w:t>1</w:t>
        </w:r>
      </w:fldSimple>
      <w:r>
        <w:t>.</w:t>
      </w:r>
      <w:fldSimple w:instr=" SEQ Rysunek \* ARABIC \s 1 ">
        <w:r w:rsidR="00A03506">
          <w:rPr>
            <w:noProof/>
          </w:rPr>
          <w:t>20</w:t>
        </w:r>
      </w:fldSimple>
      <w:r>
        <w:t xml:space="preserve"> </w:t>
      </w:r>
      <w:r w:rsidR="00FD496C" w:rsidRPr="00091ED8">
        <w:t>Mapa dostępności pieszej do przystanków autobusowych w Kielcach</w:t>
      </w:r>
      <w:bookmarkEnd w:id="36"/>
    </w:p>
    <w:p w14:paraId="60C7F847" w14:textId="77777777" w:rsidR="00EC0CF7" w:rsidRDefault="00EC0CF7" w:rsidP="00EC0CF7">
      <w:pPr>
        <w:pStyle w:val="rda"/>
        <w:sectPr w:rsidR="00EC0CF7" w:rsidSect="0064701C">
          <w:pgSz w:w="11906" w:h="16838"/>
          <w:pgMar w:top="1418" w:right="1304" w:bottom="1418" w:left="1758" w:header="709" w:footer="709" w:gutter="0"/>
          <w:cols w:space="708"/>
          <w:docGrid w:linePitch="360"/>
        </w:sectPr>
      </w:pPr>
      <w:r>
        <w:t>Źródło: opracowanie własne</w:t>
      </w:r>
    </w:p>
    <w:p w14:paraId="4B8A1A6B" w14:textId="77777777" w:rsidR="00D9403C" w:rsidRDefault="00D9403C" w:rsidP="00A42B2C"/>
    <w:p w14:paraId="0DEC684F" w14:textId="77777777" w:rsidR="00F8607C" w:rsidRDefault="00B47C40" w:rsidP="007F4A11">
      <w:pPr>
        <w:keepNext/>
        <w:jc w:val="center"/>
      </w:pPr>
      <w:r>
        <w:rPr>
          <w:noProof/>
        </w:rPr>
        <w:drawing>
          <wp:inline distT="0" distB="0" distL="0" distR="0" wp14:anchorId="1B9DE99E" wp14:editId="62250A3B">
            <wp:extent cx="5615940" cy="7336790"/>
            <wp:effectExtent l="0" t="0" r="3810" b="0"/>
            <wp:docPr id="1608368049" name="Obraz 160836804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049" name="Obraz 1608368049" descr="Obraz zawierający mapa&#10;&#10;Opis wygenerowany automatyczni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7623"/>
                    <a:stretch/>
                  </pic:blipFill>
                  <pic:spPr bwMode="auto">
                    <a:xfrm>
                      <a:off x="0" y="0"/>
                      <a:ext cx="5615940" cy="7336790"/>
                    </a:xfrm>
                    <a:prstGeom prst="rect">
                      <a:avLst/>
                    </a:prstGeom>
                    <a:noFill/>
                    <a:ln>
                      <a:noFill/>
                    </a:ln>
                    <a:extLst>
                      <a:ext uri="{53640926-AAD7-44D8-BBD7-CCE9431645EC}">
                        <a14:shadowObscured xmlns:a14="http://schemas.microsoft.com/office/drawing/2010/main"/>
                      </a:ext>
                    </a:extLst>
                  </pic:spPr>
                </pic:pic>
              </a:graphicData>
            </a:graphic>
          </wp:inline>
        </w:drawing>
      </w:r>
    </w:p>
    <w:p w14:paraId="19B95278" w14:textId="6CCEEFA5" w:rsidR="00C97821" w:rsidRDefault="00EC0CF7" w:rsidP="009322B4">
      <w:pPr>
        <w:pStyle w:val="Legenda"/>
      </w:pPr>
      <w:bookmarkStart w:id="37" w:name="_Toc147411137"/>
      <w:r>
        <w:t xml:space="preserve">Rysunek </w:t>
      </w:r>
      <w:fldSimple w:instr=" STYLEREF 1 \s ">
        <w:r w:rsidR="00A03506">
          <w:rPr>
            <w:noProof/>
          </w:rPr>
          <w:t>1</w:t>
        </w:r>
      </w:fldSimple>
      <w:r>
        <w:t>.</w:t>
      </w:r>
      <w:fldSimple w:instr=" SEQ Rysunek \* ARABIC \s 1 ">
        <w:r w:rsidR="00A03506">
          <w:rPr>
            <w:noProof/>
          </w:rPr>
          <w:t>21</w:t>
        </w:r>
      </w:fldSimple>
      <w:r>
        <w:t xml:space="preserve"> </w:t>
      </w:r>
      <w:r w:rsidR="00F8607C" w:rsidRPr="00C90FB8">
        <w:t>Dostępność piesza do przystanków komunikacji zbiorowej z uwzględnieniem częstotliwości kursowania transportu zbiorowego</w:t>
      </w:r>
      <w:bookmarkEnd w:id="37"/>
    </w:p>
    <w:p w14:paraId="0F12A5DD" w14:textId="54855057" w:rsidR="00EC0CF7" w:rsidRPr="00EC0CF7" w:rsidRDefault="00EC0CF7" w:rsidP="00762F17">
      <w:pPr>
        <w:pStyle w:val="rda"/>
        <w:sectPr w:rsidR="00EC0CF7" w:rsidRPr="00EC0CF7" w:rsidSect="0064701C">
          <w:pgSz w:w="11906" w:h="16838"/>
          <w:pgMar w:top="1418" w:right="1304" w:bottom="1418" w:left="1758" w:header="709" w:footer="709" w:gutter="0"/>
          <w:cols w:space="708"/>
          <w:docGrid w:linePitch="360"/>
        </w:sectPr>
      </w:pPr>
      <w:r>
        <w:t>Źródło: opracowanie własne</w:t>
      </w:r>
    </w:p>
    <w:p w14:paraId="255C5A16" w14:textId="7D649FD8" w:rsidR="00A42B2C" w:rsidRDefault="00A42B2C" w:rsidP="00A42B2C">
      <w:pPr>
        <w:pStyle w:val="Nagwek2"/>
      </w:pPr>
      <w:bookmarkStart w:id="38" w:name="_Toc149133668"/>
      <w:r>
        <w:lastRenderedPageBreak/>
        <w:t>Ruch rowerowy</w:t>
      </w:r>
      <w:bookmarkEnd w:id="38"/>
    </w:p>
    <w:p w14:paraId="1F31FE02" w14:textId="1491F284" w:rsidR="007D0A37" w:rsidRDefault="00762F17" w:rsidP="00A42B2C">
      <w:r>
        <w:tab/>
      </w:r>
      <w:r w:rsidR="007D0A37">
        <w:t>W</w:t>
      </w:r>
      <w:r w:rsidR="00153627">
        <w:t xml:space="preserve"> ostatnich lata</w:t>
      </w:r>
      <w:r w:rsidR="00D46FD4">
        <w:t>ch</w:t>
      </w:r>
      <w:r w:rsidR="00153627">
        <w:t xml:space="preserve"> nastąpił znaczący rozwój infrastruktury rowerowej w Kieleckim Obszarze Funkcjonalnym.</w:t>
      </w:r>
      <w:r w:rsidR="00733497">
        <w:t xml:space="preserve"> Rozbudowa tej infrastruktury stawowi jedno z głównych priorytetów</w:t>
      </w:r>
      <w:r w:rsidR="00273EB3">
        <w:t xml:space="preserve"> określonych w</w:t>
      </w:r>
      <w:r>
        <w:t> </w:t>
      </w:r>
      <w:r w:rsidR="00273EB3">
        <w:t xml:space="preserve">dokumentach dotyczących </w:t>
      </w:r>
      <w:r w:rsidR="00547138">
        <w:t>rozwoju</w:t>
      </w:r>
      <w:r w:rsidR="00AD24ED">
        <w:t xml:space="preserve"> poszczególnych gmin KOF.</w:t>
      </w:r>
      <w:r w:rsidR="00C521D1">
        <w:t xml:space="preserve"> Obecnie głównym problemem związanym z siecią dróg rowerowych jest brak</w:t>
      </w:r>
      <w:r w:rsidR="00EC3E35">
        <w:t xml:space="preserve"> jej spójności</w:t>
      </w:r>
      <w:r w:rsidR="00271627">
        <w:t>, dlatego istotnym ele</w:t>
      </w:r>
      <w:r w:rsidR="00E77D1C">
        <w:t xml:space="preserve">mentem jest, aby wszystkie jednostki </w:t>
      </w:r>
      <w:r w:rsidR="00B204BD">
        <w:t xml:space="preserve">terytorialne działające w ramach KOF współpracowały </w:t>
      </w:r>
      <w:r w:rsidR="005B0ACF">
        <w:t xml:space="preserve">w </w:t>
      </w:r>
      <w:r w:rsidR="00C96B4B">
        <w:t xml:space="preserve">celu opracowania jednej, wspólnej koncepcji </w:t>
      </w:r>
      <w:r w:rsidR="006567AF">
        <w:t>rozwoju sieci infrastruktury rowerowe</w:t>
      </w:r>
      <w:r w:rsidR="00B37EDA">
        <w:t>j</w:t>
      </w:r>
      <w:r w:rsidR="00DA26AA">
        <w:t>, która sukcesywnie będzie wprowadzana.</w:t>
      </w:r>
    </w:p>
    <w:p w14:paraId="190F9056" w14:textId="0337DE73" w:rsidR="00230EA0" w:rsidRDefault="00762F17" w:rsidP="00A42B2C">
      <w:r>
        <w:tab/>
      </w:r>
      <w:r w:rsidR="00230EA0">
        <w:t>Realizacja</w:t>
      </w:r>
      <w:r w:rsidR="006F49BB">
        <w:t xml:space="preserve"> takich rozwiązań będzie</w:t>
      </w:r>
      <w:r w:rsidR="00F63521">
        <w:t xml:space="preserve"> kluczowa do powstania kompleksowej sieci dróg rowerowych w całym </w:t>
      </w:r>
      <w:r w:rsidR="00E8709B">
        <w:t>obszarze</w:t>
      </w:r>
      <w:r w:rsidR="00727AAA">
        <w:t>, która</w:t>
      </w:r>
      <w:r w:rsidR="00D92E2E">
        <w:t xml:space="preserve"> będzie alternatywnym rozwiązaniem </w:t>
      </w:r>
      <w:r w:rsidR="00EF1FFD">
        <w:t>dla przemieszcz</w:t>
      </w:r>
      <w:r w:rsidR="009D74A5">
        <w:t>ania</w:t>
      </w:r>
      <w:r w:rsidR="00EF1FFD">
        <w:t xml:space="preserve"> się pozostałymi środkami transportu.</w:t>
      </w:r>
    </w:p>
    <w:p w14:paraId="04F5063B" w14:textId="77777777" w:rsidR="00A42B2C" w:rsidRDefault="00A42B2C" w:rsidP="00A42B2C"/>
    <w:p w14:paraId="2D209BA9" w14:textId="77777777" w:rsidR="000E3FAF" w:rsidRDefault="000E3FAF" w:rsidP="00245209">
      <w:pPr>
        <w:jc w:val="center"/>
      </w:pPr>
      <w:r>
        <w:rPr>
          <w:noProof/>
        </w:rPr>
        <w:drawing>
          <wp:inline distT="0" distB="0" distL="0" distR="0" wp14:anchorId="67969C97" wp14:editId="2ECE4477">
            <wp:extent cx="4756036" cy="6185647"/>
            <wp:effectExtent l="0" t="0" r="6985" b="5715"/>
            <wp:docPr id="1608368111" name="Obraz 16083681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111" name="Obraz 1608368111" descr="Obraz zawierający mapa&#10;&#10;Opis wygenerowany automatycznie"/>
                    <pic:cNvPicPr>
                      <a:picLocks noChangeAspect="1" noChangeArrowheads="1"/>
                    </pic:cNvPicPr>
                  </pic:nvPicPr>
                  <pic:blipFill>
                    <a:blip r:embed="rId44" cstate="print">
                      <a:extLst>
                        <a:ext uri="{28A0092B-C50C-407E-A947-70E740481C1C}">
                          <a14:useLocalDpi xmlns:a14="http://schemas.microsoft.com/office/drawing/2010/main" val="0"/>
                        </a:ext>
                      </a:extLst>
                    </a:blip>
                    <a:srcRect t="4014" b="4014"/>
                    <a:stretch>
                      <a:fillRect/>
                    </a:stretch>
                  </pic:blipFill>
                  <pic:spPr bwMode="auto">
                    <a:xfrm>
                      <a:off x="0" y="0"/>
                      <a:ext cx="4765802" cy="6198349"/>
                    </a:xfrm>
                    <a:prstGeom prst="rect">
                      <a:avLst/>
                    </a:prstGeom>
                    <a:noFill/>
                    <a:ln>
                      <a:noFill/>
                    </a:ln>
                    <a:extLst>
                      <a:ext uri="{53640926-AAD7-44D8-BBD7-CCE9431645EC}">
                        <a14:shadowObscured xmlns:a14="http://schemas.microsoft.com/office/drawing/2010/main"/>
                      </a:ext>
                    </a:extLst>
                  </pic:spPr>
                </pic:pic>
              </a:graphicData>
            </a:graphic>
          </wp:inline>
        </w:drawing>
      </w:r>
    </w:p>
    <w:p w14:paraId="019CACD6" w14:textId="685FE464" w:rsidR="00762F17" w:rsidRDefault="00762F17" w:rsidP="009322B4">
      <w:pPr>
        <w:pStyle w:val="Legenda"/>
      </w:pPr>
      <w:bookmarkStart w:id="39" w:name="_Toc147411138"/>
      <w:r>
        <w:t xml:space="preserve">Rysunek </w:t>
      </w:r>
      <w:fldSimple w:instr=" STYLEREF 1 \s ">
        <w:r w:rsidR="00A03506">
          <w:rPr>
            <w:noProof/>
          </w:rPr>
          <w:t>1</w:t>
        </w:r>
      </w:fldSimple>
      <w:r>
        <w:t>.</w:t>
      </w:r>
      <w:fldSimple w:instr=" SEQ Rysunek \* ARABIC \s 1 ">
        <w:r w:rsidR="00A03506">
          <w:rPr>
            <w:noProof/>
          </w:rPr>
          <w:t>22</w:t>
        </w:r>
      </w:fldSimple>
      <w:r>
        <w:t xml:space="preserve"> </w:t>
      </w:r>
      <w:r w:rsidRPr="00091ED8">
        <w:t xml:space="preserve">Mapa </w:t>
      </w:r>
      <w:r w:rsidR="00B34A41">
        <w:t>infrastruktury rowerowej na terenie KOF</w:t>
      </w:r>
      <w:bookmarkEnd w:id="39"/>
    </w:p>
    <w:p w14:paraId="729F3620" w14:textId="77777777" w:rsidR="00762F17" w:rsidRDefault="00762F17" w:rsidP="00762F17">
      <w:pPr>
        <w:pStyle w:val="rda"/>
        <w:sectPr w:rsidR="00762F17" w:rsidSect="0064701C">
          <w:pgSz w:w="11906" w:h="16838"/>
          <w:pgMar w:top="1418" w:right="1304" w:bottom="1418" w:left="1758" w:header="709" w:footer="709" w:gutter="0"/>
          <w:cols w:space="708"/>
          <w:docGrid w:linePitch="360"/>
        </w:sectPr>
      </w:pPr>
      <w:r>
        <w:t>Źródło: opracowanie własne</w:t>
      </w:r>
    </w:p>
    <w:p w14:paraId="7A509CCF" w14:textId="77777777" w:rsidR="00762F17" w:rsidRDefault="00762F17" w:rsidP="00245209">
      <w:pPr>
        <w:jc w:val="center"/>
      </w:pPr>
    </w:p>
    <w:p w14:paraId="4ED2D8B8" w14:textId="77777777" w:rsidR="00D97BFF" w:rsidRDefault="00D97BFF" w:rsidP="00983D73">
      <w:pPr>
        <w:jc w:val="center"/>
      </w:pPr>
      <w:r>
        <w:rPr>
          <w:noProof/>
        </w:rPr>
        <w:drawing>
          <wp:inline distT="0" distB="0" distL="0" distR="0" wp14:anchorId="43C2B3FC" wp14:editId="4F998EC0">
            <wp:extent cx="5615940" cy="4365201"/>
            <wp:effectExtent l="0" t="0" r="3810" b="0"/>
            <wp:docPr id="59" name="Obraz 5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mapa&#10;&#10;Opis wygenerowany automatycznie"/>
                    <pic:cNvPicPr>
                      <a:picLocks noChangeAspect="1" noChangeArrowheads="1"/>
                    </pic:cNvPicPr>
                  </pic:nvPicPr>
                  <pic:blipFill>
                    <a:blip r:embed="rId45" cstate="print">
                      <a:extLst>
                        <a:ext uri="{28A0092B-C50C-407E-A947-70E740481C1C}">
                          <a14:useLocalDpi xmlns:a14="http://schemas.microsoft.com/office/drawing/2010/main" val="0"/>
                        </a:ext>
                      </a:extLst>
                    </a:blip>
                    <a:srcRect l="4423" r="4423"/>
                    <a:stretch>
                      <a:fillRect/>
                    </a:stretch>
                  </pic:blipFill>
                  <pic:spPr bwMode="auto">
                    <a:xfrm>
                      <a:off x="0" y="0"/>
                      <a:ext cx="5615940" cy="4365201"/>
                    </a:xfrm>
                    <a:prstGeom prst="rect">
                      <a:avLst/>
                    </a:prstGeom>
                    <a:noFill/>
                    <a:ln>
                      <a:noFill/>
                    </a:ln>
                    <a:extLst>
                      <a:ext uri="{53640926-AAD7-44D8-BBD7-CCE9431645EC}">
                        <a14:shadowObscured xmlns:a14="http://schemas.microsoft.com/office/drawing/2010/main"/>
                      </a:ext>
                    </a:extLst>
                  </pic:spPr>
                </pic:pic>
              </a:graphicData>
            </a:graphic>
          </wp:inline>
        </w:drawing>
      </w:r>
    </w:p>
    <w:p w14:paraId="7169FFBB" w14:textId="50CA5E6F" w:rsidR="00D22FF8" w:rsidRDefault="00D22FF8" w:rsidP="009322B4">
      <w:pPr>
        <w:pStyle w:val="Legenda"/>
      </w:pPr>
      <w:bookmarkStart w:id="40" w:name="_Toc147411139"/>
      <w:r>
        <w:t xml:space="preserve">Rysunek </w:t>
      </w:r>
      <w:fldSimple w:instr=" STYLEREF 1 \s ">
        <w:r w:rsidR="00A03506">
          <w:rPr>
            <w:noProof/>
          </w:rPr>
          <w:t>1</w:t>
        </w:r>
      </w:fldSimple>
      <w:r>
        <w:t>.</w:t>
      </w:r>
      <w:fldSimple w:instr=" SEQ Rysunek \* ARABIC \s 1 ">
        <w:r w:rsidR="00A03506">
          <w:rPr>
            <w:noProof/>
          </w:rPr>
          <w:t>23</w:t>
        </w:r>
      </w:fldSimple>
      <w:r>
        <w:t xml:space="preserve"> </w:t>
      </w:r>
      <w:r w:rsidRPr="00091ED8">
        <w:t xml:space="preserve">Mapa </w:t>
      </w:r>
      <w:r>
        <w:t>infrastruktury rowerowej na terenie miasta Kielce</w:t>
      </w:r>
      <w:bookmarkEnd w:id="40"/>
    </w:p>
    <w:p w14:paraId="4576F0FD" w14:textId="77777777" w:rsidR="00D22FF8" w:rsidRDefault="00D22FF8" w:rsidP="00D22FF8">
      <w:pPr>
        <w:pStyle w:val="rda"/>
      </w:pPr>
      <w:r>
        <w:t>Źródło: opracowanie własne</w:t>
      </w:r>
    </w:p>
    <w:p w14:paraId="0A9BC5BC" w14:textId="60C95AB7" w:rsidR="00D64765" w:rsidRDefault="00436B59" w:rsidP="00161095">
      <w:r>
        <w:tab/>
      </w:r>
      <w:r w:rsidR="00161095">
        <w:t xml:space="preserve">W ostatnich latach w </w:t>
      </w:r>
      <w:r w:rsidR="00914D65">
        <w:t xml:space="preserve">głównym mieście obszaru </w:t>
      </w:r>
      <w:r w:rsidR="0069755D">
        <w:t>infrastruktura rowerowa nieustannie się rozwija</w:t>
      </w:r>
      <w:r w:rsidR="00574A72">
        <w:t>, co zostało zobrazowane na poniższym wykresie.</w:t>
      </w:r>
      <w:r>
        <w:t xml:space="preserve"> W największym stopniu widoczny jest przyrost </w:t>
      </w:r>
      <w:r w:rsidR="005D3F0A">
        <w:t>dróg dla rowerów</w:t>
      </w:r>
      <w:r w:rsidR="00B55FE5">
        <w:t xml:space="preserve">, których w 2018 roku było </w:t>
      </w:r>
      <w:r w:rsidR="0061550A">
        <w:t xml:space="preserve">38,7 km, a w </w:t>
      </w:r>
      <w:r w:rsidR="00FC1AD0">
        <w:t xml:space="preserve">2021 roku </w:t>
      </w:r>
      <w:r w:rsidR="008530FD">
        <w:t>57,6 km, co stanowi przyrost o blisko</w:t>
      </w:r>
      <w:r w:rsidR="00455409">
        <w:t xml:space="preserve"> 50% w skali 3 lat.</w:t>
      </w:r>
      <w:r w:rsidR="00D227CA">
        <w:t xml:space="preserve"> Pozostałe</w:t>
      </w:r>
      <w:r w:rsidR="0019010A">
        <w:t xml:space="preserve"> elementy</w:t>
      </w:r>
      <w:r w:rsidR="00686FBB">
        <w:t xml:space="preserve"> infrastruktury rowerowej, ta</w:t>
      </w:r>
      <w:r w:rsidR="003A28B8">
        <w:t xml:space="preserve">kie </w:t>
      </w:r>
      <w:r w:rsidR="0019010A">
        <w:t>jak drogi dla pieszych i</w:t>
      </w:r>
      <w:r w:rsidR="000E2991">
        <w:t> </w:t>
      </w:r>
      <w:r w:rsidR="0019010A">
        <w:t>rowerów</w:t>
      </w:r>
      <w:r w:rsidR="00836160">
        <w:t>,</w:t>
      </w:r>
      <w:r w:rsidR="0019010A">
        <w:t xml:space="preserve"> czy pasy ruchu dla rowerów</w:t>
      </w:r>
      <w:r w:rsidR="009A63F7">
        <w:t xml:space="preserve"> również mają </w:t>
      </w:r>
      <w:r w:rsidR="00E255DF">
        <w:t>tendencj</w:t>
      </w:r>
      <w:r w:rsidR="00F9008D">
        <w:t>ę</w:t>
      </w:r>
      <w:r w:rsidR="00E255DF">
        <w:t xml:space="preserve"> wzrostową.</w:t>
      </w:r>
    </w:p>
    <w:p w14:paraId="6460B1DD" w14:textId="4919630F" w:rsidR="00E255DF" w:rsidRDefault="00E255DF" w:rsidP="00161095">
      <w:r>
        <w:tab/>
        <w:t>W Kielcach istnieje również system rowerów miejskich, któr</w:t>
      </w:r>
      <w:r w:rsidR="00756E5E">
        <w:t>y</w:t>
      </w:r>
      <w:r>
        <w:t xml:space="preserve"> u</w:t>
      </w:r>
      <w:r w:rsidR="00CB488F">
        <w:t>możliwia wypożyczanie rowerów. W ramach projektu w mie</w:t>
      </w:r>
      <w:r w:rsidR="00834C69">
        <w:t xml:space="preserve">ście znajduje się </w:t>
      </w:r>
      <w:r w:rsidR="00CC5452">
        <w:t>57 dostęp</w:t>
      </w:r>
      <w:r w:rsidR="00E93231">
        <w:t>nych przez całą dobę stacji</w:t>
      </w:r>
      <w:r w:rsidR="00B16E86">
        <w:t>, na których można wypożyczyć zarówno rowery tradycyjne (2</w:t>
      </w:r>
      <w:r w:rsidR="008A549C">
        <w:t xml:space="preserve">10), jak i </w:t>
      </w:r>
      <w:r w:rsidR="00A05DFB">
        <w:t xml:space="preserve">rowery typu tandem (5), rowery elektryczne </w:t>
      </w:r>
      <w:r w:rsidR="00F9438A">
        <w:t>(25) oraz rowery cargo do przewozu towarów (10).</w:t>
      </w:r>
    </w:p>
    <w:p w14:paraId="0AEC23AD" w14:textId="0F1267A5" w:rsidR="000806D5" w:rsidRDefault="000806D5" w:rsidP="00161095">
      <w:r>
        <w:tab/>
        <w:t>Jednocześnie należy podkreślić, że w obszarach mniej zurbanizowanych, w tym głównie na terenie gmin KOF poza Kielcami, infrastruktura dla rowerów wymaga uzupełnienia, uspójnienia i</w:t>
      </w:r>
      <w:r w:rsidR="000E2991">
        <w:t> </w:t>
      </w:r>
      <w:r>
        <w:t xml:space="preserve">poprawy jej jakości </w:t>
      </w:r>
      <w:r w:rsidR="001259F6">
        <w:t xml:space="preserve">i bezpieczeństwa </w:t>
      </w:r>
      <w:r>
        <w:t>dla celu poprawy atrakcyjności i spełnienia choć podstawowych warunków CROW</w:t>
      </w:r>
      <w:r w:rsidR="00395625">
        <w:t xml:space="preserve"> mówiących</w:t>
      </w:r>
      <w:r w:rsidR="00FA35A3">
        <w:t xml:space="preserve"> o </w:t>
      </w:r>
      <w:r w:rsidR="00A80896">
        <w:t>aspektach wymienionych powyżej</w:t>
      </w:r>
      <w:r>
        <w:t>.</w:t>
      </w:r>
    </w:p>
    <w:p w14:paraId="77BE6C3E" w14:textId="77777777" w:rsidR="005951C4" w:rsidRDefault="00D64765" w:rsidP="00983D73">
      <w:pPr>
        <w:jc w:val="center"/>
      </w:pPr>
      <w:r w:rsidRPr="00D64765">
        <w:rPr>
          <w:noProof/>
        </w:rPr>
        <w:lastRenderedPageBreak/>
        <w:drawing>
          <wp:inline distT="0" distB="0" distL="0" distR="0" wp14:anchorId="65CA9529" wp14:editId="4754B2D5">
            <wp:extent cx="4950496" cy="3517751"/>
            <wp:effectExtent l="0" t="0" r="2540" b="6985"/>
            <wp:docPr id="287559307" name="Obraz 28755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59307" name="Obraz 1"/>
                    <pic:cNvPicPr/>
                  </pic:nvPicPr>
                  <pic:blipFill>
                    <a:blip r:embed="rId46">
                      <a:extLst>
                        <a:ext uri="{28A0092B-C50C-407E-A947-70E740481C1C}">
                          <a14:useLocalDpi xmlns:a14="http://schemas.microsoft.com/office/drawing/2010/main" val="0"/>
                        </a:ext>
                      </a:extLst>
                    </a:blip>
                    <a:stretch>
                      <a:fillRect/>
                    </a:stretch>
                  </pic:blipFill>
                  <pic:spPr>
                    <a:xfrm>
                      <a:off x="0" y="0"/>
                      <a:ext cx="4962104" cy="3525999"/>
                    </a:xfrm>
                    <a:prstGeom prst="rect">
                      <a:avLst/>
                    </a:prstGeom>
                  </pic:spPr>
                </pic:pic>
              </a:graphicData>
            </a:graphic>
          </wp:inline>
        </w:drawing>
      </w:r>
    </w:p>
    <w:p w14:paraId="5F4B7F62" w14:textId="3D29EF9C" w:rsidR="00AD7FA5" w:rsidRDefault="00AD7FA5" w:rsidP="009322B4">
      <w:pPr>
        <w:pStyle w:val="Legenda"/>
      </w:pPr>
      <w:bookmarkStart w:id="41" w:name="_Toc147411140"/>
      <w:r>
        <w:t xml:space="preserve">Rysunek </w:t>
      </w:r>
      <w:fldSimple w:instr=" STYLEREF 1 \s ">
        <w:r w:rsidR="00A03506">
          <w:rPr>
            <w:noProof/>
          </w:rPr>
          <w:t>1</w:t>
        </w:r>
      </w:fldSimple>
      <w:r>
        <w:t>.</w:t>
      </w:r>
      <w:fldSimple w:instr=" SEQ Rysunek \* ARABIC \s 1 ">
        <w:r w:rsidR="00A03506">
          <w:rPr>
            <w:noProof/>
          </w:rPr>
          <w:t>24</w:t>
        </w:r>
      </w:fldSimple>
      <w:r>
        <w:t xml:space="preserve"> </w:t>
      </w:r>
      <w:r w:rsidR="0002579C">
        <w:t>Rozwój infrastruktury na przestrzeni lat</w:t>
      </w:r>
      <w:r w:rsidR="00914D65">
        <w:t xml:space="preserve"> w Kielcach</w:t>
      </w:r>
      <w:bookmarkEnd w:id="41"/>
    </w:p>
    <w:p w14:paraId="778BDCFC" w14:textId="77777777" w:rsidR="00AD7FA5" w:rsidRDefault="00AD7FA5" w:rsidP="00AD7FA5">
      <w:pPr>
        <w:pStyle w:val="rda"/>
      </w:pPr>
      <w:r>
        <w:t>Źródło: opracowanie własne</w:t>
      </w:r>
    </w:p>
    <w:p w14:paraId="155EC7D2" w14:textId="2E67762B" w:rsidR="00A42B2C" w:rsidRDefault="00510166" w:rsidP="00510166">
      <w:pPr>
        <w:pStyle w:val="Nagwek2"/>
      </w:pPr>
      <w:bookmarkStart w:id="42" w:name="_Toc149133669"/>
      <w:r>
        <w:t>Ruch pieszy</w:t>
      </w:r>
      <w:bookmarkEnd w:id="42"/>
    </w:p>
    <w:p w14:paraId="5028FEAB" w14:textId="46BA1085" w:rsidR="00764D29" w:rsidRDefault="007F4A11" w:rsidP="00764D29">
      <w:r>
        <w:tab/>
      </w:r>
      <w:r w:rsidR="00764D29">
        <w:t xml:space="preserve">Poruszanie się pieszo przynosi korzyści zdrowotne i kondycyjne, a podobnie jak jazda na rowerze, jest przyjazne dla środowiska. Infrastruktura piesza charakteryzuje się mniejszym zapotrzebowaniem </w:t>
      </w:r>
      <w:r w:rsidR="00416BCB">
        <w:t xml:space="preserve">powierzchni </w:t>
      </w:r>
      <w:r w:rsidR="00764D29">
        <w:t>w porównaniu do ruchu samochodowego, brakiem emisji szkodliwych substancji do atmosfery oraz niższymi kosztami eksploatacji.</w:t>
      </w:r>
      <w:r w:rsidR="004262FB">
        <w:t xml:space="preserve"> Ruch pieszy stanowi również nieodzowny element transportu miejskiego, będąc nierozłącznym elementem podróży.</w:t>
      </w:r>
    </w:p>
    <w:p w14:paraId="635B7799" w14:textId="65FF06DC" w:rsidR="00764D29" w:rsidRDefault="007F4A11" w:rsidP="00764D29">
      <w:r>
        <w:tab/>
      </w:r>
      <w:r w:rsidR="00764D29">
        <w:t>Poprawa warunków ruchu pieszego</w:t>
      </w:r>
      <w:r w:rsidR="00416BCB">
        <w:t xml:space="preserve"> w Kieleckim Obszarze Funkcjonalnym</w:t>
      </w:r>
      <w:r w:rsidR="00582DDA">
        <w:t xml:space="preserve"> jest</w:t>
      </w:r>
      <w:r w:rsidR="00764D29">
        <w:t xml:space="preserve"> głównie związan</w:t>
      </w:r>
      <w:r w:rsidR="00217757">
        <w:t>a</w:t>
      </w:r>
      <w:r w:rsidR="0023379A">
        <w:t xml:space="preserve"> z modernizacją i budową</w:t>
      </w:r>
      <w:r w:rsidR="00764D29">
        <w:t xml:space="preserve"> ciągów pieszych, które umożliwiają bezpieczne poruszanie się wszystkich użytkowników, niezależnie od wieku czy specjalnych potrzeb. Infrastruktura powinna być dostosowana do różnorodnych wymagań, a podróż z punktu A do B nie powinna stwarzać żadnych trudności. Ciągi piesze powinny mieć równą nawierzchnię, odpowiednią szerokość i spełniać normy nachylenia</w:t>
      </w:r>
      <w:r w:rsidR="0023379A">
        <w:t>.</w:t>
      </w:r>
    </w:p>
    <w:p w14:paraId="1CCFB2B0" w14:textId="00F1440F" w:rsidR="00764D29" w:rsidRDefault="007F4A11" w:rsidP="00764D29">
      <w:r>
        <w:tab/>
      </w:r>
      <w:r w:rsidR="00764D29">
        <w:t>Jednym z rozwiązań często omawianych przy analizie ruchu pieszego w centrach miast są tzw. woonerfy. Polegają one na przekształcaniu ulic w przestrzenie, w których priorytetem jest ruch pieszych i rowerzystów, a także tworzenie spokojnego ruchu i atrakcyjnych przestrzeni dla mieszkańców poprzez zieleń i elementy małej architektury. Chodniki, miejsca parkingowe i jezdnia znajdują się na tym samym poziomie, aby uniknąć zbędnych różnic wysokości, a kierowcy samochodów są świadomi, że przestrzeń jest dedykowana wszystkim użytkownikom ruchu. Badania wykazują, że obszary przekształcone w ten sposób wpływają pozytywnie na rozwój gospodarczy oraz poprawę jakości życia mieszkańców.</w:t>
      </w:r>
    </w:p>
    <w:p w14:paraId="0BF316C6" w14:textId="05DEF53B" w:rsidR="00764D29" w:rsidRDefault="007F4A11" w:rsidP="00764D29">
      <w:r>
        <w:tab/>
      </w:r>
      <w:r w:rsidR="00764D29">
        <w:t xml:space="preserve">Przyjazna pieszym przestrzeń publiczna powinna pełnić wiele funkcji, takich jak bezpieczne łączenie punktów początkowych i docelowych podróży, eliminacja barier architektonicznych oraz zapewnienie najkrótszej trasy. </w:t>
      </w:r>
      <w:r w:rsidR="00665342">
        <w:t>Jednym z g</w:t>
      </w:r>
      <w:r w:rsidR="007B3D7A">
        <w:t>łówn</w:t>
      </w:r>
      <w:r w:rsidR="00665342">
        <w:t xml:space="preserve">ych celów SUMPa jest przyjęcie rozwiązań </w:t>
      </w:r>
      <w:r w:rsidR="00764D29">
        <w:t>określających standardy projektowania infrastruktury pieszej, co przyczynia się do bardziej uporządkowanego i odpowiednio zaplanowanego rozwoju.</w:t>
      </w:r>
    </w:p>
    <w:p w14:paraId="7E50F448" w14:textId="651AC862" w:rsidR="00AC5F55" w:rsidRDefault="007F4A11" w:rsidP="00764D29">
      <w:r>
        <w:lastRenderedPageBreak/>
        <w:tab/>
      </w:r>
      <w:r w:rsidR="00764D29">
        <w:t>Podczas projektowania infrastruktury pieszej należy szczególną uwagę zwrócić na aspekty dostępności i eliminację barier dla osób o ograniczonej mobilności. Strome schody, niedostosowane przejścia podziemne czy brak windy uniemożliwiają wielu pieszym skorzystanie z bezpiecznego i</w:t>
      </w:r>
      <w:r>
        <w:t> </w:t>
      </w:r>
      <w:r w:rsidR="00764D29">
        <w:t>najszybszego połączenia z miejscem docelowym.</w:t>
      </w:r>
    </w:p>
    <w:p w14:paraId="758C6C2D" w14:textId="77777777" w:rsidR="00510166" w:rsidRDefault="00510166" w:rsidP="00510166"/>
    <w:p w14:paraId="31786920" w14:textId="77777777" w:rsidR="005200CC" w:rsidRDefault="005200CC" w:rsidP="007F4A11">
      <w:pPr>
        <w:jc w:val="center"/>
      </w:pPr>
      <w:r>
        <w:rPr>
          <w:noProof/>
        </w:rPr>
        <w:drawing>
          <wp:inline distT="0" distB="0" distL="0" distR="0" wp14:anchorId="6AF77F89" wp14:editId="33E49DDC">
            <wp:extent cx="5400000" cy="6664951"/>
            <wp:effectExtent l="0" t="0" r="0" b="3175"/>
            <wp:docPr id="1608368029" name="Obraz 160836802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8029" name="Obraz 1608368029" descr="Obraz zawierający mapa&#10;&#10;Opis wygenerowany automatycznie"/>
                    <pic:cNvPicPr/>
                  </pic:nvPicPr>
                  <pic:blipFill rotWithShape="1">
                    <a:blip r:embed="rId47" cstate="print">
                      <a:extLst>
                        <a:ext uri="{28A0092B-C50C-407E-A947-70E740481C1C}">
                          <a14:useLocalDpi xmlns:a14="http://schemas.microsoft.com/office/drawing/2010/main" val="0"/>
                        </a:ext>
                      </a:extLst>
                    </a:blip>
                    <a:srcRect t="1682" b="11055"/>
                    <a:stretch/>
                  </pic:blipFill>
                  <pic:spPr bwMode="auto">
                    <a:xfrm>
                      <a:off x="0" y="0"/>
                      <a:ext cx="5400000" cy="6664951"/>
                    </a:xfrm>
                    <a:prstGeom prst="rect">
                      <a:avLst/>
                    </a:prstGeom>
                    <a:ln>
                      <a:noFill/>
                    </a:ln>
                    <a:extLst>
                      <a:ext uri="{53640926-AAD7-44D8-BBD7-CCE9431645EC}">
                        <a14:shadowObscured xmlns:a14="http://schemas.microsoft.com/office/drawing/2010/main"/>
                      </a:ext>
                    </a:extLst>
                  </pic:spPr>
                </pic:pic>
              </a:graphicData>
            </a:graphic>
          </wp:inline>
        </w:drawing>
      </w:r>
    </w:p>
    <w:p w14:paraId="195075F9" w14:textId="63A7894A" w:rsidR="007F4A11" w:rsidRDefault="007F4A11" w:rsidP="009322B4">
      <w:pPr>
        <w:pStyle w:val="Legenda"/>
      </w:pPr>
      <w:bookmarkStart w:id="43" w:name="_Toc147411141"/>
      <w:r>
        <w:t xml:space="preserve">Rysunek </w:t>
      </w:r>
      <w:fldSimple w:instr=" STYLEREF 1 \s ">
        <w:r w:rsidR="00A03506">
          <w:rPr>
            <w:noProof/>
          </w:rPr>
          <w:t>1</w:t>
        </w:r>
      </w:fldSimple>
      <w:r>
        <w:t>.</w:t>
      </w:r>
      <w:fldSimple w:instr=" SEQ Rysunek \* ARABIC \s 1 ">
        <w:r w:rsidR="00A03506">
          <w:rPr>
            <w:noProof/>
          </w:rPr>
          <w:t>25</w:t>
        </w:r>
      </w:fldSimple>
      <w:r>
        <w:t xml:space="preserve"> </w:t>
      </w:r>
      <w:r w:rsidR="0070163D">
        <w:t xml:space="preserve">Dostępność piesza do centrów gmin </w:t>
      </w:r>
      <w:r>
        <w:t>KOF</w:t>
      </w:r>
      <w:bookmarkEnd w:id="43"/>
    </w:p>
    <w:p w14:paraId="3ECA99C3" w14:textId="77777777" w:rsidR="007F4A11" w:rsidRDefault="007F4A11" w:rsidP="007F4A11">
      <w:pPr>
        <w:pStyle w:val="rda"/>
      </w:pPr>
      <w:r>
        <w:t>Źródło: opracowanie własne</w:t>
      </w:r>
    </w:p>
    <w:p w14:paraId="29103A0F" w14:textId="5453CE17" w:rsidR="00963933" w:rsidRDefault="0070163D" w:rsidP="00963933">
      <w:r>
        <w:tab/>
      </w:r>
      <w:r w:rsidR="00963933">
        <w:t xml:space="preserve">Centra poszczególnych gmin są objęte izochroną dojścia pieszego, co pokazuje potencjał podróży pieszych na krótkie dystanse. Aby zapewnić mieszkańcom dogodne i bezpieczne warunki poruszania się pieszo, konieczne jest budowanie nowych chodników, instalowanie oświetlenia i tworzenie widocznych przejść dla pieszych. </w:t>
      </w:r>
      <w:r w:rsidR="002E2472">
        <w:t>W gminach jest jeszcze w</w:t>
      </w:r>
      <w:r w:rsidR="009F179E">
        <w:t xml:space="preserve">iele do poprawy w kwestii zapewnienia </w:t>
      </w:r>
      <w:r w:rsidR="009F179E">
        <w:lastRenderedPageBreak/>
        <w:t xml:space="preserve">bezpiecznej i spójnej infrastruktury pieszej. </w:t>
      </w:r>
      <w:r w:rsidR="00963933">
        <w:t>W przypadku miasta Kielce, należy analizować obszary dogodnego dojścia pieszego dla dzielnic i osiedli ze względu na różnorodność zabudowy i</w:t>
      </w:r>
      <w:r w:rsidR="009F179E">
        <w:t> </w:t>
      </w:r>
      <w:r w:rsidR="00963933">
        <w:t>zagospodarowanie przestrzenne. Kielce mają większą liczbę ludności i większą powierzchnię w</w:t>
      </w:r>
      <w:r w:rsidR="009F179E">
        <w:t> </w:t>
      </w:r>
      <w:r w:rsidR="00963933">
        <w:t>porównaniu z</w:t>
      </w:r>
      <w:r>
        <w:t> </w:t>
      </w:r>
      <w:r w:rsidR="00963933">
        <w:t>okolicznymi gminami, co wpływa na wybór środków transportu pieszych.</w:t>
      </w:r>
      <w:r w:rsidR="000806D5">
        <w:t xml:space="preserve"> W</w:t>
      </w:r>
      <w:r w:rsidR="009F179E">
        <w:t> </w:t>
      </w:r>
      <w:r w:rsidR="000806D5">
        <w:t>obszarach wiejskich infrastruktura piesza wymaga interwencji dla celu zachowania spójności, poprawy jej jakości oraz zwiększenia dostępności do usług czy przystanków transportu zbiorowego – takie działania należy podejmować w tych obszarach jako priorytetowe z uwagi na wyrównanie szans całego obszaru KOF w zakresie dostępności pieszej i poprawy bezpieczeństwa.</w:t>
      </w:r>
    </w:p>
    <w:p w14:paraId="203072DD" w14:textId="5321803E" w:rsidR="00AB6FE1" w:rsidRDefault="0070163D" w:rsidP="0070163D">
      <w:r>
        <w:tab/>
      </w:r>
      <w:r w:rsidR="00963933">
        <w:t>Infrastruktura piesza w Kielcach jest utrzymana</w:t>
      </w:r>
      <w:r w:rsidR="007E6B5F">
        <w:t xml:space="preserve"> stosunkowo dobrze</w:t>
      </w:r>
      <w:r w:rsidR="00963933">
        <w:t xml:space="preserve"> i spełnia podstawowe wymogi projektowania, uwzględniając również czynniki poprawiające jej funkcjonalność. Szerokie chodniki, obniżone krawężniki, umieszczanie małej architektury poza głównymi trasami oraz specjalne rozwiązania dla osób z ograniczeniami wzroku przyczyniają się do wygodnego poruszania się mieszkańców w różnym wieku. Ważnym działaniem, które poprawiło jakość ruchu pieszych w</w:t>
      </w:r>
      <w:r w:rsidR="009F179E">
        <w:t> </w:t>
      </w:r>
      <w:r w:rsidR="00963933">
        <w:t>mieście, było wprowadzenie strefy pieszej na Rynku oraz ograniczenie ruchu samochodowego na wybranych ulicach.</w:t>
      </w:r>
      <w:r w:rsidR="00C731A5">
        <w:t xml:space="preserve"> Dobr</w:t>
      </w:r>
      <w:r w:rsidR="0006323A">
        <w:t>ym przykładem takiego rozwiązania jest ul. Sienkiewicza, któr</w:t>
      </w:r>
      <w:r w:rsidR="00B57817">
        <w:t>a pełni</w:t>
      </w:r>
      <w:r w:rsidR="00E173C3">
        <w:t xml:space="preserve"> funkcję deptaku oraz zamknięt</w:t>
      </w:r>
      <w:r w:rsidR="00FC013E">
        <w:t>y</w:t>
      </w:r>
      <w:r w:rsidR="00E173C3">
        <w:t xml:space="preserve"> </w:t>
      </w:r>
      <w:r w:rsidR="006D5B10">
        <w:t xml:space="preserve">przejazd przez </w:t>
      </w:r>
      <w:r w:rsidR="00E173C3">
        <w:t>ulic</w:t>
      </w:r>
      <w:r w:rsidR="006D5B10">
        <w:t>ę</w:t>
      </w:r>
      <w:r w:rsidR="00E173C3">
        <w:t xml:space="preserve"> Paderewskiego dla ruchu indywidualnego</w:t>
      </w:r>
      <w:r w:rsidR="00441953">
        <w:t>, czy plac Konstytucji 3 Maja, po którym w strefie pieszej dopuszczony jest tylko ruch autobusów ZTM</w:t>
      </w:r>
      <w:r w:rsidR="00564222">
        <w:t>,</w:t>
      </w:r>
      <w:r w:rsidR="007E5009">
        <w:t xml:space="preserve"> pojazdów uprawnionych,</w:t>
      </w:r>
      <w:r w:rsidR="00564222">
        <w:t xml:space="preserve"> taxi</w:t>
      </w:r>
      <w:r w:rsidR="00D10D2C">
        <w:t xml:space="preserve"> oraz mieszkańców</w:t>
      </w:r>
      <w:r w:rsidR="00441953">
        <w:t>.</w:t>
      </w:r>
    </w:p>
    <w:p w14:paraId="2CACC7A6" w14:textId="77777777" w:rsidR="009F179E" w:rsidRDefault="009F179E" w:rsidP="0070163D"/>
    <w:p w14:paraId="4E9CE646" w14:textId="77777777" w:rsidR="00441953" w:rsidRDefault="00C33B16" w:rsidP="00CE3321">
      <w:pPr>
        <w:keepNext/>
        <w:jc w:val="center"/>
      </w:pPr>
      <w:r>
        <w:rPr>
          <w:noProof/>
        </w:rPr>
        <w:drawing>
          <wp:inline distT="0" distB="0" distL="0" distR="0" wp14:anchorId="1B4B0A20" wp14:editId="47E9FA66">
            <wp:extent cx="4564911" cy="3423683"/>
            <wp:effectExtent l="0" t="0" r="7620" b="5715"/>
            <wp:docPr id="2070648170" name="Obraz 2070648170" descr="Obraz zawierający na wolnym powietrzu, niebo, Pojazd lądowy, budyn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48170" name="Obraz 1" descr="Obraz zawierający na wolnym powietrzu, niebo, Pojazd lądowy, budynek&#10;&#10;Opis wygenerowany automatycznie"/>
                    <pic:cNvPicPr/>
                  </pic:nvPicPr>
                  <pic:blipFill>
                    <a:blip r:embed="rId48"/>
                    <a:stretch>
                      <a:fillRect/>
                    </a:stretch>
                  </pic:blipFill>
                  <pic:spPr>
                    <a:xfrm>
                      <a:off x="0" y="0"/>
                      <a:ext cx="4572716" cy="3429537"/>
                    </a:xfrm>
                    <a:prstGeom prst="rect">
                      <a:avLst/>
                    </a:prstGeom>
                  </pic:spPr>
                </pic:pic>
              </a:graphicData>
            </a:graphic>
          </wp:inline>
        </w:drawing>
      </w:r>
    </w:p>
    <w:p w14:paraId="24422F64" w14:textId="192FDA78" w:rsidR="003774D9" w:rsidRDefault="003774D9" w:rsidP="003774D9">
      <w:pPr>
        <w:pStyle w:val="Legenda"/>
      </w:pPr>
      <w:bookmarkStart w:id="44" w:name="_Toc147411142"/>
      <w:r>
        <w:t xml:space="preserve">Rysunek </w:t>
      </w:r>
      <w:fldSimple w:instr=" STYLEREF 1 \s ">
        <w:r w:rsidR="00A03506">
          <w:rPr>
            <w:noProof/>
          </w:rPr>
          <w:t>1</w:t>
        </w:r>
      </w:fldSimple>
      <w:r>
        <w:t>.</w:t>
      </w:r>
      <w:fldSimple w:instr=" SEQ Rysunek \* ARABIC \s 1 ">
        <w:r w:rsidR="00A03506">
          <w:rPr>
            <w:noProof/>
          </w:rPr>
          <w:t>26</w:t>
        </w:r>
      </w:fldSimple>
      <w:r>
        <w:t xml:space="preserve"> Plac Konstytucji 3 Maja w Kielcach</w:t>
      </w:r>
      <w:bookmarkEnd w:id="44"/>
    </w:p>
    <w:p w14:paraId="6FF5DBFA" w14:textId="77777777" w:rsidR="003774D9" w:rsidRDefault="003774D9" w:rsidP="003774D9">
      <w:pPr>
        <w:pStyle w:val="rda"/>
        <w:rPr>
          <w:iCs/>
          <w:szCs w:val="22"/>
        </w:rPr>
      </w:pPr>
      <w:r w:rsidRPr="006755FF">
        <w:rPr>
          <w:iCs/>
          <w:szCs w:val="22"/>
        </w:rPr>
        <w:t xml:space="preserve">Źródło: </w:t>
      </w:r>
      <w:r>
        <w:rPr>
          <w:iCs/>
          <w:szCs w:val="22"/>
        </w:rPr>
        <w:t>własne archiwum fotograficzne</w:t>
      </w:r>
    </w:p>
    <w:p w14:paraId="7204110A" w14:textId="4B69EECF" w:rsidR="00510166" w:rsidRDefault="007A55CB" w:rsidP="007A55CB">
      <w:pPr>
        <w:pStyle w:val="Nagwek2"/>
      </w:pPr>
      <w:bookmarkStart w:id="45" w:name="_Toc149133670"/>
      <w:r w:rsidRPr="007A55CB">
        <w:t>Bariery i motywatory działania</w:t>
      </w:r>
      <w:bookmarkEnd w:id="45"/>
    </w:p>
    <w:p w14:paraId="63145ADD" w14:textId="6121819C" w:rsidR="007A55CB" w:rsidRDefault="00F85E6E" w:rsidP="007A55CB">
      <w:r>
        <w:tab/>
      </w:r>
      <w:r w:rsidR="00EB61F4" w:rsidRPr="00EB61F4">
        <w:t xml:space="preserve">Jednym z najważniejszych wskaźników uzyskanych w ramach diagnozy stanu istniejącego jest modal split, czyli podział zadań przewozowych w podróżach obligatoryjnych, codziennych, a więc do miejsc nauki i pracy. W </w:t>
      </w:r>
      <w:r w:rsidR="00EB61F4">
        <w:t>Kieleckim Obszarze Funkcjonalnym</w:t>
      </w:r>
      <w:r w:rsidR="00EB61F4" w:rsidRPr="00EB61F4">
        <w:t xml:space="preserve"> wyznaczono podział zadań przewozowych (modal split) na podstawie przeprowadzonych ankiet (opisano szerzej w Diagnozie), dla każdej gminy uzyskując odpowiednie wskaźniki. Sumaryczny wskaźnik otrzymano </w:t>
      </w:r>
      <w:r w:rsidR="00634C3A">
        <w:t>dla całego</w:t>
      </w:r>
      <w:r w:rsidR="00E95442">
        <w:t xml:space="preserve"> obszaru</w:t>
      </w:r>
      <w:r w:rsidR="00EB61F4" w:rsidRPr="00EB61F4">
        <w:t xml:space="preserve">, co jest kluczowym parametrem pod kątem wiedzy o zrównoważonej mobilności </w:t>
      </w:r>
      <w:r w:rsidR="00EB61F4" w:rsidRPr="00EB61F4">
        <w:lastRenderedPageBreak/>
        <w:t>w</w:t>
      </w:r>
      <w:r w:rsidR="00CE3321">
        <w:t> </w:t>
      </w:r>
      <w:r w:rsidR="00EB61F4" w:rsidRPr="00EB61F4">
        <w:t>obszarze. Poniżej przedstawiono wykorzystanie poszczególnych środków transportu, najwięcej osób korzysta z</w:t>
      </w:r>
      <w:r>
        <w:t> </w:t>
      </w:r>
      <w:r w:rsidR="00EB61F4" w:rsidRPr="00EB61F4">
        <w:t>samochodu osobowego (</w:t>
      </w:r>
      <w:r w:rsidR="00847C23">
        <w:t xml:space="preserve">44,3% </w:t>
      </w:r>
      <w:r w:rsidR="00EB61F4" w:rsidRPr="00EB61F4">
        <w:t>podróży), znaczny odsetek porusza się pieszo (</w:t>
      </w:r>
      <w:r w:rsidR="00847C23">
        <w:t>20,9</w:t>
      </w:r>
      <w:r w:rsidR="00EB61F4" w:rsidRPr="00EB61F4">
        <w:t xml:space="preserve">%), a około </w:t>
      </w:r>
      <w:r w:rsidR="00847C23">
        <w:t>21,6</w:t>
      </w:r>
      <w:r w:rsidR="00EB61F4" w:rsidRPr="00EB61F4">
        <w:t xml:space="preserve">% porusza się publicznym transportem zbiorowym. Uzyskano wskaźnik </w:t>
      </w:r>
      <w:r w:rsidR="00847C23">
        <w:t>niespełna 10</w:t>
      </w:r>
      <w:r w:rsidR="00EB61F4" w:rsidRPr="00EB61F4">
        <w:t>% podróży realizowanych rowerem.</w:t>
      </w:r>
    </w:p>
    <w:p w14:paraId="6E8DADE7" w14:textId="4C55578A" w:rsidR="0004355E" w:rsidRDefault="0004355E" w:rsidP="0070163D">
      <w:pPr>
        <w:jc w:val="center"/>
      </w:pPr>
      <w:r>
        <w:rPr>
          <w:noProof/>
        </w:rPr>
        <w:drawing>
          <wp:inline distT="0" distB="0" distL="0" distR="0" wp14:anchorId="010C187C" wp14:editId="1E1926DA">
            <wp:extent cx="4889686" cy="2698376"/>
            <wp:effectExtent l="0" t="0" r="6350" b="6985"/>
            <wp:docPr id="1608368046" name="Wykres 1608368046">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73BFDB4" w14:textId="308E2EA5" w:rsidR="0070163D" w:rsidRDefault="0070163D" w:rsidP="009322B4">
      <w:pPr>
        <w:pStyle w:val="Legenda"/>
      </w:pPr>
      <w:bookmarkStart w:id="46" w:name="_Toc147411143"/>
      <w:r>
        <w:t xml:space="preserve">Rysunek </w:t>
      </w:r>
      <w:fldSimple w:instr=" STYLEREF 1 \s ">
        <w:r w:rsidR="00A03506">
          <w:rPr>
            <w:noProof/>
          </w:rPr>
          <w:t>1</w:t>
        </w:r>
      </w:fldSimple>
      <w:r>
        <w:t>.</w:t>
      </w:r>
      <w:fldSimple w:instr=" SEQ Rysunek \* ARABIC \s 1 ">
        <w:r w:rsidR="00A03506">
          <w:rPr>
            <w:noProof/>
          </w:rPr>
          <w:t>27</w:t>
        </w:r>
      </w:fldSimple>
      <w:r>
        <w:t xml:space="preserve"> Podział modalny podróży w KOF</w:t>
      </w:r>
      <w:bookmarkEnd w:id="46"/>
    </w:p>
    <w:p w14:paraId="23808443" w14:textId="2A7DC143" w:rsidR="0070163D" w:rsidRDefault="0070163D" w:rsidP="0070163D">
      <w:pPr>
        <w:pStyle w:val="rda"/>
      </w:pPr>
      <w:r>
        <w:t>Źródło: opracowanie własne</w:t>
      </w:r>
      <w:r w:rsidR="00127066">
        <w:t xml:space="preserve"> na podstawie badań ankietowych</w:t>
      </w:r>
    </w:p>
    <w:p w14:paraId="66B712C2" w14:textId="7FD32517" w:rsidR="0004355E" w:rsidRDefault="002D08F4" w:rsidP="007A55CB">
      <w:r>
        <w:tab/>
      </w:r>
      <w:r w:rsidR="00F115AB">
        <w:t>Duży udział podróży pieszych w podziale modalnym dla KOF wynika z tego, że jednostki w</w:t>
      </w:r>
      <w:r>
        <w:t> </w:t>
      </w:r>
      <w:r w:rsidR="00F115AB">
        <w:t>analizowanym obszarze są w miarę zwarte. Trzeba pielęgnować tego typu podejście</w:t>
      </w:r>
      <w:r w:rsidR="00D26533">
        <w:t>,</w:t>
      </w:r>
      <w:r w:rsidR="00F115AB">
        <w:t xml:space="preserve"> bo kontynuując taki kierunek rozwoju miast i osiedli dążymy do idei miast i osiedli 15-minutowych.</w:t>
      </w:r>
      <w:r>
        <w:t xml:space="preserve"> Na całym obszarze zabudowa mieszkalna jest rozległa co wykazały analizy w raporcie diagnostyczno-strategicznym, stąd też udział podróży samochodem osobowym jest tak duży. Transport zbiorowy na obszarze ma niewykorzystany potencjał, podobnie jak ruch rowerowy, dlatego też działania proponowane w ramach SUMP koncentrują się między innymi na polepszaniu transportu zbiorowego i infrastruktury rowerowej.</w:t>
      </w:r>
    </w:p>
    <w:p w14:paraId="7B1E8AEA" w14:textId="337B1E93" w:rsidR="00847C23" w:rsidRDefault="00C17158" w:rsidP="00C17158">
      <w:pPr>
        <w:keepNext/>
        <w:jc w:val="center"/>
      </w:pPr>
      <w:r w:rsidRPr="00C17158">
        <w:rPr>
          <w:noProof/>
        </w:rPr>
        <w:drawing>
          <wp:inline distT="0" distB="0" distL="0" distR="0" wp14:anchorId="1550C9A4" wp14:editId="2A3A2E96">
            <wp:extent cx="4399472" cy="3064309"/>
            <wp:effectExtent l="0" t="0" r="1270" b="3175"/>
            <wp:docPr id="573138221" name="Obraz 573138221"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38221" name="Obraz 1" descr="Obraz zawierający tekst, zrzut ekranu, Czcionka, numer&#10;&#10;Opis wygenerowany automatycznie"/>
                    <pic:cNvPicPr/>
                  </pic:nvPicPr>
                  <pic:blipFill>
                    <a:blip r:embed="rId50"/>
                    <a:stretch>
                      <a:fillRect/>
                    </a:stretch>
                  </pic:blipFill>
                  <pic:spPr>
                    <a:xfrm>
                      <a:off x="0" y="0"/>
                      <a:ext cx="4438169" cy="3091262"/>
                    </a:xfrm>
                    <a:prstGeom prst="rect">
                      <a:avLst/>
                    </a:prstGeom>
                  </pic:spPr>
                </pic:pic>
              </a:graphicData>
            </a:graphic>
          </wp:inline>
        </w:drawing>
      </w:r>
    </w:p>
    <w:p w14:paraId="1FF36CC8" w14:textId="0578928E" w:rsidR="00127066" w:rsidRDefault="00127066" w:rsidP="009322B4">
      <w:pPr>
        <w:pStyle w:val="Legenda"/>
      </w:pPr>
      <w:bookmarkStart w:id="47" w:name="_Toc147411144"/>
      <w:r>
        <w:t xml:space="preserve">Rysunek </w:t>
      </w:r>
      <w:fldSimple w:instr=" STYLEREF 1 \s ">
        <w:r w:rsidR="00A03506">
          <w:rPr>
            <w:noProof/>
          </w:rPr>
          <w:t>1</w:t>
        </w:r>
      </w:fldSimple>
      <w:r>
        <w:t>.</w:t>
      </w:r>
      <w:fldSimple w:instr=" SEQ Rysunek \* ARABIC \s 1 ">
        <w:r w:rsidR="00A03506">
          <w:rPr>
            <w:noProof/>
          </w:rPr>
          <w:t>28</w:t>
        </w:r>
      </w:fldSimple>
      <w:r>
        <w:t xml:space="preserve"> Główne środki transportu używane w KOF</w:t>
      </w:r>
      <w:bookmarkEnd w:id="47"/>
    </w:p>
    <w:p w14:paraId="58A0F551" w14:textId="77777777" w:rsidR="00127066" w:rsidRDefault="00127066" w:rsidP="00127066">
      <w:pPr>
        <w:pStyle w:val="rda"/>
      </w:pPr>
      <w:r>
        <w:t>Źródło: opracowanie własne na podstawie badań ankietowych</w:t>
      </w:r>
    </w:p>
    <w:p w14:paraId="7648DBB7" w14:textId="1519F1FC" w:rsidR="00375E67" w:rsidRDefault="00772AE3" w:rsidP="007A55CB">
      <w:pPr>
        <w:sectPr w:rsidR="00375E67" w:rsidSect="0064701C">
          <w:pgSz w:w="11906" w:h="16838"/>
          <w:pgMar w:top="1418" w:right="1304" w:bottom="1418" w:left="1758" w:header="709" w:footer="709" w:gutter="0"/>
          <w:cols w:space="708"/>
          <w:docGrid w:linePitch="360"/>
        </w:sectPr>
      </w:pPr>
      <w:r>
        <w:lastRenderedPageBreak/>
        <w:tab/>
      </w:r>
      <w:r w:rsidR="00646951">
        <w:t xml:space="preserve">Powyższy rysunek wskazuje główne środki transportu wskazywane przez </w:t>
      </w:r>
      <w:r w:rsidR="00567366">
        <w:t>ankietowanych. W</w:t>
      </w:r>
      <w:r>
        <w:t> </w:t>
      </w:r>
      <w:r w:rsidR="00567366">
        <w:t>pytaniu można było zaznaczyć kilka odpowiedzi i wskazać jakimi środkami transportu</w:t>
      </w:r>
      <w:r w:rsidR="0027536D">
        <w:t xml:space="preserve"> dana osoba</w:t>
      </w:r>
      <w:r w:rsidR="00567366">
        <w:t xml:space="preserve"> porusza się na cod</w:t>
      </w:r>
      <w:r w:rsidR="0027536D">
        <w:t>ziennie</w:t>
      </w:r>
      <w:r w:rsidR="00FC09CF">
        <w:t>. Ze wszystkich odpowiedzi najwięcej razy wskazano samochód osobowy (jako kierowca)</w:t>
      </w:r>
      <w:r w:rsidR="00441198">
        <w:t>. Na drugim miejscu wskazywano podróże piesze</w:t>
      </w:r>
      <w:r w:rsidR="000E07E2">
        <w:t>, a na trzecim podróż samochodem jako pasażer.</w:t>
      </w:r>
      <w:r w:rsidR="00481352">
        <w:t xml:space="preserve"> Trzy kolejne odpowiedzi uzyskały bardzo podobne wyniki i były to</w:t>
      </w:r>
      <w:r>
        <w:t>: rower własny, autobus prywatny oraz komunikacja miejska.</w:t>
      </w:r>
    </w:p>
    <w:p w14:paraId="79F4CFAE" w14:textId="77777777" w:rsidR="00F43ABB" w:rsidRDefault="00F43ABB" w:rsidP="00F43ABB">
      <w:pPr>
        <w:pStyle w:val="Nagwek1"/>
      </w:pPr>
      <w:bookmarkStart w:id="48" w:name="_Toc149133671"/>
      <w:r>
        <w:lastRenderedPageBreak/>
        <w:t>Partycypacja społeczna</w:t>
      </w:r>
      <w:bookmarkEnd w:id="48"/>
    </w:p>
    <w:p w14:paraId="13B4C126" w14:textId="56FDC973" w:rsidR="003E4B9D" w:rsidRDefault="00E06576" w:rsidP="003E4B9D">
      <w:r>
        <w:tab/>
      </w:r>
      <w:r w:rsidR="0073657D">
        <w:t>Jednym z głównych filarów Planu Zrównoważonej Mobilności Miejskiej jest partycypacja społeczna – mieszkańców analizowanego obszaru oraz interesariuszy odpowiedzialnych za kwestie związane z transportem i mobilnością w</w:t>
      </w:r>
      <w:r w:rsidR="004358DF">
        <w:t xml:space="preserve"> KOF.</w:t>
      </w:r>
      <w:r w:rsidR="001B7E60">
        <w:t xml:space="preserve"> Podczas prac nad dokumentem</w:t>
      </w:r>
      <w:r w:rsidR="008D70E4">
        <w:t xml:space="preserve"> organizowane były </w:t>
      </w:r>
      <w:r w:rsidR="0051215E">
        <w:t>spotkania w formie stacjonarne</w:t>
      </w:r>
      <w:r w:rsidR="008E02AB">
        <w:t xml:space="preserve">j, a także </w:t>
      </w:r>
      <w:r w:rsidR="0051215E">
        <w:t>warsztaty</w:t>
      </w:r>
      <w:r w:rsidR="002E0FF8" w:rsidRPr="002E0FF8">
        <w:t xml:space="preserve"> na które zapraszane były osoby związane pośrednio lub bezpośrednio z projektem, aby mogły się zapoznać z zapisami dokumentu, a także odnieść do jego zapisów, czy przedstawić swoje propozycje i wizje. Spotkania można podzielić biorąc pod uwagę ich charakter na:</w:t>
      </w:r>
    </w:p>
    <w:p w14:paraId="7787D26F" w14:textId="4EAC3DF4" w:rsidR="00297D8C" w:rsidRDefault="00297D8C" w:rsidP="00297D8C">
      <w:pPr>
        <w:pStyle w:val="Punktory0"/>
        <w:ind w:left="284" w:firstLine="73"/>
      </w:pPr>
      <w:r>
        <w:t>Spotkania grupy roboczej, w skład której wchodzili przedstawiciele Zamawiającego, a także jednostek Urzędu Miasta K</w:t>
      </w:r>
      <w:r w:rsidR="00170985">
        <w:t xml:space="preserve">ielce </w:t>
      </w:r>
      <w:r>
        <w:t>oraz jednostek związanych z transportem i mobilnością, w tym</w:t>
      </w:r>
      <w:r w:rsidR="00170985">
        <w:t xml:space="preserve"> </w:t>
      </w:r>
      <w:r>
        <w:t xml:space="preserve">Zarządu </w:t>
      </w:r>
      <w:r w:rsidR="00170985">
        <w:t>Transportu Miejskiego</w:t>
      </w:r>
      <w:r w:rsidR="00E779CF">
        <w:t xml:space="preserve">, </w:t>
      </w:r>
      <w:r w:rsidR="006D5ED7">
        <w:t xml:space="preserve">Miejski </w:t>
      </w:r>
      <w:r w:rsidR="00E779CF">
        <w:t>Zarząd Dróg</w:t>
      </w:r>
      <w:r>
        <w:t xml:space="preserve">, a także przedstawiciele gmin tworzących </w:t>
      </w:r>
      <w:r w:rsidR="00170985">
        <w:t>Kiele</w:t>
      </w:r>
      <w:r w:rsidR="00DC2D34">
        <w:t>c</w:t>
      </w:r>
      <w:r w:rsidR="00170985">
        <w:t>ki</w:t>
      </w:r>
      <w:r w:rsidR="00DC2D34">
        <w:t xml:space="preserve"> </w:t>
      </w:r>
      <w:r>
        <w:t>Obszar Funkcjonalny;</w:t>
      </w:r>
    </w:p>
    <w:p w14:paraId="0AB88465" w14:textId="53164A64" w:rsidR="00127066" w:rsidRDefault="00297D8C" w:rsidP="00127066">
      <w:pPr>
        <w:pStyle w:val="Punktory0"/>
        <w:ind w:left="284" w:firstLine="73"/>
      </w:pPr>
      <w:r>
        <w:t>Spotkania z interesariuszami, mieszkańcami, przedstawicielami jednostek i instytucji oraz stowarzyszeń i organizacji związanych z transportem i mobilnością.</w:t>
      </w:r>
    </w:p>
    <w:p w14:paraId="44B29A66" w14:textId="77DEF626" w:rsidR="00C708F2" w:rsidRDefault="00127066" w:rsidP="00127066">
      <w:r>
        <w:tab/>
      </w:r>
      <w:r w:rsidR="00C708F2">
        <w:t>Spotkania pierwszej grupy miały charakter operacyjny, zarówno w formie spotkań online, jak i</w:t>
      </w:r>
      <w:r w:rsidR="00B100CF">
        <w:t> </w:t>
      </w:r>
      <w:r w:rsidR="00C708F2">
        <w:t xml:space="preserve">stacjonarnych, dostosowanych do potrzeb, przez cały okres prac nad SUMP. Spotkania </w:t>
      </w:r>
      <w:r w:rsidR="00111CA0">
        <w:t>drugiej</w:t>
      </w:r>
      <w:r w:rsidR="00C708F2">
        <w:t xml:space="preserve"> grupy to warsztaty, które odbywały się w ramach trzech etapów konsultacji społecznych, osobno w</w:t>
      </w:r>
      <w:r w:rsidR="003B2D5E">
        <w:t> </w:t>
      </w:r>
      <w:r w:rsidR="00C708F2">
        <w:t>każdej gminie, również w formie spotkań stacjonarnych.</w:t>
      </w:r>
    </w:p>
    <w:p w14:paraId="1E265A0E" w14:textId="7319FC32" w:rsidR="00C708F2" w:rsidRDefault="00C708F2" w:rsidP="00C708F2">
      <w:r>
        <w:tab/>
        <w:t xml:space="preserve">Wszyscy interesariusze projektu, biorący udział w różnych grupach, byli uwzględniani na każdym etapie tworzenia dokumentu. Raporty z </w:t>
      </w:r>
      <w:r w:rsidR="00145BF8">
        <w:t xml:space="preserve">wszystkich </w:t>
      </w:r>
      <w:r w:rsidR="00124008">
        <w:t xml:space="preserve">etapów spotkań warsztatowych </w:t>
      </w:r>
      <w:r w:rsidR="002E761F">
        <w:t>w ramach</w:t>
      </w:r>
      <w:r w:rsidR="00124008">
        <w:t xml:space="preserve"> </w:t>
      </w:r>
      <w:r>
        <w:t xml:space="preserve">konsultacji społecznych zawierają listę </w:t>
      </w:r>
      <w:r w:rsidR="00A328BE">
        <w:t>biorących udział</w:t>
      </w:r>
      <w:r>
        <w:t xml:space="preserve"> w </w:t>
      </w:r>
      <w:r w:rsidR="00A328BE">
        <w:t>spotkani</w:t>
      </w:r>
      <w:r w:rsidR="00D4029E">
        <w:t>ach</w:t>
      </w:r>
      <w:r>
        <w:t xml:space="preserve"> interesariuszy.</w:t>
      </w:r>
    </w:p>
    <w:p w14:paraId="481660EB" w14:textId="56A9C128" w:rsidR="00C708F2" w:rsidRDefault="00C708F2" w:rsidP="00C708F2">
      <w:r>
        <w:tab/>
        <w:t>W celu lepszego zrozumienia problemów społecznych i możliwych rozwiązań, na etapie diagnozy stanu istniejącego projektu przeprowadzono badania fokusowe, wykorzystując techniki FGI (Focus Group Interview) oraz IDI (Individual Deep Interview). Polegały one na prowadzeniu dyskusji skoncentrowanych na wcześniej zidentyfikowanych problemach.</w:t>
      </w:r>
    </w:p>
    <w:p w14:paraId="5DC187EF" w14:textId="4FC49608" w:rsidR="00C708F2" w:rsidRDefault="00C708F2" w:rsidP="00C708F2">
      <w:r>
        <w:tab/>
        <w:t xml:space="preserve">Dodatkowo, oprócz spotkań, przeprowadzono również badania ankietowe w całym </w:t>
      </w:r>
      <w:r w:rsidR="00257F3D">
        <w:t xml:space="preserve">Kieleckim </w:t>
      </w:r>
      <w:r>
        <w:t xml:space="preserve">Obszarze Funkcjonalnym, mające na celu zrozumienie zachowań transportowych mieszkańców. Ankieta zawierała pytania dotyczące preferencji transportowych oraz "dzienniczek podróży", pozwalający szczegółowo odwzorować </w:t>
      </w:r>
      <w:r w:rsidR="00914C7B">
        <w:t xml:space="preserve">ruchliwość mieszkańców i </w:t>
      </w:r>
      <w:r>
        <w:t>udział poszczególnych środków transportu w</w:t>
      </w:r>
      <w:r w:rsidR="00914C7B">
        <w:t xml:space="preserve"> codziennych</w:t>
      </w:r>
      <w:r>
        <w:t xml:space="preserve"> podróżach.</w:t>
      </w:r>
    </w:p>
    <w:p w14:paraId="519626DE" w14:textId="6DCE0609" w:rsidR="002E0FF8" w:rsidRDefault="00C708F2" w:rsidP="00C708F2">
      <w:r>
        <w:tab/>
        <w:t xml:space="preserve">Plan Zrównoważonej Mobilności Miejskiej </w:t>
      </w:r>
      <w:r w:rsidR="00A919A9">
        <w:t xml:space="preserve">dla Kielc i </w:t>
      </w:r>
      <w:r w:rsidR="00A717EA">
        <w:t>Kieleckiego Obszaru Funkcjonalnego</w:t>
      </w:r>
      <w:r>
        <w:t xml:space="preserve"> uwzględnia również wyniki udziału społeczeństwa w konsultacjach przeprowadzonych w ramach Strategicznej Oceny Oddziaływania na Środowisko.</w:t>
      </w:r>
    </w:p>
    <w:p w14:paraId="2D66EF7E" w14:textId="5361FDFA" w:rsidR="00E81816" w:rsidRPr="003E4B9D" w:rsidRDefault="003E4B9D">
      <w:pPr>
        <w:pStyle w:val="Nagwek2"/>
      </w:pPr>
      <w:bookmarkStart w:id="49" w:name="_Toc149133672"/>
      <w:r w:rsidRPr="003E4B9D">
        <w:t>Promocja</w:t>
      </w:r>
      <w:bookmarkEnd w:id="49"/>
    </w:p>
    <w:p w14:paraId="093380FB" w14:textId="4F371DA7" w:rsidR="003E4B9D" w:rsidRDefault="00241CB9" w:rsidP="00F43ABB">
      <w:r>
        <w:tab/>
      </w:r>
      <w:r w:rsidR="00845325">
        <w:t xml:space="preserve">W ramach prac nad Planem Zrównoważonej Mobilności Miejskiej promowano spotkania konsultacyjne i realizację kolejnych etapów Planu za pomocą </w:t>
      </w:r>
      <w:r w:rsidR="009940B8">
        <w:t>środków</w:t>
      </w:r>
      <w:r w:rsidR="00845325">
        <w:t xml:space="preserve"> publicznego przekazu</w:t>
      </w:r>
      <w:r>
        <w:t xml:space="preserve"> oraz innych form promocji, aby dotrzeć do jak największej liczby osób.</w:t>
      </w:r>
      <w:r w:rsidR="001B44B7">
        <w:t xml:space="preserve"> Informacje na temat Planu były zamieszczane </w:t>
      </w:r>
      <w:r w:rsidR="00D60FD0">
        <w:t>w</w:t>
      </w:r>
      <w:r w:rsidR="001B44B7">
        <w:t xml:space="preserve"> mediach społecznościowych </w:t>
      </w:r>
      <w:r w:rsidR="003C2B7D">
        <w:t>G</w:t>
      </w:r>
      <w:r w:rsidR="001B44B7">
        <w:t>min oraz na stronach internetow</w:t>
      </w:r>
      <w:r w:rsidR="009F0CC4">
        <w:t>ych. Na każdy etap konsultacji społecznych przygotowano plakaty (</w:t>
      </w:r>
      <w:r w:rsidR="009F0CC4" w:rsidRPr="009D00D5">
        <w:t xml:space="preserve">łącznie </w:t>
      </w:r>
      <w:r w:rsidR="009D00D5" w:rsidRPr="009D00D5">
        <w:t>1000</w:t>
      </w:r>
      <w:r w:rsidR="009F0CC4" w:rsidRPr="009D00D5">
        <w:t xml:space="preserve"> sztuk</w:t>
      </w:r>
      <w:r w:rsidR="009D00D5" w:rsidRPr="009D00D5">
        <w:t xml:space="preserve"> plakatów w </w:t>
      </w:r>
      <w:r w:rsidR="009D00D5" w:rsidRPr="00C40937">
        <w:t>formacie A3</w:t>
      </w:r>
      <w:r w:rsidR="009F0CC4" w:rsidRPr="00C40937">
        <w:t>) informujące o spotkaniach w gminach i mieście Kielce.</w:t>
      </w:r>
      <w:r w:rsidR="00724222" w:rsidRPr="00C40937">
        <w:t xml:space="preserve"> Dodatkowo</w:t>
      </w:r>
      <w:r w:rsidR="00474942" w:rsidRPr="00C40937">
        <w:t xml:space="preserve"> w</w:t>
      </w:r>
      <w:r w:rsidR="00A74336">
        <w:t> </w:t>
      </w:r>
      <w:r w:rsidR="00474942" w:rsidRPr="00C40937">
        <w:t xml:space="preserve">ramach promocji projektu </w:t>
      </w:r>
      <w:r w:rsidR="00B47216">
        <w:t>zamieszczon</w:t>
      </w:r>
      <w:r w:rsidR="00474942" w:rsidRPr="00C40937">
        <w:t xml:space="preserve">o </w:t>
      </w:r>
      <w:r w:rsidR="00433D24" w:rsidRPr="00C40937">
        <w:t>ogłoszenie w lokalnej prasie</w:t>
      </w:r>
      <w:r w:rsidR="00724222" w:rsidRPr="00C40937">
        <w:t xml:space="preserve"> zachęcając</w:t>
      </w:r>
      <w:r w:rsidR="00433D24" w:rsidRPr="00C40937">
        <w:t>e</w:t>
      </w:r>
      <w:r w:rsidR="00724222" w:rsidRPr="00C40937">
        <w:t xml:space="preserve"> do udziału w</w:t>
      </w:r>
      <w:r w:rsidR="00A74336">
        <w:t> </w:t>
      </w:r>
      <w:r w:rsidR="00724222" w:rsidRPr="00C40937">
        <w:t>konsultacjach do</w:t>
      </w:r>
      <w:r w:rsidR="000F7747">
        <w:t>tyczących transportu i mobilności</w:t>
      </w:r>
      <w:r w:rsidR="00433D24" w:rsidRPr="00C40937">
        <w:t>.</w:t>
      </w:r>
      <w:r w:rsidR="00724222" w:rsidRPr="00C40937">
        <w:t xml:space="preserve"> Na potrzeby projektu została także stworzona dedykowan</w:t>
      </w:r>
      <w:r w:rsidR="00C40937" w:rsidRPr="00C40937">
        <w:t>a</w:t>
      </w:r>
      <w:r w:rsidR="00724222" w:rsidRPr="00C40937">
        <w:t xml:space="preserve"> strona internetowa, gdzie zamieszczano aktualne informacje związane z </w:t>
      </w:r>
      <w:r w:rsidR="003B7BF9" w:rsidRPr="00C40937">
        <w:t>konkretnymi etapami prac nad dokumentem SUMP KOF.</w:t>
      </w:r>
    </w:p>
    <w:p w14:paraId="5F10D5DD" w14:textId="47A98992" w:rsidR="00D9146A" w:rsidRDefault="00D9146A" w:rsidP="00D9146A">
      <w:pPr>
        <w:jc w:val="center"/>
      </w:pPr>
      <w:r w:rsidRPr="00D9146A">
        <w:rPr>
          <w:noProof/>
        </w:rPr>
        <w:lastRenderedPageBreak/>
        <w:drawing>
          <wp:inline distT="0" distB="0" distL="0" distR="0" wp14:anchorId="4E0F7816" wp14:editId="00F26C3E">
            <wp:extent cx="3240000" cy="4573148"/>
            <wp:effectExtent l="0" t="0" r="0" b="0"/>
            <wp:docPr id="1190539194" name="Obraz 1190539194" descr="Obraz zawierający tekst, zrzut ekranu, Czcionka, projekt graficzn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539194" name="Obraz 1" descr="Obraz zawierający tekst, zrzut ekranu, Czcionka, projekt graficzny&#10;&#10;Opis wygenerowany automatycznie"/>
                    <pic:cNvPicPr/>
                  </pic:nvPicPr>
                  <pic:blipFill>
                    <a:blip r:embed="rId51"/>
                    <a:stretch>
                      <a:fillRect/>
                    </a:stretch>
                  </pic:blipFill>
                  <pic:spPr>
                    <a:xfrm>
                      <a:off x="0" y="0"/>
                      <a:ext cx="3240000" cy="4573148"/>
                    </a:xfrm>
                    <a:prstGeom prst="rect">
                      <a:avLst/>
                    </a:prstGeom>
                  </pic:spPr>
                </pic:pic>
              </a:graphicData>
            </a:graphic>
          </wp:inline>
        </w:drawing>
      </w:r>
    </w:p>
    <w:p w14:paraId="43E58241" w14:textId="144CB99B" w:rsidR="00D9146A" w:rsidRDefault="00D9146A" w:rsidP="009322B4">
      <w:pPr>
        <w:pStyle w:val="Legenda"/>
      </w:pPr>
      <w:bookmarkStart w:id="50" w:name="_Toc147411145"/>
      <w:r>
        <w:t xml:space="preserve">Rysunek </w:t>
      </w:r>
      <w:fldSimple w:instr=" STYLEREF 1 \s ">
        <w:r w:rsidR="00A03506">
          <w:rPr>
            <w:noProof/>
          </w:rPr>
          <w:t>2</w:t>
        </w:r>
      </w:fldSimple>
      <w:r w:rsidR="008A3444">
        <w:t>.</w:t>
      </w:r>
      <w:fldSimple w:instr=" SEQ Rysunek \* ARABIC \s 1 ">
        <w:r w:rsidR="00A03506">
          <w:rPr>
            <w:noProof/>
          </w:rPr>
          <w:t>1</w:t>
        </w:r>
      </w:fldSimple>
      <w:r>
        <w:t xml:space="preserve"> Plakat promujący SUMP</w:t>
      </w:r>
      <w:bookmarkEnd w:id="50"/>
    </w:p>
    <w:p w14:paraId="4C34D977" w14:textId="5B9626F1" w:rsidR="00D9146A" w:rsidRDefault="00D9146A" w:rsidP="00590C9A">
      <w:pPr>
        <w:pStyle w:val="rda"/>
        <w:rPr>
          <w:iCs/>
          <w:szCs w:val="22"/>
        </w:rPr>
      </w:pPr>
      <w:r w:rsidRPr="006755FF">
        <w:rPr>
          <w:iCs/>
          <w:szCs w:val="22"/>
        </w:rPr>
        <w:t xml:space="preserve">Źródło: </w:t>
      </w:r>
      <w:r w:rsidR="00A7526C">
        <w:rPr>
          <w:iCs/>
          <w:szCs w:val="22"/>
        </w:rPr>
        <w:t>opracowanie własne</w:t>
      </w:r>
    </w:p>
    <w:p w14:paraId="19E1227A" w14:textId="0ABD7B7C" w:rsidR="00B05ED3" w:rsidRDefault="001C510C" w:rsidP="00B05ED3">
      <w:pPr>
        <w:jc w:val="center"/>
      </w:pPr>
      <w:r>
        <w:rPr>
          <w:noProof/>
        </w:rPr>
        <w:drawing>
          <wp:inline distT="0" distB="0" distL="0" distR="0" wp14:anchorId="2236F354" wp14:editId="7C544F1C">
            <wp:extent cx="4752922" cy="2904564"/>
            <wp:effectExtent l="0" t="0" r="0" b="0"/>
            <wp:docPr id="10" name="Obraz 10" descr="Obraz zawierający tekst, li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braz zawierający tekst, list&#10;&#10;Opis wygenerowany automatyczni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89321" cy="2926808"/>
                    </a:xfrm>
                    <a:prstGeom prst="rect">
                      <a:avLst/>
                    </a:prstGeom>
                    <a:noFill/>
                    <a:ln w="6350" cmpd="sng">
                      <a:noFill/>
                      <a:miter lim="800000"/>
                      <a:headEnd/>
                      <a:tailEnd/>
                    </a:ln>
                    <a:effectLst/>
                  </pic:spPr>
                </pic:pic>
              </a:graphicData>
            </a:graphic>
          </wp:inline>
        </w:drawing>
      </w:r>
    </w:p>
    <w:p w14:paraId="6CF474F7" w14:textId="7FCB9FFA" w:rsidR="00B05ED3" w:rsidRDefault="00B05ED3" w:rsidP="009322B4">
      <w:pPr>
        <w:pStyle w:val="Legenda"/>
      </w:pPr>
      <w:bookmarkStart w:id="51" w:name="_Toc147411146"/>
      <w:r>
        <w:t xml:space="preserve">Rysunek </w:t>
      </w:r>
      <w:fldSimple w:instr=" STYLEREF 1 \s ">
        <w:r w:rsidR="00A03506">
          <w:rPr>
            <w:noProof/>
          </w:rPr>
          <w:t>2</w:t>
        </w:r>
      </w:fldSimple>
      <w:r>
        <w:t>.</w:t>
      </w:r>
      <w:fldSimple w:instr=" SEQ Rysunek \* ARABIC \s 1 ">
        <w:r w:rsidR="00A03506">
          <w:rPr>
            <w:noProof/>
          </w:rPr>
          <w:t>2</w:t>
        </w:r>
      </w:fldSimple>
      <w:r>
        <w:t xml:space="preserve"> </w:t>
      </w:r>
      <w:r w:rsidR="001C510C">
        <w:t xml:space="preserve">Ogłoszenie promujące SUMP </w:t>
      </w:r>
      <w:r w:rsidR="00A757EB">
        <w:t>w prasie</w:t>
      </w:r>
      <w:bookmarkEnd w:id="51"/>
    </w:p>
    <w:p w14:paraId="79380EFA" w14:textId="77777777" w:rsidR="00B05ED3" w:rsidRDefault="00B05ED3" w:rsidP="00B05ED3">
      <w:pPr>
        <w:pStyle w:val="rda"/>
        <w:rPr>
          <w:iCs/>
          <w:szCs w:val="22"/>
        </w:rPr>
      </w:pPr>
      <w:r w:rsidRPr="006755FF">
        <w:rPr>
          <w:iCs/>
          <w:szCs w:val="22"/>
        </w:rPr>
        <w:t xml:space="preserve">Źródło: </w:t>
      </w:r>
      <w:r>
        <w:rPr>
          <w:iCs/>
          <w:szCs w:val="22"/>
        </w:rPr>
        <w:t>własne archiwum fotograficzne</w:t>
      </w:r>
    </w:p>
    <w:p w14:paraId="1D427722" w14:textId="77777777" w:rsidR="00B05ED3" w:rsidRDefault="00B05ED3" w:rsidP="00590C9A">
      <w:pPr>
        <w:pStyle w:val="rda"/>
        <w:rPr>
          <w:iCs/>
          <w:szCs w:val="22"/>
        </w:rPr>
      </w:pPr>
    </w:p>
    <w:p w14:paraId="5BED0811" w14:textId="77777777" w:rsidR="00EB68AF" w:rsidRDefault="00EB68AF" w:rsidP="00A7526C">
      <w:pPr>
        <w:jc w:val="center"/>
      </w:pPr>
      <w:r>
        <w:rPr>
          <w:noProof/>
        </w:rPr>
        <w:lastRenderedPageBreak/>
        <w:drawing>
          <wp:inline distT="0" distB="0" distL="0" distR="0" wp14:anchorId="4DA33A21" wp14:editId="64EB9051">
            <wp:extent cx="3960000" cy="4642742"/>
            <wp:effectExtent l="0" t="0" r="2540" b="5715"/>
            <wp:docPr id="222829333" name="Obraz 22282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9333" name="Obraz 222829333"/>
                    <pic:cNvPicPr>
                      <a:picLocks noChangeAspect="1" noChangeArrowheads="1"/>
                    </pic:cNvPicPr>
                  </pic:nvPicPr>
                  <pic:blipFill>
                    <a:blip r:embed="rId53">
                      <a:extLst>
                        <a:ext uri="{28A0092B-C50C-407E-A947-70E740481C1C}">
                          <a14:useLocalDpi xmlns:a14="http://schemas.microsoft.com/office/drawing/2010/main" val="0"/>
                        </a:ext>
                      </a:extLst>
                    </a:blip>
                    <a:srcRect t="8072" b="8072"/>
                    <a:stretch>
                      <a:fillRect/>
                    </a:stretch>
                  </pic:blipFill>
                  <pic:spPr bwMode="auto">
                    <a:xfrm>
                      <a:off x="0" y="0"/>
                      <a:ext cx="3960000" cy="4642742"/>
                    </a:xfrm>
                    <a:prstGeom prst="rect">
                      <a:avLst/>
                    </a:prstGeom>
                    <a:noFill/>
                    <a:ln>
                      <a:noFill/>
                    </a:ln>
                    <a:extLst>
                      <a:ext uri="{53640926-AAD7-44D8-BBD7-CCE9431645EC}">
                        <a14:shadowObscured xmlns:a14="http://schemas.microsoft.com/office/drawing/2010/main"/>
                      </a:ext>
                    </a:extLst>
                  </pic:spPr>
                </pic:pic>
              </a:graphicData>
            </a:graphic>
          </wp:inline>
        </w:drawing>
      </w:r>
    </w:p>
    <w:p w14:paraId="600FA756" w14:textId="3927342E" w:rsidR="00A7526C" w:rsidRDefault="00A7526C" w:rsidP="009322B4">
      <w:pPr>
        <w:pStyle w:val="Legenda"/>
      </w:pPr>
      <w:bookmarkStart w:id="52" w:name="_Toc147411147"/>
      <w:r>
        <w:t xml:space="preserve">Rysunek </w:t>
      </w:r>
      <w:fldSimple w:instr=" STYLEREF 1 \s ">
        <w:r w:rsidR="00A03506">
          <w:rPr>
            <w:noProof/>
          </w:rPr>
          <w:t>2</w:t>
        </w:r>
      </w:fldSimple>
      <w:r w:rsidR="008A3444">
        <w:t>.</w:t>
      </w:r>
      <w:fldSimple w:instr=" SEQ Rysunek \* ARABIC \s 1 ">
        <w:r w:rsidR="00A03506">
          <w:rPr>
            <w:noProof/>
          </w:rPr>
          <w:t>3</w:t>
        </w:r>
      </w:fldSimple>
      <w:r>
        <w:t xml:space="preserve"> Plakat </w:t>
      </w:r>
      <w:r w:rsidR="000756A3">
        <w:t xml:space="preserve">informujący o </w:t>
      </w:r>
      <w:r w:rsidR="00C04BCA">
        <w:t>harmonogramie spotkań warsztatowych</w:t>
      </w:r>
      <w:bookmarkEnd w:id="52"/>
    </w:p>
    <w:p w14:paraId="539371D2" w14:textId="01832841" w:rsidR="00A7526C" w:rsidRDefault="00A7526C" w:rsidP="00A7526C">
      <w:pPr>
        <w:pStyle w:val="rda"/>
        <w:rPr>
          <w:iCs/>
          <w:szCs w:val="22"/>
        </w:rPr>
      </w:pPr>
      <w:r w:rsidRPr="006755FF">
        <w:rPr>
          <w:iCs/>
          <w:szCs w:val="22"/>
        </w:rPr>
        <w:t xml:space="preserve">Źródło: </w:t>
      </w:r>
      <w:r>
        <w:rPr>
          <w:iCs/>
          <w:szCs w:val="22"/>
        </w:rPr>
        <w:t>własne archiwum fotograficzne</w:t>
      </w:r>
    </w:p>
    <w:p w14:paraId="0A3DE558" w14:textId="2F5B6BC3" w:rsidR="00D16D34" w:rsidRDefault="00D16D34" w:rsidP="00A7526C">
      <w:pPr>
        <w:jc w:val="center"/>
      </w:pPr>
      <w:r>
        <w:rPr>
          <w:noProof/>
        </w:rPr>
        <w:drawing>
          <wp:inline distT="0" distB="0" distL="0" distR="0" wp14:anchorId="3EDB5167" wp14:editId="27C4B114">
            <wp:extent cx="3960000" cy="2994381"/>
            <wp:effectExtent l="0" t="0" r="2540" b="0"/>
            <wp:docPr id="1020994152" name="Obraz 10209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94152" name="Obraz 1020994152"/>
                    <pic:cNvPicPr>
                      <a:picLocks noChangeAspect="1" noChangeArrowheads="1"/>
                    </pic:cNvPicPr>
                  </pic:nvPicPr>
                  <pic:blipFill>
                    <a:blip r:embed="rId54" cstate="print">
                      <a:extLst>
                        <a:ext uri="{28A0092B-C50C-407E-A947-70E740481C1C}">
                          <a14:useLocalDpi xmlns:a14="http://schemas.microsoft.com/office/drawing/2010/main" val="0"/>
                        </a:ext>
                      </a:extLst>
                    </a:blip>
                    <a:srcRect l="3412" r="3412"/>
                    <a:stretch>
                      <a:fillRect/>
                    </a:stretch>
                  </pic:blipFill>
                  <pic:spPr bwMode="auto">
                    <a:xfrm>
                      <a:off x="0" y="0"/>
                      <a:ext cx="3960000" cy="2994381"/>
                    </a:xfrm>
                    <a:prstGeom prst="rect">
                      <a:avLst/>
                    </a:prstGeom>
                    <a:noFill/>
                    <a:ln>
                      <a:noFill/>
                    </a:ln>
                    <a:extLst>
                      <a:ext uri="{53640926-AAD7-44D8-BBD7-CCE9431645EC}">
                        <a14:shadowObscured xmlns:a14="http://schemas.microsoft.com/office/drawing/2010/main"/>
                      </a:ext>
                    </a:extLst>
                  </pic:spPr>
                </pic:pic>
              </a:graphicData>
            </a:graphic>
          </wp:inline>
        </w:drawing>
      </w:r>
    </w:p>
    <w:p w14:paraId="191F1871" w14:textId="3A775787" w:rsidR="00A7526C" w:rsidRDefault="00A7526C" w:rsidP="009322B4">
      <w:pPr>
        <w:pStyle w:val="Legenda"/>
      </w:pPr>
      <w:bookmarkStart w:id="53" w:name="_Toc147411148"/>
      <w:r>
        <w:t xml:space="preserve">Rysunek </w:t>
      </w:r>
      <w:fldSimple w:instr=" STYLEREF 1 \s ">
        <w:r w:rsidR="00A03506">
          <w:rPr>
            <w:noProof/>
          </w:rPr>
          <w:t>2</w:t>
        </w:r>
      </w:fldSimple>
      <w:r w:rsidR="008A3444">
        <w:t>.</w:t>
      </w:r>
      <w:fldSimple w:instr=" SEQ Rysunek \* ARABIC \s 1 ">
        <w:r w:rsidR="00A03506">
          <w:rPr>
            <w:noProof/>
          </w:rPr>
          <w:t>4</w:t>
        </w:r>
      </w:fldSimple>
      <w:r>
        <w:t xml:space="preserve"> </w:t>
      </w:r>
      <w:r w:rsidR="00741A30">
        <w:t>Komunikat na wyświetlaczu</w:t>
      </w:r>
      <w:r>
        <w:t xml:space="preserve"> w </w:t>
      </w:r>
      <w:r w:rsidR="009210C7">
        <w:t>pojazdach ZTM</w:t>
      </w:r>
      <w:bookmarkEnd w:id="53"/>
    </w:p>
    <w:p w14:paraId="58F96727" w14:textId="77777777" w:rsidR="00A7526C" w:rsidRDefault="00A7526C" w:rsidP="00A7526C">
      <w:pPr>
        <w:pStyle w:val="rda"/>
        <w:rPr>
          <w:iCs/>
          <w:szCs w:val="22"/>
        </w:rPr>
      </w:pPr>
      <w:r w:rsidRPr="006755FF">
        <w:rPr>
          <w:iCs/>
          <w:szCs w:val="22"/>
        </w:rPr>
        <w:t xml:space="preserve">Źródło: </w:t>
      </w:r>
      <w:r>
        <w:rPr>
          <w:iCs/>
          <w:szCs w:val="22"/>
        </w:rPr>
        <w:t>własne archiwum fotograficzne</w:t>
      </w:r>
    </w:p>
    <w:p w14:paraId="1457C599" w14:textId="4E3A5054" w:rsidR="00417CF6" w:rsidRPr="003E4B9D" w:rsidRDefault="00C26681" w:rsidP="00417CF6">
      <w:pPr>
        <w:pStyle w:val="Nagwek2"/>
      </w:pPr>
      <w:bookmarkStart w:id="54" w:name="_Toc149133673"/>
      <w:r>
        <w:lastRenderedPageBreak/>
        <w:t>Spotkania warsz</w:t>
      </w:r>
      <w:r w:rsidR="001D46D3">
        <w:t>t</w:t>
      </w:r>
      <w:r>
        <w:t>atowe</w:t>
      </w:r>
      <w:bookmarkEnd w:id="54"/>
    </w:p>
    <w:p w14:paraId="06443343" w14:textId="12ADDA95" w:rsidR="00417CF6" w:rsidRPr="003E4B9D" w:rsidRDefault="007A7ECF" w:rsidP="00417CF6">
      <w:r>
        <w:tab/>
      </w:r>
      <w:r w:rsidR="00E9334E">
        <w:t>Pierwszy etap</w:t>
      </w:r>
      <w:r w:rsidR="00F94102">
        <w:t xml:space="preserve"> </w:t>
      </w:r>
      <w:r w:rsidR="001D46D3">
        <w:t>spotkań</w:t>
      </w:r>
      <w:r w:rsidR="00626C92">
        <w:t xml:space="preserve"> odbył się między 16, a 18 stycznia 2023 roku i</w:t>
      </w:r>
      <w:r w:rsidR="00F94102">
        <w:t xml:space="preserve"> dotyczył</w:t>
      </w:r>
      <w:r w:rsidR="00913EC3">
        <w:t xml:space="preserve"> zidentyfikowania problemów związanych z</w:t>
      </w:r>
      <w:r>
        <w:t> </w:t>
      </w:r>
      <w:r w:rsidR="00913EC3">
        <w:t>szeroko rozumianym transportem w obszarze KOF. Spotkania odbywały się w formie stacjonarnej w każdej z gmin. Mieszkańcy mieli do dyspozycji mapy</w:t>
      </w:r>
      <w:r w:rsidR="0090566D">
        <w:t xml:space="preserve"> i formularze, na których mogli zgłaszać</w:t>
      </w:r>
      <w:r w:rsidR="00495454">
        <w:t xml:space="preserve"> problemy związane z transportem, wskazywać obszary </w:t>
      </w:r>
      <w:r w:rsidR="0044524E">
        <w:t>gorzej rozwinięte</w:t>
      </w:r>
      <w:r>
        <w:t>,</w:t>
      </w:r>
      <w:r w:rsidR="0044524E">
        <w:t xml:space="preserve"> oznaczać</w:t>
      </w:r>
      <w:r>
        <w:t xml:space="preserve"> niebezpieczne miejsca na terenie gmin</w:t>
      </w:r>
      <w:r w:rsidR="0044524E">
        <w:t xml:space="preserve"> z punktu widzenia bezpieczeństwa ruchu drogowego</w:t>
      </w:r>
      <w:r w:rsidR="00A72903">
        <w:t xml:space="preserve"> czy też</w:t>
      </w:r>
      <w:r>
        <w:t xml:space="preserve"> miejsca wymagające interwencji</w:t>
      </w:r>
      <w:r w:rsidR="00A72903">
        <w:t>.</w:t>
      </w:r>
    </w:p>
    <w:p w14:paraId="34172B3D" w14:textId="77777777" w:rsidR="003E4B9D" w:rsidRDefault="003E4B9D" w:rsidP="00F43ABB">
      <w:pPr>
        <w:rPr>
          <w:highlight w:val="yellow"/>
        </w:rPr>
      </w:pPr>
    </w:p>
    <w:p w14:paraId="6B4D1D92" w14:textId="17DA7E2A" w:rsidR="00D95719" w:rsidRDefault="00783892" w:rsidP="00590C9A">
      <w:pPr>
        <w:jc w:val="center"/>
        <w:rPr>
          <w:highlight w:val="yellow"/>
        </w:rPr>
      </w:pPr>
      <w:r>
        <w:rPr>
          <w:noProof/>
        </w:rPr>
        <w:drawing>
          <wp:inline distT="0" distB="0" distL="0" distR="0" wp14:anchorId="3426D5F8" wp14:editId="5C6BBEB7">
            <wp:extent cx="3960000" cy="2970000"/>
            <wp:effectExtent l="0" t="0" r="2540" b="1905"/>
            <wp:docPr id="829167997" name="Obraz 829167997" descr="Obraz zawierający w pomieszczeniu, ubrania, meble,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67997" name="Obraz 1" descr="Obraz zawierający w pomieszczeniu, ubrania, meble, osoba&#10;&#10;Opis wygenerowany automatycznie"/>
                    <pic:cNvPicPr/>
                  </pic:nvPicPr>
                  <pic:blipFill>
                    <a:blip r:embed="rId55"/>
                    <a:stretch>
                      <a:fillRect/>
                    </a:stretch>
                  </pic:blipFill>
                  <pic:spPr>
                    <a:xfrm>
                      <a:off x="0" y="0"/>
                      <a:ext cx="3960000" cy="2970000"/>
                    </a:xfrm>
                    <a:prstGeom prst="rect">
                      <a:avLst/>
                    </a:prstGeom>
                  </pic:spPr>
                </pic:pic>
              </a:graphicData>
            </a:graphic>
          </wp:inline>
        </w:drawing>
      </w:r>
    </w:p>
    <w:p w14:paraId="240BDB74" w14:textId="5AA719F2" w:rsidR="00590C9A" w:rsidRDefault="00590C9A" w:rsidP="009322B4">
      <w:pPr>
        <w:pStyle w:val="Legenda"/>
      </w:pPr>
      <w:bookmarkStart w:id="55" w:name="_Toc147411149"/>
      <w:r>
        <w:t xml:space="preserve">Rysunek </w:t>
      </w:r>
      <w:fldSimple w:instr=" STYLEREF 1 \s ">
        <w:r w:rsidR="00A03506">
          <w:rPr>
            <w:noProof/>
          </w:rPr>
          <w:t>2</w:t>
        </w:r>
      </w:fldSimple>
      <w:r w:rsidR="008A3444">
        <w:t>.</w:t>
      </w:r>
      <w:fldSimple w:instr=" SEQ Rysunek \* ARABIC \s 1 ">
        <w:r w:rsidR="00A03506">
          <w:rPr>
            <w:noProof/>
          </w:rPr>
          <w:t>5</w:t>
        </w:r>
      </w:fldSimple>
      <w:r>
        <w:t xml:space="preserve"> Konsultacje społeczne w Kielcach</w:t>
      </w:r>
      <w:bookmarkEnd w:id="55"/>
    </w:p>
    <w:p w14:paraId="75EEC7D4" w14:textId="77777777" w:rsidR="00590C9A" w:rsidRDefault="00590C9A" w:rsidP="00590C9A">
      <w:pPr>
        <w:pStyle w:val="rda"/>
        <w:rPr>
          <w:iCs/>
          <w:szCs w:val="22"/>
        </w:rPr>
      </w:pPr>
      <w:r w:rsidRPr="006755FF">
        <w:rPr>
          <w:iCs/>
          <w:szCs w:val="22"/>
        </w:rPr>
        <w:t xml:space="preserve">Źródło: </w:t>
      </w:r>
      <w:r>
        <w:rPr>
          <w:iCs/>
          <w:szCs w:val="22"/>
        </w:rPr>
        <w:t>własne archiwum fotograficzne</w:t>
      </w:r>
    </w:p>
    <w:p w14:paraId="466822CD" w14:textId="0FC3CF9C" w:rsidR="00590C9A" w:rsidRPr="008E0D1C" w:rsidRDefault="008E0D1C" w:rsidP="00F43ABB">
      <w:r w:rsidRPr="008E0D1C">
        <w:tab/>
      </w:r>
      <w:r w:rsidR="00095502" w:rsidRPr="00095502">
        <w:t xml:space="preserve">Drugi etap warsztatów </w:t>
      </w:r>
      <w:r w:rsidR="001D7058">
        <w:t xml:space="preserve">z mieszkańcami </w:t>
      </w:r>
      <w:r w:rsidR="00095502" w:rsidRPr="00095502">
        <w:t>w ramach konsultacji społecznych odbył się w dniach</w:t>
      </w:r>
      <w:r w:rsidR="00D66529">
        <w:t xml:space="preserve"> 12</w:t>
      </w:r>
      <w:r w:rsidR="00095502" w:rsidRPr="00095502">
        <w:t>-</w:t>
      </w:r>
      <w:r w:rsidR="00D66529">
        <w:t>13 kwietnia 2023</w:t>
      </w:r>
      <w:r w:rsidR="00D040EF">
        <w:t xml:space="preserve"> roku.</w:t>
      </w:r>
      <w:r w:rsidR="00D66529">
        <w:t xml:space="preserve"> </w:t>
      </w:r>
      <w:r w:rsidR="00D040EF">
        <w:t>M</w:t>
      </w:r>
      <w:r>
        <w:t>ieszkańcy</w:t>
      </w:r>
      <w:r w:rsidR="003D4B3D">
        <w:t xml:space="preserve"> rozmawiali na temat</w:t>
      </w:r>
      <w:r w:rsidR="006B4848">
        <w:t xml:space="preserve"> proponowanych usprawnień i działań w</w:t>
      </w:r>
      <w:r w:rsidR="001D7058">
        <w:t> </w:t>
      </w:r>
      <w:r w:rsidR="006B4848">
        <w:t>poszczególnych gminach oraz w całym obszarze KOF.</w:t>
      </w:r>
      <w:r w:rsidR="00B21A8A">
        <w:t xml:space="preserve"> Po zaznajomieniu się z prezentacją dotyczącą scenariuszy rozwoju i działań w ramach poszczególnych celów</w:t>
      </w:r>
      <w:r w:rsidR="00880AE8">
        <w:t xml:space="preserve"> mieszkańcy</w:t>
      </w:r>
      <w:r w:rsidR="002079C3">
        <w:t xml:space="preserve"> dyskutowali o proponowanych rozwiązaniach i usprawnieniach oraz wskazywali proponowane ścieżki rozwoju danej gminy</w:t>
      </w:r>
      <w:r w:rsidR="00DF6CAA">
        <w:t>. Na mapach zaznaczane były najczęściej nowe lokalizacje przystanków</w:t>
      </w:r>
      <w:r w:rsidR="006A6F01">
        <w:t>, wskazywane korytarze z proponowaną infrastrukturą dla pieszych i</w:t>
      </w:r>
      <w:r w:rsidR="004909E6">
        <w:t> </w:t>
      </w:r>
      <w:r w:rsidR="006A6F01">
        <w:t>rowerów</w:t>
      </w:r>
      <w:r w:rsidR="005B1596">
        <w:t xml:space="preserve">, potencjalne lokalizacje pętli autobusowych i węzłów przesiadkowych oraz obszary gdzie można zastosować </w:t>
      </w:r>
      <w:r w:rsidR="0061766A">
        <w:t>rozwiązania uspokajające ruch.</w:t>
      </w:r>
      <w:r w:rsidR="001D7058">
        <w:t xml:space="preserve"> Poza spotkaniami z mieszkańcami w ramach drugiego etapu </w:t>
      </w:r>
      <w:r w:rsidR="00BE694F">
        <w:t>konsultacji</w:t>
      </w:r>
      <w:r w:rsidR="001D7058">
        <w:t xml:space="preserve"> 31</w:t>
      </w:r>
      <w:r w:rsidR="00E9674F">
        <w:t xml:space="preserve"> marca 2023 </w:t>
      </w:r>
      <w:r w:rsidR="000714E4">
        <w:t xml:space="preserve">roku </w:t>
      </w:r>
      <w:r w:rsidR="00E9674F">
        <w:t>odbyło się osobne spotkanie z interesariuszami biorącymi udział w projekcie.</w:t>
      </w:r>
    </w:p>
    <w:p w14:paraId="45344351" w14:textId="77777777" w:rsidR="008E0D1C" w:rsidRDefault="008E0D1C" w:rsidP="00F43ABB">
      <w:pPr>
        <w:rPr>
          <w:highlight w:val="yellow"/>
        </w:rPr>
      </w:pPr>
    </w:p>
    <w:p w14:paraId="092BC45B" w14:textId="74218FE2" w:rsidR="00D95719" w:rsidRDefault="00D95719" w:rsidP="00CA62D0">
      <w:pPr>
        <w:jc w:val="center"/>
        <w:rPr>
          <w:highlight w:val="yellow"/>
        </w:rPr>
      </w:pPr>
      <w:r>
        <w:rPr>
          <w:noProof/>
        </w:rPr>
        <w:lastRenderedPageBreak/>
        <w:drawing>
          <wp:inline distT="0" distB="0" distL="0" distR="0" wp14:anchorId="4699BF19" wp14:editId="2D0EE079">
            <wp:extent cx="3960000" cy="2968209"/>
            <wp:effectExtent l="0" t="0" r="2540" b="3810"/>
            <wp:docPr id="1982399622" name="Obraz 1982399622" descr="Obraz zawierający ubrania, osoba, człowiek, tablica suchościeralna biał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99622" name="Obraz 1" descr="Obraz zawierający ubrania, osoba, człowiek, tablica suchościeralna biała&#10;&#10;Opis wygenerowany automatyczni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60000" cy="2968209"/>
                    </a:xfrm>
                    <a:prstGeom prst="rect">
                      <a:avLst/>
                    </a:prstGeom>
                    <a:noFill/>
                    <a:ln>
                      <a:noFill/>
                    </a:ln>
                  </pic:spPr>
                </pic:pic>
              </a:graphicData>
            </a:graphic>
          </wp:inline>
        </w:drawing>
      </w:r>
    </w:p>
    <w:p w14:paraId="75F4D867" w14:textId="0487C21C" w:rsidR="00590C9A" w:rsidRDefault="00590C9A" w:rsidP="009322B4">
      <w:pPr>
        <w:pStyle w:val="Legenda"/>
      </w:pPr>
      <w:bookmarkStart w:id="56" w:name="_Toc147411150"/>
      <w:r>
        <w:t xml:space="preserve">Rysunek </w:t>
      </w:r>
      <w:fldSimple w:instr=" STYLEREF 1 \s ">
        <w:r w:rsidR="00A03506">
          <w:rPr>
            <w:noProof/>
          </w:rPr>
          <w:t>2</w:t>
        </w:r>
      </w:fldSimple>
      <w:r w:rsidR="008A3444">
        <w:t>.</w:t>
      </w:r>
      <w:fldSimple w:instr=" SEQ Rysunek \* ARABIC \s 1 ">
        <w:r w:rsidR="00A03506">
          <w:rPr>
            <w:noProof/>
          </w:rPr>
          <w:t>6</w:t>
        </w:r>
      </w:fldSimple>
      <w:r>
        <w:t xml:space="preserve"> Konsultacje społeczne w Chęcinach</w:t>
      </w:r>
      <w:bookmarkEnd w:id="56"/>
    </w:p>
    <w:p w14:paraId="4D1EE7C5" w14:textId="77777777" w:rsidR="00590C9A" w:rsidRDefault="00590C9A" w:rsidP="00590C9A">
      <w:pPr>
        <w:pStyle w:val="rda"/>
        <w:rPr>
          <w:iCs/>
          <w:szCs w:val="22"/>
        </w:rPr>
      </w:pPr>
      <w:r w:rsidRPr="006755FF">
        <w:rPr>
          <w:iCs/>
          <w:szCs w:val="22"/>
        </w:rPr>
        <w:t xml:space="preserve">Źródło: </w:t>
      </w:r>
      <w:r>
        <w:rPr>
          <w:iCs/>
          <w:szCs w:val="22"/>
        </w:rPr>
        <w:t>własne archiwum fotograficzne</w:t>
      </w:r>
    </w:p>
    <w:p w14:paraId="466A4564" w14:textId="2A1B9816" w:rsidR="00590C9A" w:rsidRDefault="00CA62D0" w:rsidP="00CA62D0">
      <w:pPr>
        <w:jc w:val="center"/>
        <w:rPr>
          <w:highlight w:val="yellow"/>
        </w:rPr>
      </w:pPr>
      <w:r>
        <w:rPr>
          <w:noProof/>
        </w:rPr>
        <w:drawing>
          <wp:inline distT="0" distB="0" distL="0" distR="0" wp14:anchorId="7FA645C7" wp14:editId="599B856D">
            <wp:extent cx="3960000" cy="3169731"/>
            <wp:effectExtent l="0" t="0" r="2540" b="0"/>
            <wp:docPr id="80705136" name="Obraz 80705136" descr="Obraz zawierający w pomieszczeniu, meble, ściana, sce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5136" name="Obraz 1" descr="Obraz zawierający w pomieszczeniu, meble, ściana, scena&#10;&#10;Opis wygenerowany automatycznie"/>
                    <pic:cNvPicPr/>
                  </pic:nvPicPr>
                  <pic:blipFill rotWithShape="1">
                    <a:blip r:embed="rId57"/>
                    <a:srcRect l="25761" t="20768"/>
                    <a:stretch/>
                  </pic:blipFill>
                  <pic:spPr bwMode="auto">
                    <a:xfrm>
                      <a:off x="0" y="0"/>
                      <a:ext cx="3960000" cy="3169731"/>
                    </a:xfrm>
                    <a:prstGeom prst="rect">
                      <a:avLst/>
                    </a:prstGeom>
                    <a:ln>
                      <a:noFill/>
                    </a:ln>
                    <a:extLst>
                      <a:ext uri="{53640926-AAD7-44D8-BBD7-CCE9431645EC}">
                        <a14:shadowObscured xmlns:a14="http://schemas.microsoft.com/office/drawing/2010/main"/>
                      </a:ext>
                    </a:extLst>
                  </pic:spPr>
                </pic:pic>
              </a:graphicData>
            </a:graphic>
          </wp:inline>
        </w:drawing>
      </w:r>
    </w:p>
    <w:p w14:paraId="70EA8034" w14:textId="05875D57" w:rsidR="00CA62D0" w:rsidRDefault="00CA62D0" w:rsidP="009322B4">
      <w:pPr>
        <w:pStyle w:val="Legenda"/>
      </w:pPr>
      <w:bookmarkStart w:id="57" w:name="_Toc147411151"/>
      <w:r>
        <w:t xml:space="preserve">Rysunek </w:t>
      </w:r>
      <w:fldSimple w:instr=" STYLEREF 1 \s ">
        <w:r w:rsidR="00A03506">
          <w:rPr>
            <w:noProof/>
          </w:rPr>
          <w:t>2</w:t>
        </w:r>
      </w:fldSimple>
      <w:r w:rsidR="008A3444">
        <w:t>.</w:t>
      </w:r>
      <w:fldSimple w:instr=" SEQ Rysunek \* ARABIC \s 1 ">
        <w:r w:rsidR="00A03506">
          <w:rPr>
            <w:noProof/>
          </w:rPr>
          <w:t>7</w:t>
        </w:r>
      </w:fldSimple>
      <w:r>
        <w:t xml:space="preserve"> Konsultacje społeczne w Chmielniku</w:t>
      </w:r>
      <w:bookmarkEnd w:id="57"/>
    </w:p>
    <w:p w14:paraId="6F4530DE" w14:textId="77777777" w:rsidR="00CA62D0" w:rsidRDefault="00CA62D0" w:rsidP="00CA62D0">
      <w:pPr>
        <w:pStyle w:val="rda"/>
        <w:rPr>
          <w:iCs/>
          <w:szCs w:val="22"/>
        </w:rPr>
      </w:pPr>
      <w:r w:rsidRPr="006755FF">
        <w:rPr>
          <w:iCs/>
          <w:szCs w:val="22"/>
        </w:rPr>
        <w:t xml:space="preserve">Źródło: </w:t>
      </w:r>
      <w:r>
        <w:rPr>
          <w:iCs/>
          <w:szCs w:val="22"/>
        </w:rPr>
        <w:t>własne archiwum fotograficzne</w:t>
      </w:r>
    </w:p>
    <w:p w14:paraId="7D065A31" w14:textId="10AB4C41" w:rsidR="009E6045" w:rsidRPr="003E4B9D" w:rsidRDefault="009E6045" w:rsidP="009E6045">
      <w:pPr>
        <w:pStyle w:val="Nagwek2"/>
      </w:pPr>
      <w:bookmarkStart w:id="58" w:name="_Toc149133674"/>
      <w:r>
        <w:t>Prace nad projektem SUMP</w:t>
      </w:r>
      <w:bookmarkEnd w:id="58"/>
    </w:p>
    <w:p w14:paraId="48EE6786" w14:textId="77777777" w:rsidR="009E6045" w:rsidRDefault="009E6045" w:rsidP="00CA62D0">
      <w:pPr>
        <w:pStyle w:val="rda"/>
        <w:rPr>
          <w:iCs/>
          <w:szCs w:val="22"/>
        </w:rPr>
      </w:pPr>
    </w:p>
    <w:p w14:paraId="6515E6A7" w14:textId="0F764A12" w:rsidR="00186825" w:rsidRDefault="000E5E7C" w:rsidP="00186825">
      <w:pPr>
        <w:ind w:firstLine="284"/>
      </w:pPr>
      <w:r>
        <w:t>Głównym c</w:t>
      </w:r>
      <w:r w:rsidR="00186825">
        <w:t xml:space="preserve">elem spotkań </w:t>
      </w:r>
      <w:r>
        <w:t>w ramach</w:t>
      </w:r>
      <w:r w:rsidR="00186825">
        <w:t xml:space="preserve"> </w:t>
      </w:r>
      <w:r w:rsidR="009E6045">
        <w:t>Konsultacji Społecznych</w:t>
      </w:r>
      <w:r w:rsidR="00186825">
        <w:t xml:space="preserve"> było przedstawienie mieszkańcom Projektu Planu SUMP wraz z Prognozą Oceny Oddziaływania na Środowisko. Oprócz tych dwóch opracowań mieszkańcy mieli możliwość pobrania </w:t>
      </w:r>
      <w:r>
        <w:t>innych raportów dotyczących pracy nad SUMP-em</w:t>
      </w:r>
      <w:r w:rsidR="00186825">
        <w:t>. Na prezentacji</w:t>
      </w:r>
      <w:r w:rsidR="00E041BE">
        <w:t xml:space="preserve"> podczas spotkania</w:t>
      </w:r>
      <w:r w:rsidR="00186825">
        <w:t xml:space="preserve"> Wykonawca przekazał mieszkańcom najważniejsze informacje dotyczące Projektu Planu, a w tym:</w:t>
      </w:r>
    </w:p>
    <w:p w14:paraId="143E92ED" w14:textId="77777777" w:rsidR="00186825" w:rsidRDefault="00186825" w:rsidP="00186825">
      <w:pPr>
        <w:pStyle w:val="Punktory0"/>
        <w:ind w:left="714" w:hanging="357"/>
      </w:pPr>
      <w:r>
        <w:t>Główne założenia Planu,</w:t>
      </w:r>
    </w:p>
    <w:p w14:paraId="3F97440C" w14:textId="77777777" w:rsidR="00186825" w:rsidRDefault="00186825" w:rsidP="00186825">
      <w:pPr>
        <w:pStyle w:val="Punktory0"/>
        <w:ind w:left="714" w:hanging="357"/>
      </w:pPr>
      <w:r>
        <w:lastRenderedPageBreak/>
        <w:t>Opis partycypacji społecznej w tworzeniu dokumentu,</w:t>
      </w:r>
    </w:p>
    <w:p w14:paraId="291A51CF" w14:textId="77777777" w:rsidR="00186825" w:rsidRDefault="00186825" w:rsidP="00186825">
      <w:pPr>
        <w:pStyle w:val="Punktory0"/>
        <w:ind w:left="714" w:hanging="357"/>
      </w:pPr>
      <w:r>
        <w:t>Scenariusze rozwoju zapisane w Planie,</w:t>
      </w:r>
    </w:p>
    <w:p w14:paraId="71C136AE" w14:textId="77777777" w:rsidR="00186825" w:rsidRDefault="00186825" w:rsidP="00186825">
      <w:pPr>
        <w:pStyle w:val="Punktory0"/>
        <w:ind w:left="714" w:hanging="357"/>
      </w:pPr>
      <w:r>
        <w:t>Wizję oraz cele horyzontalne (strategiczne),</w:t>
      </w:r>
    </w:p>
    <w:p w14:paraId="1C5BB22A" w14:textId="77777777" w:rsidR="00186825" w:rsidRDefault="00186825" w:rsidP="00186825">
      <w:pPr>
        <w:pStyle w:val="Punktory0"/>
        <w:ind w:left="714" w:hanging="357"/>
      </w:pPr>
      <w:r>
        <w:t>Cele operacyjne i działania,</w:t>
      </w:r>
    </w:p>
    <w:p w14:paraId="04CEBFF7" w14:textId="77777777" w:rsidR="00186825" w:rsidRDefault="00186825" w:rsidP="00186825">
      <w:pPr>
        <w:pStyle w:val="Punktory0"/>
        <w:ind w:left="714" w:hanging="357"/>
      </w:pPr>
      <w:r>
        <w:t>Finansowanie wpisanych do dokumentu działań,</w:t>
      </w:r>
    </w:p>
    <w:p w14:paraId="0AA71DE2" w14:textId="77777777" w:rsidR="00186825" w:rsidRDefault="00186825" w:rsidP="00186825">
      <w:pPr>
        <w:pStyle w:val="Punktory0"/>
        <w:ind w:left="714" w:hanging="357"/>
      </w:pPr>
      <w:r>
        <w:t>Zagadnienia związane z monitorowaniem i ewaluacją SUMP-a,</w:t>
      </w:r>
    </w:p>
    <w:p w14:paraId="48320E97" w14:textId="77777777" w:rsidR="00186825" w:rsidRDefault="00186825" w:rsidP="00186825">
      <w:pPr>
        <w:pStyle w:val="Punktory0"/>
        <w:ind w:left="714" w:hanging="357"/>
      </w:pPr>
      <w:r>
        <w:t>Wskaźniki oceny realizacji działań oraz wskaźniki SUMI.</w:t>
      </w:r>
    </w:p>
    <w:p w14:paraId="43668621" w14:textId="24E178B0" w:rsidR="00186825" w:rsidRDefault="00186825" w:rsidP="00186825">
      <w:pPr>
        <w:ind w:firstLine="284"/>
      </w:pPr>
      <w:r>
        <w:t>Mieszkańcy na spotkaniach zdalnych</w:t>
      </w:r>
      <w:r w:rsidR="001C25EA">
        <w:t xml:space="preserve"> </w:t>
      </w:r>
      <w:r>
        <w:t>oraz spotkaniu stacjonarnym zadawali Wykonawcy pytania i zgłaszali uwagi do dokumentu. Uwagi do projektu spłynęły nie tylko podczas spotkań, ale także za pomocą dedykowanego formularza internetowego do zgłaszania uwag, który był dostępny dla wszystkich zainteresowanych mieszkańców.</w:t>
      </w:r>
    </w:p>
    <w:p w14:paraId="335919E4" w14:textId="77777777" w:rsidR="00A46321" w:rsidRDefault="00A46321" w:rsidP="00186825">
      <w:pPr>
        <w:ind w:firstLine="284"/>
      </w:pPr>
    </w:p>
    <w:p w14:paraId="2A51AF16" w14:textId="77777777" w:rsidR="00A46321" w:rsidRDefault="00A46321" w:rsidP="00A46321">
      <w:pPr>
        <w:jc w:val="center"/>
        <w:rPr>
          <w:highlight w:val="yellow"/>
        </w:rPr>
      </w:pPr>
      <w:r>
        <w:rPr>
          <w:noProof/>
        </w:rPr>
        <w:drawing>
          <wp:inline distT="0" distB="0" distL="0" distR="0" wp14:anchorId="57A3BD6F" wp14:editId="33081A4C">
            <wp:extent cx="3960000" cy="3169731"/>
            <wp:effectExtent l="0" t="0" r="2540" b="0"/>
            <wp:docPr id="1132785923" name="Obraz 1132785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85923" name="Obraz 1132785923"/>
                    <pic:cNvPicPr/>
                  </pic:nvPicPr>
                  <pic:blipFill>
                    <a:blip r:embed="rId58" cstate="print">
                      <a:extLst>
                        <a:ext uri="{28A0092B-C50C-407E-A947-70E740481C1C}">
                          <a14:useLocalDpi xmlns:a14="http://schemas.microsoft.com/office/drawing/2010/main" val="0"/>
                        </a:ext>
                      </a:extLst>
                    </a:blip>
                    <a:srcRect l="3164" r="3164"/>
                    <a:stretch>
                      <a:fillRect/>
                    </a:stretch>
                  </pic:blipFill>
                  <pic:spPr bwMode="auto">
                    <a:xfrm>
                      <a:off x="0" y="0"/>
                      <a:ext cx="3960000" cy="3169731"/>
                    </a:xfrm>
                    <a:prstGeom prst="rect">
                      <a:avLst/>
                    </a:prstGeom>
                    <a:ln>
                      <a:noFill/>
                    </a:ln>
                    <a:extLst>
                      <a:ext uri="{53640926-AAD7-44D8-BBD7-CCE9431645EC}">
                        <a14:shadowObscured xmlns:a14="http://schemas.microsoft.com/office/drawing/2010/main"/>
                      </a:ext>
                    </a:extLst>
                  </pic:spPr>
                </pic:pic>
              </a:graphicData>
            </a:graphic>
          </wp:inline>
        </w:drawing>
      </w:r>
    </w:p>
    <w:p w14:paraId="1AB6AF05" w14:textId="1BF246E8" w:rsidR="00A46321" w:rsidRDefault="00A46321" w:rsidP="00A46321">
      <w:pPr>
        <w:pStyle w:val="Legenda"/>
      </w:pPr>
      <w:bookmarkStart w:id="59" w:name="_Toc147411152"/>
      <w:r>
        <w:t xml:space="preserve">Rysunek </w:t>
      </w:r>
      <w:fldSimple w:instr=" STYLEREF 1 \s ">
        <w:r w:rsidR="00A03506">
          <w:rPr>
            <w:noProof/>
          </w:rPr>
          <w:t>2</w:t>
        </w:r>
      </w:fldSimple>
      <w:r>
        <w:t>.</w:t>
      </w:r>
      <w:fldSimple w:instr=" SEQ Rysunek \* ARABIC \s 1 ">
        <w:r w:rsidR="00A03506">
          <w:rPr>
            <w:noProof/>
          </w:rPr>
          <w:t>8</w:t>
        </w:r>
      </w:fldSimple>
      <w:r>
        <w:t xml:space="preserve"> </w:t>
      </w:r>
      <w:r w:rsidR="002D5E39">
        <w:t>Spotkanie stacjonarne w ramach Konsultacji Społecznych w Kielcach</w:t>
      </w:r>
      <w:bookmarkEnd w:id="59"/>
    </w:p>
    <w:p w14:paraId="6D6505FD" w14:textId="77777777" w:rsidR="00A46321" w:rsidRDefault="00A46321" w:rsidP="00A46321">
      <w:pPr>
        <w:pStyle w:val="rda"/>
        <w:rPr>
          <w:iCs/>
          <w:szCs w:val="22"/>
        </w:rPr>
      </w:pPr>
      <w:r w:rsidRPr="006755FF">
        <w:rPr>
          <w:iCs/>
          <w:szCs w:val="22"/>
        </w:rPr>
        <w:t xml:space="preserve">Źródło: </w:t>
      </w:r>
      <w:r>
        <w:rPr>
          <w:iCs/>
          <w:szCs w:val="22"/>
        </w:rPr>
        <w:t>własne archiwum fotograficzne</w:t>
      </w:r>
    </w:p>
    <w:p w14:paraId="73A4997D" w14:textId="4AEB2811" w:rsidR="00F43ABB" w:rsidRPr="00C26EF8" w:rsidRDefault="00632F0F" w:rsidP="00F43ABB">
      <w:pPr>
        <w:rPr>
          <w:highlight w:val="yellow"/>
        </w:rPr>
      </w:pPr>
      <w:r w:rsidRPr="00632F0F">
        <w:t>Podczas konsultacji społecznych przeprowadzonych w centrum miasta Kielce, głównym tematem dyskusji była konieczność zorganizowania parkowania. W trakcie konsultacji wyrażono potrzebę opracowania efektywnych rozwiązań mających na celu zminimalizowanie problemów związanych z brakiem miejsc parkingowych oraz poprawienie dostępności do centrum miasta.</w:t>
      </w:r>
      <w:r w:rsidR="00F43ABB">
        <w:br w:type="page"/>
      </w:r>
    </w:p>
    <w:p w14:paraId="4C059A3B" w14:textId="61CF956E" w:rsidR="005B19E0" w:rsidRDefault="005B19E0" w:rsidP="00B44B26">
      <w:pPr>
        <w:pStyle w:val="Nagwek1"/>
      </w:pPr>
      <w:bookmarkStart w:id="60" w:name="_Toc149133675"/>
      <w:r>
        <w:lastRenderedPageBreak/>
        <w:t>Analiza SWOT</w:t>
      </w:r>
      <w:bookmarkEnd w:id="60"/>
    </w:p>
    <w:p w14:paraId="7AFC1E09" w14:textId="1AA0B915" w:rsidR="00C9631D" w:rsidRDefault="00C9631D" w:rsidP="00C9631D">
      <w:pPr>
        <w:ind w:firstLine="284"/>
      </w:pPr>
      <w:r>
        <w:t>Kompleksowym podsumowaniem oceny systemu transportowego, opracowanego na podstawie Produktów Analitycznych jest wykonana analiza SWOT. Zawiera ona przegląd ustalonych wcześniej Obszarów Strategicznych i Rozważanych Działań. Analiza SWOT to metoda analizy strategicznej, która pozwala zidentyfikować aktualne mocne i słabe strony systemu mobilności w obszarze. Założeniem analizy SWOT jest również interpretacja danych perspektywicznych i określenie potencjalnych zagrożeń i szans systemu transportowego w obszarze KOF. Jest ściśle związana z</w:t>
      </w:r>
      <w:r w:rsidR="00DF654C">
        <w:t> </w:t>
      </w:r>
      <w:r>
        <w:t>diagnozą stanu istniejącego.</w:t>
      </w:r>
    </w:p>
    <w:p w14:paraId="35194BE9" w14:textId="77777777" w:rsidR="00C9631D" w:rsidRPr="0001277F" w:rsidRDefault="00C9631D" w:rsidP="00C9631D">
      <w:pPr>
        <w:rPr>
          <w:rFonts w:cstheme="majorHAnsi"/>
        </w:rPr>
      </w:pPr>
      <w:r>
        <w:rPr>
          <w:rFonts w:cstheme="majorHAnsi"/>
        </w:rPr>
        <w:tab/>
      </w:r>
      <w:r w:rsidRPr="0001277F">
        <w:rPr>
          <w:rFonts w:cstheme="majorHAnsi"/>
        </w:rPr>
        <w:t>W analizie SWOT przyjęto następujące oznaczenia:</w:t>
      </w:r>
    </w:p>
    <w:p w14:paraId="2682013D" w14:textId="77777777" w:rsidR="00C9631D" w:rsidRPr="00E46BD7" w:rsidRDefault="00C9631D" w:rsidP="00C9631D">
      <w:pPr>
        <w:rPr>
          <w:rFonts w:cstheme="majorHAnsi"/>
          <w:color w:val="0D0D0D" w:themeColor="text1" w:themeTint="F2"/>
        </w:rPr>
      </w:pPr>
      <w:r w:rsidRPr="00E46BD7">
        <w:rPr>
          <w:rFonts w:cstheme="majorHAnsi"/>
          <w:b/>
          <w:color w:val="0D0D0D" w:themeColor="text1" w:themeTint="F2"/>
        </w:rPr>
        <w:t>Mocne strony</w:t>
      </w:r>
      <w:r w:rsidRPr="00E46BD7">
        <w:rPr>
          <w:rFonts w:cstheme="majorHAnsi"/>
          <w:color w:val="0D0D0D" w:themeColor="text1" w:themeTint="F2"/>
        </w:rPr>
        <w:t xml:space="preserve"> – to wszystkie zalety mobilności miejskiej, które wpływają na jej pozytywny odbiór przez mieszkańców i które są wewnętrznymi czynnikami, zależne od prowadzonych działań w mieście,</w:t>
      </w:r>
    </w:p>
    <w:p w14:paraId="64764199" w14:textId="77777777" w:rsidR="00C9631D" w:rsidRPr="00E46BD7" w:rsidRDefault="00C9631D" w:rsidP="00C9631D">
      <w:pPr>
        <w:rPr>
          <w:rFonts w:cstheme="majorHAnsi"/>
          <w:color w:val="0D0D0D" w:themeColor="text1" w:themeTint="F2"/>
        </w:rPr>
      </w:pPr>
      <w:r w:rsidRPr="00E46BD7">
        <w:rPr>
          <w:rFonts w:cstheme="majorHAnsi"/>
          <w:b/>
          <w:color w:val="0D0D0D" w:themeColor="text1" w:themeTint="F2"/>
        </w:rPr>
        <w:t>Słabe strony</w:t>
      </w:r>
      <w:r w:rsidRPr="00E46BD7">
        <w:rPr>
          <w:rFonts w:cstheme="majorHAnsi"/>
          <w:color w:val="0D0D0D" w:themeColor="text1" w:themeTint="F2"/>
        </w:rPr>
        <w:t xml:space="preserve"> – to wszystkie wady, bariery i problemy związane z mobilnością miejską i planowaniem transportu, które hamują jej rozwój i wpływają negatywnie na wizerunek, wynikają z wewnętrznych działań miasta lub braku takich działań,</w:t>
      </w:r>
    </w:p>
    <w:p w14:paraId="27BF6C84" w14:textId="77777777" w:rsidR="00C9631D" w:rsidRPr="00E46BD7" w:rsidRDefault="00C9631D" w:rsidP="00C9631D">
      <w:pPr>
        <w:rPr>
          <w:rFonts w:cstheme="majorHAnsi"/>
          <w:color w:val="0D0D0D" w:themeColor="text1" w:themeTint="F2"/>
        </w:rPr>
      </w:pPr>
      <w:r w:rsidRPr="00E46BD7">
        <w:rPr>
          <w:rFonts w:cstheme="majorHAnsi"/>
          <w:b/>
          <w:color w:val="0D0D0D" w:themeColor="text1" w:themeTint="F2"/>
        </w:rPr>
        <w:t>Szanse</w:t>
      </w:r>
      <w:r w:rsidRPr="00E46BD7">
        <w:rPr>
          <w:rFonts w:cstheme="majorHAnsi"/>
          <w:color w:val="0D0D0D" w:themeColor="text1" w:themeTint="F2"/>
        </w:rPr>
        <w:t xml:space="preserve"> – to czynniki mogące wpłynąć na poprawę mobilności miejskiej oraz trendy sprzyjające jej rozwojowi, to także możliwości zmian, w tym pozytywne, pochodzące z otoczenia,</w:t>
      </w:r>
    </w:p>
    <w:p w14:paraId="75B2C6F0" w14:textId="77777777" w:rsidR="00C9631D" w:rsidRPr="00E46BD7" w:rsidRDefault="00C9631D" w:rsidP="00C9631D">
      <w:pPr>
        <w:rPr>
          <w:rFonts w:cstheme="majorHAnsi"/>
          <w:color w:val="0D0D0D" w:themeColor="text1" w:themeTint="F2"/>
        </w:rPr>
      </w:pPr>
      <w:r w:rsidRPr="00E46BD7">
        <w:rPr>
          <w:rFonts w:cstheme="majorHAnsi"/>
          <w:b/>
          <w:color w:val="0D0D0D" w:themeColor="text1" w:themeTint="F2"/>
        </w:rPr>
        <w:t>Zagrożenia</w:t>
      </w:r>
      <w:r w:rsidRPr="00E46BD7">
        <w:rPr>
          <w:rFonts w:cstheme="majorHAnsi"/>
          <w:color w:val="0D0D0D" w:themeColor="text1" w:themeTint="F2"/>
        </w:rPr>
        <w:t xml:space="preserve"> – to potencjalne czynniki, z reguły zewnętrzne, które mogą zahamować lub uniemożliwić pozytywne zmiany.</w:t>
      </w:r>
    </w:p>
    <w:p w14:paraId="6686CDDC" w14:textId="77777777" w:rsidR="00C9631D" w:rsidRDefault="00C9631D" w:rsidP="00C9631D">
      <w:pPr>
        <w:rPr>
          <w:rFonts w:cstheme="majorHAnsi"/>
        </w:rPr>
      </w:pPr>
      <w:r>
        <w:rPr>
          <w:rFonts w:cstheme="majorHAnsi"/>
        </w:rPr>
        <w:tab/>
      </w:r>
      <w:r w:rsidRPr="0001277F">
        <w:rPr>
          <w:rFonts w:cstheme="majorHAnsi"/>
        </w:rPr>
        <w:t>W celu lepszego zobrazowania mocnych oraz słabych stron, a także potencjalnych szans i</w:t>
      </w:r>
      <w:r>
        <w:rPr>
          <w:rFonts w:cstheme="majorHAnsi"/>
        </w:rPr>
        <w:t> </w:t>
      </w:r>
      <w:r w:rsidRPr="0001277F">
        <w:rPr>
          <w:rFonts w:cstheme="majorHAnsi"/>
        </w:rPr>
        <w:t xml:space="preserve">zagrożeń podzielono </w:t>
      </w:r>
      <w:r>
        <w:rPr>
          <w:rFonts w:cstheme="majorHAnsi"/>
        </w:rPr>
        <w:t>analizę na Obszary Strategiczne, które są ściśle opracowywane na etapie Raportu Diagnostyczno – Strategicznego i uwzględniają różne systemy transportowe:</w:t>
      </w:r>
    </w:p>
    <w:p w14:paraId="5C9467AF" w14:textId="77777777" w:rsidR="00C9631D" w:rsidRPr="009064EB" w:rsidRDefault="00C9631D" w:rsidP="00C9631D">
      <w:pPr>
        <w:pStyle w:val="Punktory0"/>
      </w:pPr>
      <w:r w:rsidRPr="009064EB">
        <w:t>Zintegrowany system publicznego transportu zbiorowego – obejmujący kwestie zagadnień transportu publicznego (włączając w to kolej, P+R, B+R, K+R),</w:t>
      </w:r>
    </w:p>
    <w:p w14:paraId="445A7A98" w14:textId="77777777" w:rsidR="00C9631D" w:rsidRPr="009064EB" w:rsidRDefault="00C9631D" w:rsidP="00C9631D">
      <w:pPr>
        <w:pStyle w:val="Punktory0"/>
      </w:pPr>
      <w:r w:rsidRPr="009064EB">
        <w:t>Poprawa konkurencyjności transportu niezmotoryzowanego poprzez skoordynowaną sieć dróg dla rowerów – obejmująca kwestie zagadnień transportu rowerowego,</w:t>
      </w:r>
    </w:p>
    <w:p w14:paraId="5E1DE0C6" w14:textId="77777777" w:rsidR="00C9631D" w:rsidRPr="009064EB" w:rsidRDefault="00C9631D" w:rsidP="00C9631D">
      <w:pPr>
        <w:pStyle w:val="Punktory0"/>
      </w:pPr>
      <w:r w:rsidRPr="009064EB">
        <w:t>Odciążenie sieci drogowej oraz uspokojenie ruchu – obejmujący kwestie transportu prywatnego samochodowego, ruchu tranzytowego i kwestie bezpieczeństwa ruchu drogowego,</w:t>
      </w:r>
    </w:p>
    <w:p w14:paraId="3B44F7AD" w14:textId="77777777" w:rsidR="00C9631D" w:rsidRPr="009064EB" w:rsidRDefault="00C9631D" w:rsidP="00C9631D">
      <w:pPr>
        <w:pStyle w:val="Punktory0"/>
      </w:pPr>
      <w:r w:rsidRPr="009064EB">
        <w:t>Zmniejszenie zapotrzebowania na transport indywidualny wraz z odpowiednim planowaniem przestrzennym – obejmujące kwestie zagospodarowania przestrzennego, a</w:t>
      </w:r>
      <w:r>
        <w:t> </w:t>
      </w:r>
      <w:r w:rsidRPr="009064EB">
        <w:t>także transportu prywatnego samochodowego i kwestie bezpieczeństwa ruchu drogowego,</w:t>
      </w:r>
    </w:p>
    <w:p w14:paraId="5FDE8954" w14:textId="77777777" w:rsidR="00C9631D" w:rsidRPr="009064EB" w:rsidRDefault="00C9631D" w:rsidP="00C9631D">
      <w:pPr>
        <w:pStyle w:val="Punktory0"/>
      </w:pPr>
      <w:r w:rsidRPr="009064EB">
        <w:t xml:space="preserve">Stworzenie struktury zarządzania mobilnością dla całego obszaru funkcjonalnego KOF – obejmująca kwestie zagadnień transportu publicznego, transportu prywatnego samochodowego oraz innych zagadnień (np. UTO), </w:t>
      </w:r>
    </w:p>
    <w:p w14:paraId="7747416A" w14:textId="77777777" w:rsidR="00C9631D" w:rsidRPr="009064EB" w:rsidRDefault="00C9631D" w:rsidP="00C9631D">
      <w:pPr>
        <w:pStyle w:val="Punktory0"/>
      </w:pPr>
      <w:r w:rsidRPr="009064EB">
        <w:t>Logistyka miejska – obejmująca kwestie transportu prywatnego samochodowego, logistyki miejskiej i kwestie bezpieczeństwa ruchu drogowego.</w:t>
      </w:r>
    </w:p>
    <w:p w14:paraId="03A580EA" w14:textId="77777777" w:rsidR="00C9631D" w:rsidRPr="00064C6B" w:rsidRDefault="00C9631D" w:rsidP="00C9631D">
      <w:pPr>
        <w:rPr>
          <w:rFonts w:cstheme="majorHAnsi"/>
        </w:rPr>
      </w:pPr>
    </w:p>
    <w:p w14:paraId="7F4F38CB" w14:textId="77777777" w:rsidR="00C9631D" w:rsidRDefault="00C9631D" w:rsidP="00C9631D">
      <w:pPr>
        <w:rPr>
          <w:rFonts w:cstheme="majorHAnsi"/>
        </w:rPr>
      </w:pPr>
    </w:p>
    <w:p w14:paraId="1D42AEE5" w14:textId="77777777" w:rsidR="00C9631D" w:rsidRDefault="00C9631D" w:rsidP="00C9631D">
      <w:pPr>
        <w:tabs>
          <w:tab w:val="clear" w:pos="284"/>
        </w:tabs>
        <w:spacing w:after="160" w:line="259" w:lineRule="auto"/>
        <w:rPr>
          <w:rFonts w:cs="Times New Roman"/>
          <w:b/>
          <w:bCs/>
          <w:color w:val="000000" w:themeColor="text1"/>
          <w:sz w:val="18"/>
          <w:szCs w:val="20"/>
        </w:rPr>
      </w:pPr>
      <w:r>
        <w:br w:type="page"/>
      </w:r>
    </w:p>
    <w:p w14:paraId="223C5771" w14:textId="0E459E19" w:rsidR="00C9631D" w:rsidRDefault="00C9631D" w:rsidP="009322B4">
      <w:pPr>
        <w:pStyle w:val="podpisy"/>
      </w:pPr>
      <w:bookmarkStart w:id="61" w:name="_Toc147411170"/>
      <w:r>
        <w:lastRenderedPageBreak/>
        <w:t xml:space="preserve">Tabela </w:t>
      </w:r>
      <w:fldSimple w:instr=" STYLEREF 1 \s ">
        <w:r w:rsidR="00A03506">
          <w:rPr>
            <w:noProof/>
          </w:rPr>
          <w:t>3</w:t>
        </w:r>
      </w:fldSimple>
      <w:r w:rsidR="0022029B">
        <w:t>.</w:t>
      </w:r>
      <w:fldSimple w:instr=" SEQ Tabela \* ARABIC \s 1 ">
        <w:r w:rsidR="00A03506">
          <w:rPr>
            <w:noProof/>
          </w:rPr>
          <w:t>1</w:t>
        </w:r>
      </w:fldSimple>
      <w:r w:rsidRPr="00BA2C06">
        <w:t xml:space="preserve"> Analiza SWOT dla Obszaru Strategicznego: </w:t>
      </w:r>
      <w:r w:rsidRPr="007311AE">
        <w:t>Zintegrowany system publicznego transportu zbiorowego</w:t>
      </w:r>
      <w:bookmarkEnd w:id="61"/>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7340EEDE" w14:textId="77777777" w:rsidTr="002E1AE4">
        <w:trPr>
          <w:jc w:val="center"/>
        </w:trPr>
        <w:tc>
          <w:tcPr>
            <w:tcW w:w="639" w:type="pct"/>
          </w:tcPr>
          <w:p w14:paraId="7FF35221" w14:textId="77777777" w:rsidR="00C9631D" w:rsidRDefault="00C9631D">
            <w:pPr>
              <w:pStyle w:val="Tabelanagwek"/>
              <w:jc w:val="both"/>
            </w:pPr>
          </w:p>
        </w:tc>
        <w:tc>
          <w:tcPr>
            <w:tcW w:w="2006" w:type="pct"/>
            <w:vAlign w:val="center"/>
          </w:tcPr>
          <w:p w14:paraId="34A2B227" w14:textId="77777777" w:rsidR="00C9631D" w:rsidRPr="00E11441" w:rsidRDefault="00C9631D" w:rsidP="002E1AE4">
            <w:pPr>
              <w:pStyle w:val="Tabelanagwek"/>
              <w:rPr>
                <w:rFonts w:cstheme="majorHAnsi"/>
              </w:rPr>
            </w:pPr>
            <w:r w:rsidRPr="00E11441">
              <w:rPr>
                <w:bCs/>
                <w:szCs w:val="18"/>
              </w:rPr>
              <w:t>Silne strony (S)</w:t>
            </w:r>
          </w:p>
        </w:tc>
        <w:tc>
          <w:tcPr>
            <w:tcW w:w="2355" w:type="pct"/>
            <w:vAlign w:val="center"/>
          </w:tcPr>
          <w:p w14:paraId="609946E0" w14:textId="77777777" w:rsidR="00C9631D" w:rsidRPr="00E11441" w:rsidRDefault="00C9631D" w:rsidP="002E1AE4">
            <w:pPr>
              <w:pStyle w:val="Tabelanagwek"/>
              <w:rPr>
                <w:rFonts w:cstheme="majorHAnsi"/>
              </w:rPr>
            </w:pPr>
            <w:r w:rsidRPr="00E11441">
              <w:rPr>
                <w:bCs/>
                <w:szCs w:val="18"/>
              </w:rPr>
              <w:t>Słabe strony (W)</w:t>
            </w:r>
          </w:p>
        </w:tc>
      </w:tr>
      <w:tr w:rsidR="00C9631D" w14:paraId="56F3FA7D" w14:textId="77777777" w:rsidTr="002E1AE4">
        <w:trPr>
          <w:jc w:val="center"/>
        </w:trPr>
        <w:tc>
          <w:tcPr>
            <w:tcW w:w="639" w:type="pct"/>
            <w:vAlign w:val="center"/>
          </w:tcPr>
          <w:p w14:paraId="1D189F48"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54A33E88" w14:textId="77777777" w:rsidR="00C9631D" w:rsidRPr="00B042B4" w:rsidRDefault="00C9631D" w:rsidP="00C716DC">
            <w:pPr>
              <w:pStyle w:val="Akapitzlist"/>
              <w:numPr>
                <w:ilvl w:val="0"/>
                <w:numId w:val="4"/>
              </w:numPr>
              <w:tabs>
                <w:tab w:val="clear" w:pos="284"/>
              </w:tabs>
              <w:autoSpaceDE w:val="0"/>
              <w:autoSpaceDN w:val="0"/>
              <w:adjustRightInd w:val="0"/>
              <w:ind w:left="181" w:hanging="181"/>
              <w:rPr>
                <w:rFonts w:eastAsiaTheme="minorHAnsi" w:cs="Open Sans"/>
                <w:color w:val="C00000"/>
                <w:sz w:val="18"/>
                <w:szCs w:val="18"/>
                <w:lang w:eastAsia="en-US"/>
              </w:rPr>
            </w:pPr>
            <w:r>
              <w:rPr>
                <w:rFonts w:eastAsiaTheme="minorHAnsi" w:cs="Open Sans"/>
                <w:sz w:val="18"/>
                <w:szCs w:val="18"/>
                <w:lang w:eastAsia="en-US"/>
              </w:rPr>
              <w:t>Każda gmina należąca do KOF ma zapewnione połączenie transportem zbiorowym z Kielcami</w:t>
            </w:r>
          </w:p>
          <w:p w14:paraId="15A2DC26" w14:textId="77777777" w:rsidR="00C9631D" w:rsidRPr="00382475"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Pr>
                <w:rFonts w:eastAsiaTheme="minorHAnsi" w:cs="Open Sans"/>
                <w:sz w:val="18"/>
                <w:szCs w:val="18"/>
                <w:lang w:eastAsia="en-US"/>
              </w:rPr>
              <w:t>Wysoki wskaźnik dostępności pieszej do transportu publicznego (72,99%)</w:t>
            </w:r>
          </w:p>
          <w:p w14:paraId="23E45122" w14:textId="77777777" w:rsidR="00C9631D" w:rsidRPr="00C0758C" w:rsidRDefault="00C9631D" w:rsidP="00C716DC">
            <w:pPr>
              <w:pStyle w:val="Akapitzlist"/>
              <w:numPr>
                <w:ilvl w:val="0"/>
                <w:numId w:val="4"/>
              </w:numPr>
              <w:tabs>
                <w:tab w:val="clear" w:pos="284"/>
              </w:tabs>
              <w:autoSpaceDE w:val="0"/>
              <w:autoSpaceDN w:val="0"/>
              <w:adjustRightInd w:val="0"/>
              <w:ind w:left="181" w:hanging="181"/>
              <w:rPr>
                <w:rFonts w:eastAsiaTheme="minorHAnsi" w:cs="Open Sans"/>
                <w:color w:val="C00000"/>
                <w:sz w:val="18"/>
                <w:szCs w:val="18"/>
                <w:lang w:eastAsia="en-US"/>
              </w:rPr>
            </w:pPr>
            <w:r>
              <w:rPr>
                <w:rFonts w:eastAsiaTheme="minorHAnsi" w:cs="Open Sans"/>
                <w:sz w:val="18"/>
                <w:szCs w:val="18"/>
                <w:lang w:eastAsia="en-US"/>
              </w:rPr>
              <w:t>Występowanie połączeń wewnątrzgminnych</w:t>
            </w:r>
          </w:p>
          <w:p w14:paraId="09094917" w14:textId="77777777" w:rsidR="00C9631D" w:rsidRPr="00CD6F55"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Pr>
                <w:rFonts w:eastAsiaTheme="minorHAnsi" w:cs="Open Sans"/>
                <w:sz w:val="18"/>
                <w:szCs w:val="18"/>
                <w:lang w:eastAsia="en-US"/>
              </w:rPr>
              <w:t>Funkcjonowanie komunikacji międzygminnej</w:t>
            </w:r>
          </w:p>
          <w:p w14:paraId="4445B2A0" w14:textId="77777777" w:rsidR="00C9631D" w:rsidRPr="00FD6CAC" w:rsidRDefault="00C9631D" w:rsidP="00C716DC">
            <w:pPr>
              <w:pStyle w:val="Akapitzlist"/>
              <w:numPr>
                <w:ilvl w:val="0"/>
                <w:numId w:val="4"/>
              </w:numPr>
              <w:tabs>
                <w:tab w:val="clear" w:pos="284"/>
              </w:tabs>
              <w:autoSpaceDE w:val="0"/>
              <w:autoSpaceDN w:val="0"/>
              <w:adjustRightInd w:val="0"/>
              <w:ind w:left="181" w:hanging="181"/>
              <w:rPr>
                <w:rFonts w:eastAsiaTheme="minorHAnsi" w:cs="Times New Roman"/>
                <w:sz w:val="18"/>
                <w:szCs w:val="18"/>
                <w:lang w:eastAsia="en-US"/>
              </w:rPr>
            </w:pPr>
            <w:r w:rsidRPr="00FD6CAC">
              <w:rPr>
                <w:rFonts w:eastAsiaTheme="minorHAnsi" w:cs="Times New Roman"/>
                <w:sz w:val="18"/>
                <w:szCs w:val="18"/>
                <w:lang w:eastAsia="en-US"/>
              </w:rPr>
              <w:t xml:space="preserve">Stale modernizowana flota autobusów ZTM, która obsługuje również gminy KOF </w:t>
            </w:r>
          </w:p>
          <w:p w14:paraId="40E2719A" w14:textId="645832D6" w:rsidR="00C9631D" w:rsidRPr="00FD6CAC"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sidRPr="00FD6CAC">
              <w:rPr>
                <w:rFonts w:eastAsiaTheme="minorHAnsi" w:cs="Open Sans"/>
                <w:sz w:val="18"/>
                <w:szCs w:val="18"/>
                <w:lang w:eastAsia="en-US"/>
              </w:rPr>
              <w:t xml:space="preserve">Dostępne aplikacje mobilne </w:t>
            </w:r>
            <w:r w:rsidR="00880E09">
              <w:rPr>
                <w:rFonts w:eastAsiaTheme="minorHAnsi" w:cs="Open Sans"/>
                <w:sz w:val="18"/>
                <w:szCs w:val="18"/>
                <w:lang w:eastAsia="en-US"/>
              </w:rPr>
              <w:t xml:space="preserve">w komunikacji miejskiej </w:t>
            </w:r>
            <w:r w:rsidR="00EE3496">
              <w:rPr>
                <w:rFonts w:eastAsiaTheme="minorHAnsi" w:cs="Open Sans"/>
                <w:sz w:val="18"/>
                <w:szCs w:val="18"/>
                <w:lang w:eastAsia="en-US"/>
              </w:rPr>
              <w:t>organizowanej przez ZTM</w:t>
            </w:r>
            <w:r w:rsidRPr="00FD6CAC">
              <w:rPr>
                <w:rFonts w:eastAsiaTheme="minorHAnsi" w:cs="Open Sans"/>
                <w:sz w:val="18"/>
                <w:szCs w:val="18"/>
                <w:lang w:eastAsia="en-US"/>
              </w:rPr>
              <w:t xml:space="preserve"> umożliwiające bezgotówkowe płatności elektroniczne za przejazdy (np. Mpay, Skycash) oraz planerów podróży (np. Jak dojadę) oraz aplikacji mobilnej systemu dynamicznej informacji pasażerskiej (MyBus). </w:t>
            </w:r>
          </w:p>
          <w:p w14:paraId="4A2CF3BE" w14:textId="77777777" w:rsidR="00C9631D"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Pr>
                <w:rFonts w:eastAsiaTheme="minorHAnsi" w:cs="Open Sans"/>
                <w:sz w:val="18"/>
                <w:szCs w:val="18"/>
                <w:lang w:eastAsia="en-US"/>
              </w:rPr>
              <w:t>Relatywnie wysokie potoki pasażerskie w komunikacji zbiorowej (np. Radlin, Nowiny, Piekoszów, Chęciny)</w:t>
            </w:r>
          </w:p>
          <w:p w14:paraId="398F8ED9" w14:textId="77777777" w:rsidR="00C9631D" w:rsidRPr="00DB5843"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sidRPr="00433ABE">
              <w:rPr>
                <w:rFonts w:eastAsiaTheme="minorHAnsi" w:cs="Open Sans"/>
                <w:sz w:val="18"/>
                <w:szCs w:val="18"/>
                <w:lang w:eastAsia="en-US"/>
              </w:rPr>
              <w:t xml:space="preserve">Funkcjonowanie biletu w komunikacji miejskiej </w:t>
            </w:r>
            <w:r>
              <w:rPr>
                <w:rFonts w:eastAsiaTheme="minorHAnsi" w:cs="Open Sans"/>
                <w:sz w:val="18"/>
                <w:szCs w:val="18"/>
                <w:lang w:eastAsia="en-US"/>
              </w:rPr>
              <w:t xml:space="preserve">na </w:t>
            </w:r>
            <w:r w:rsidRPr="004052E4">
              <w:rPr>
                <w:rFonts w:eastAsiaTheme="minorHAnsi" w:cs="Open Sans"/>
                <w:sz w:val="18"/>
                <w:szCs w:val="18"/>
                <w:lang w:eastAsia="en-US"/>
              </w:rPr>
              <w:t>terenie obsługiwanym przez komunikację miejską organizowaną przez ZTM</w:t>
            </w:r>
            <w:r w:rsidRPr="00433ABE">
              <w:rPr>
                <w:rFonts w:eastAsiaTheme="minorHAnsi" w:cs="Open Sans"/>
                <w:sz w:val="18"/>
                <w:szCs w:val="18"/>
                <w:lang w:eastAsia="en-US"/>
              </w:rPr>
              <w:t xml:space="preserve"> w postaci e-portmonetki;</w:t>
            </w:r>
          </w:p>
          <w:p w14:paraId="5367F7F8" w14:textId="77777777" w:rsidR="00C9631D"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Pr>
                <w:rFonts w:eastAsiaTheme="minorHAnsi" w:cs="Open Sans"/>
                <w:sz w:val="18"/>
                <w:szCs w:val="18"/>
                <w:lang w:eastAsia="en-US"/>
              </w:rPr>
              <w:t>Funkcjonowanie zamkniętych przewozów szkolnych</w:t>
            </w:r>
          </w:p>
          <w:p w14:paraId="56A0B677" w14:textId="77777777" w:rsidR="00C9631D" w:rsidRPr="00C80042" w:rsidRDefault="00C9631D" w:rsidP="00C716DC">
            <w:pPr>
              <w:pStyle w:val="Akapitzlist"/>
              <w:numPr>
                <w:ilvl w:val="0"/>
                <w:numId w:val="4"/>
              </w:numPr>
              <w:tabs>
                <w:tab w:val="clear" w:pos="284"/>
              </w:tabs>
              <w:autoSpaceDE w:val="0"/>
              <w:autoSpaceDN w:val="0"/>
              <w:adjustRightInd w:val="0"/>
              <w:ind w:left="181" w:hanging="181"/>
              <w:rPr>
                <w:rFonts w:eastAsiaTheme="minorHAnsi" w:cs="Open Sans"/>
                <w:sz w:val="18"/>
                <w:szCs w:val="18"/>
                <w:lang w:eastAsia="en-US"/>
              </w:rPr>
            </w:pPr>
            <w:r w:rsidRPr="00C80042">
              <w:rPr>
                <w:rFonts w:eastAsiaTheme="minorHAnsi" w:cs="Open Sans"/>
                <w:sz w:val="18"/>
                <w:szCs w:val="18"/>
                <w:lang w:eastAsia="en-US"/>
              </w:rPr>
              <w:t xml:space="preserve">Wdrażanie  zmian w komunikacji publicznej podjęte przez ZTM w 2019 roku </w:t>
            </w:r>
          </w:p>
          <w:p w14:paraId="6E84D71B" w14:textId="77777777" w:rsidR="00C9631D" w:rsidRPr="00DB5843" w:rsidRDefault="00C9631D">
            <w:pPr>
              <w:pStyle w:val="Akapitzlist"/>
              <w:tabs>
                <w:tab w:val="clear" w:pos="284"/>
              </w:tabs>
              <w:autoSpaceDE w:val="0"/>
              <w:autoSpaceDN w:val="0"/>
              <w:adjustRightInd w:val="0"/>
              <w:ind w:left="181"/>
              <w:rPr>
                <w:rFonts w:eastAsiaTheme="minorHAnsi" w:cs="Open Sans"/>
                <w:sz w:val="18"/>
                <w:szCs w:val="18"/>
                <w:lang w:eastAsia="en-US"/>
              </w:rPr>
            </w:pPr>
          </w:p>
          <w:p w14:paraId="793D2BE1" w14:textId="77777777" w:rsidR="00C9631D" w:rsidRPr="002D14DA" w:rsidRDefault="00C9631D">
            <w:pPr>
              <w:rPr>
                <w:sz w:val="18"/>
                <w:szCs w:val="18"/>
              </w:rPr>
            </w:pPr>
          </w:p>
        </w:tc>
        <w:tc>
          <w:tcPr>
            <w:tcW w:w="2355" w:type="pct"/>
          </w:tcPr>
          <w:p w14:paraId="3AC9475B" w14:textId="3FB33F34" w:rsidR="00C9631D" w:rsidRPr="00F91CD5"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D10DDB">
              <w:rPr>
                <w:sz w:val="18"/>
                <w:szCs w:val="18"/>
              </w:rPr>
              <w:t>Występowanie białym plam komunikacyjnych (np. Gmina Masłów – ul. Widokowa; sołectwa w Gminach Chmielnik, Pierzchnica</w:t>
            </w:r>
            <w:r w:rsidR="00CC32F5">
              <w:rPr>
                <w:sz w:val="18"/>
                <w:szCs w:val="18"/>
              </w:rPr>
              <w:t>, Piekoszów</w:t>
            </w:r>
            <w:r w:rsidRPr="00D10DDB">
              <w:rPr>
                <w:sz w:val="18"/>
                <w:szCs w:val="18"/>
              </w:rPr>
              <w:t>)</w:t>
            </w:r>
          </w:p>
          <w:p w14:paraId="56C34832" w14:textId="77777777"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Niewystarczająca jakość infrastruktury punktowej (punkty przesiadkowe</w:t>
            </w:r>
            <w:r>
              <w:rPr>
                <w:rFonts w:eastAsiaTheme="minorHAnsi" w:cs="Times New Roman"/>
                <w:sz w:val="18"/>
                <w:szCs w:val="18"/>
                <w:lang w:eastAsia="en-US"/>
              </w:rPr>
              <w:t>, przystanki autobusowe</w:t>
            </w:r>
            <w:r w:rsidRPr="00FD6CAC">
              <w:rPr>
                <w:rFonts w:eastAsiaTheme="minorHAnsi" w:cs="Times New Roman"/>
                <w:sz w:val="18"/>
                <w:szCs w:val="18"/>
                <w:lang w:eastAsia="en-US"/>
              </w:rPr>
              <w:t xml:space="preserve">); </w:t>
            </w:r>
          </w:p>
          <w:p w14:paraId="4BDA391A" w14:textId="77777777" w:rsidR="00785800" w:rsidRPr="00785800" w:rsidRDefault="00785800" w:rsidP="00D314AD">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785800">
              <w:rPr>
                <w:sz w:val="18"/>
                <w:szCs w:val="18"/>
              </w:rPr>
              <w:t>Nieoptymalne lokalizacje niektórych przystanków, utrudniające funkcjonowanie systemu przesiadek</w:t>
            </w:r>
          </w:p>
          <w:p w14:paraId="7CF07605" w14:textId="5BE3C3C5"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 xml:space="preserve">Niewystarczające dostosowanie infrastruktury transportowej oraz pojazdów komunikacji </w:t>
            </w:r>
            <w:r>
              <w:rPr>
                <w:rFonts w:eastAsiaTheme="minorHAnsi" w:cs="Times New Roman"/>
                <w:sz w:val="18"/>
                <w:szCs w:val="18"/>
                <w:lang w:eastAsia="en-US"/>
              </w:rPr>
              <w:t>transportu zbiorowego</w:t>
            </w:r>
            <w:r w:rsidRPr="00FD6CAC">
              <w:rPr>
                <w:rFonts w:eastAsiaTheme="minorHAnsi" w:cs="Times New Roman"/>
                <w:sz w:val="18"/>
                <w:szCs w:val="18"/>
                <w:lang w:eastAsia="en-US"/>
              </w:rPr>
              <w:t xml:space="preserve"> dla osób z ograniczoną mobilnością</w:t>
            </w:r>
            <w:r>
              <w:rPr>
                <w:rFonts w:eastAsiaTheme="minorHAnsi" w:cs="Times New Roman"/>
                <w:sz w:val="18"/>
                <w:szCs w:val="18"/>
                <w:lang w:eastAsia="en-US"/>
              </w:rPr>
              <w:t xml:space="preserve"> (za wyjątkiem pojazdów komunikacji miejskiej)</w:t>
            </w:r>
          </w:p>
          <w:p w14:paraId="2FEC93E8" w14:textId="77777777"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Znaczące rozproszenie i brak integracji usług transportowych zarówno na poziomie infrastrukturalnym, organizacyjnym, taryfowym oraz informacyjnym (ZTM, MPK, bus, kolej)</w:t>
            </w:r>
          </w:p>
          <w:p w14:paraId="21F2E8F3" w14:textId="77777777"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Niedoinwestowany sektor transportu kolejowego (zarówno infra-jak i suprastruktura)</w:t>
            </w:r>
          </w:p>
          <w:p w14:paraId="7EDF788E" w14:textId="77777777"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 xml:space="preserve">Brak wspólnej platformy do pozyskiwania danych ruchowych ułatwiających planowanie sieci transportowych i organizowanie usług przewozowych </w:t>
            </w:r>
          </w:p>
          <w:p w14:paraId="5E20EE53" w14:textId="77777777" w:rsidR="00C9631D" w:rsidRPr="00FD6CAC" w:rsidRDefault="00C9631D" w:rsidP="00C716DC">
            <w:pPr>
              <w:pStyle w:val="Akapitzlist"/>
              <w:numPr>
                <w:ilvl w:val="0"/>
                <w:numId w:val="5"/>
              </w:numPr>
              <w:tabs>
                <w:tab w:val="clear" w:pos="284"/>
              </w:tabs>
              <w:autoSpaceDE w:val="0"/>
              <w:autoSpaceDN w:val="0"/>
              <w:adjustRightInd w:val="0"/>
              <w:ind w:left="179" w:hanging="179"/>
              <w:rPr>
                <w:rFonts w:eastAsiaTheme="minorHAnsi" w:cs="Times New Roman"/>
                <w:sz w:val="18"/>
                <w:szCs w:val="18"/>
                <w:lang w:eastAsia="en-US"/>
              </w:rPr>
            </w:pPr>
            <w:r w:rsidRPr="00FD6CAC">
              <w:rPr>
                <w:rFonts w:eastAsiaTheme="minorHAnsi" w:cs="Times New Roman"/>
                <w:sz w:val="18"/>
                <w:szCs w:val="18"/>
                <w:lang w:eastAsia="en-US"/>
              </w:rPr>
              <w:t xml:space="preserve">Słabo rozwinięta i wolna pod względem prędkości sieć kolejowa zarządzana przez PKP PLK </w:t>
            </w:r>
          </w:p>
          <w:p w14:paraId="3063C10B" w14:textId="77777777" w:rsidR="00C9631D" w:rsidRPr="005512CB" w:rsidRDefault="00C9631D" w:rsidP="00C716DC">
            <w:pPr>
              <w:pStyle w:val="Akapitzlist"/>
              <w:numPr>
                <w:ilvl w:val="0"/>
                <w:numId w:val="5"/>
              </w:numPr>
              <w:tabs>
                <w:tab w:val="clear" w:pos="284"/>
              </w:tabs>
              <w:autoSpaceDE w:val="0"/>
              <w:autoSpaceDN w:val="0"/>
              <w:adjustRightInd w:val="0"/>
              <w:ind w:left="179" w:hanging="179"/>
              <w:rPr>
                <w:color w:val="C00000"/>
                <w:sz w:val="18"/>
                <w:szCs w:val="18"/>
              </w:rPr>
            </w:pPr>
            <w:r w:rsidRPr="00A71003">
              <w:rPr>
                <w:sz w:val="18"/>
                <w:szCs w:val="18"/>
              </w:rPr>
              <w:t>Infrastruktura kolejowa skoncentrowana jedynie w zachodniej części obszaru</w:t>
            </w:r>
          </w:p>
          <w:p w14:paraId="7DF18322" w14:textId="77777777" w:rsidR="00C9631D" w:rsidRPr="00CB6591" w:rsidRDefault="00C9631D" w:rsidP="00C716DC">
            <w:pPr>
              <w:pStyle w:val="Akapitzlist"/>
              <w:numPr>
                <w:ilvl w:val="0"/>
                <w:numId w:val="5"/>
              </w:numPr>
              <w:tabs>
                <w:tab w:val="clear" w:pos="284"/>
              </w:tabs>
              <w:autoSpaceDE w:val="0"/>
              <w:autoSpaceDN w:val="0"/>
              <w:adjustRightInd w:val="0"/>
              <w:ind w:left="179" w:hanging="179"/>
              <w:rPr>
                <w:color w:val="C00000"/>
                <w:sz w:val="18"/>
                <w:szCs w:val="18"/>
              </w:rPr>
            </w:pPr>
            <w:r w:rsidRPr="00EE7686">
              <w:rPr>
                <w:sz w:val="18"/>
                <w:szCs w:val="18"/>
              </w:rPr>
              <w:t>Zaledwie 9 gmin KOF ma podpisane porozumienie z Gminą Kielce na wspólną organizację komunikacji</w:t>
            </w:r>
          </w:p>
          <w:p w14:paraId="35409BC6" w14:textId="77777777" w:rsidR="00C9631D" w:rsidRDefault="00C9631D" w:rsidP="00C716DC">
            <w:pPr>
              <w:pStyle w:val="Akapitzlist"/>
              <w:numPr>
                <w:ilvl w:val="0"/>
                <w:numId w:val="5"/>
              </w:numPr>
              <w:tabs>
                <w:tab w:val="clear" w:pos="284"/>
              </w:tabs>
              <w:autoSpaceDE w:val="0"/>
              <w:autoSpaceDN w:val="0"/>
              <w:adjustRightInd w:val="0"/>
              <w:ind w:left="179" w:hanging="179"/>
              <w:rPr>
                <w:sz w:val="18"/>
                <w:szCs w:val="18"/>
              </w:rPr>
            </w:pPr>
            <w:r w:rsidRPr="00D10DDB">
              <w:rPr>
                <w:sz w:val="18"/>
                <w:szCs w:val="18"/>
              </w:rPr>
              <w:t>Brak zamkniętych przewozów pracowniczych</w:t>
            </w:r>
          </w:p>
          <w:p w14:paraId="0AA4CE7A" w14:textId="77777777" w:rsidR="00C9631D" w:rsidRDefault="00C9631D" w:rsidP="00C716DC">
            <w:pPr>
              <w:pStyle w:val="Akapitzlist"/>
              <w:numPr>
                <w:ilvl w:val="0"/>
                <w:numId w:val="5"/>
              </w:numPr>
              <w:tabs>
                <w:tab w:val="clear" w:pos="284"/>
              </w:tabs>
              <w:autoSpaceDE w:val="0"/>
              <w:autoSpaceDN w:val="0"/>
              <w:adjustRightInd w:val="0"/>
              <w:ind w:left="179" w:hanging="179"/>
              <w:rPr>
                <w:sz w:val="18"/>
                <w:szCs w:val="18"/>
              </w:rPr>
            </w:pPr>
            <w:r w:rsidRPr="00FF19C0">
              <w:rPr>
                <w:sz w:val="18"/>
                <w:szCs w:val="18"/>
              </w:rPr>
              <w:t>Duży udział transportu indywidualnego w podziale zadań przewozowych w obszarze KOF</w:t>
            </w:r>
          </w:p>
          <w:p w14:paraId="6F91E619" w14:textId="77777777" w:rsidR="00C9631D" w:rsidRPr="00950AAB" w:rsidRDefault="00C9631D" w:rsidP="00C716DC">
            <w:pPr>
              <w:pStyle w:val="Akapitzlist"/>
              <w:numPr>
                <w:ilvl w:val="0"/>
                <w:numId w:val="5"/>
              </w:numPr>
              <w:tabs>
                <w:tab w:val="clear" w:pos="284"/>
              </w:tabs>
              <w:autoSpaceDE w:val="0"/>
              <w:autoSpaceDN w:val="0"/>
              <w:adjustRightInd w:val="0"/>
              <w:ind w:left="179" w:hanging="179"/>
              <w:rPr>
                <w:sz w:val="18"/>
                <w:szCs w:val="18"/>
              </w:rPr>
            </w:pPr>
            <w:r w:rsidRPr="00950AAB">
              <w:rPr>
                <w:sz w:val="18"/>
                <w:szCs w:val="18"/>
              </w:rPr>
              <w:t>Wysokie natężenie ruchu pojazdów osobowych na drogach wlotowych do Kielc</w:t>
            </w:r>
          </w:p>
          <w:p w14:paraId="4B354DBC" w14:textId="77777777" w:rsidR="00C9631D" w:rsidRPr="00A15FDA" w:rsidRDefault="00C9631D">
            <w:pPr>
              <w:pStyle w:val="Akapitzlist"/>
              <w:tabs>
                <w:tab w:val="clear" w:pos="284"/>
              </w:tabs>
              <w:autoSpaceDE w:val="0"/>
              <w:autoSpaceDN w:val="0"/>
              <w:adjustRightInd w:val="0"/>
              <w:ind w:left="179"/>
              <w:rPr>
                <w:sz w:val="18"/>
                <w:szCs w:val="18"/>
              </w:rPr>
            </w:pPr>
          </w:p>
        </w:tc>
      </w:tr>
      <w:tr w:rsidR="00C9631D" w14:paraId="0A1BC6C7" w14:textId="77777777" w:rsidTr="002E1AE4">
        <w:trPr>
          <w:jc w:val="center"/>
        </w:trPr>
        <w:tc>
          <w:tcPr>
            <w:tcW w:w="639" w:type="pct"/>
            <w:vAlign w:val="center"/>
          </w:tcPr>
          <w:p w14:paraId="68DD7B67"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3D41123" w14:textId="77777777" w:rsidR="00C9631D"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color w:val="000000"/>
                <w:sz w:val="18"/>
                <w:szCs w:val="18"/>
                <w:lang w:eastAsia="en-US"/>
              </w:rPr>
            </w:pPr>
            <w:r w:rsidRPr="00FD6CAC">
              <w:rPr>
                <w:rFonts w:eastAsiaTheme="minorHAnsi" w:cs="Times New Roman"/>
                <w:sz w:val="18"/>
                <w:szCs w:val="18"/>
                <w:lang w:eastAsia="en-US"/>
              </w:rPr>
              <w:t xml:space="preserve">Wysoka częstotliwość kursowania </w:t>
            </w:r>
            <w:r>
              <w:rPr>
                <w:rFonts w:eastAsiaTheme="minorHAnsi" w:cs="Times New Roman"/>
                <w:color w:val="000000"/>
                <w:sz w:val="18"/>
                <w:szCs w:val="18"/>
                <w:lang w:eastAsia="en-US"/>
              </w:rPr>
              <w:t xml:space="preserve">w okresie szczytów komunikacyjnych </w:t>
            </w:r>
          </w:p>
          <w:p w14:paraId="49A222B6" w14:textId="77777777" w:rsidR="00C9631D" w:rsidRPr="00FD6CAC"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sz w:val="18"/>
                <w:szCs w:val="18"/>
                <w:lang w:eastAsia="en-US"/>
              </w:rPr>
            </w:pPr>
            <w:r w:rsidRPr="00FD6CAC">
              <w:rPr>
                <w:rFonts w:eastAsiaTheme="minorHAnsi" w:cs="Times New Roman"/>
                <w:sz w:val="18"/>
                <w:szCs w:val="18"/>
                <w:lang w:eastAsia="en-US"/>
              </w:rPr>
              <w:t xml:space="preserve">Nowa infrastruktura przystankowa (wiaty, perony) na terenie miasta Kielce </w:t>
            </w:r>
          </w:p>
          <w:p w14:paraId="6C1A8664" w14:textId="77777777" w:rsidR="00C9631D"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color w:val="000000"/>
                <w:sz w:val="18"/>
                <w:szCs w:val="18"/>
                <w:lang w:eastAsia="en-US"/>
              </w:rPr>
            </w:pPr>
            <w:r>
              <w:rPr>
                <w:rFonts w:eastAsiaTheme="minorHAnsi" w:cs="Times New Roman"/>
                <w:color w:val="000000"/>
                <w:sz w:val="18"/>
                <w:szCs w:val="18"/>
                <w:lang w:eastAsia="en-US"/>
              </w:rPr>
              <w:t>Funkcjonowanie Dworca Autobusowego w Kielcach, który pełni rolę centrum integrującego transport zbiorowy lokalny, regionalny, krajowy i międzynarodowy</w:t>
            </w:r>
          </w:p>
          <w:p w14:paraId="50A2A835" w14:textId="694CDBA3" w:rsidR="00C9631D"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color w:val="000000"/>
                <w:sz w:val="18"/>
                <w:szCs w:val="18"/>
                <w:lang w:eastAsia="en-US"/>
              </w:rPr>
            </w:pPr>
            <w:r>
              <w:rPr>
                <w:rFonts w:eastAsiaTheme="minorHAnsi" w:cs="Times New Roman"/>
                <w:color w:val="000000"/>
                <w:sz w:val="18"/>
                <w:szCs w:val="18"/>
                <w:lang w:eastAsia="en-US"/>
              </w:rPr>
              <w:t>Wysokie wykorzystanie pojazdów komunikacji zbiorowej na kluczowych liniach: 46, 35 , 34, 50</w:t>
            </w:r>
            <w:r w:rsidR="00580830">
              <w:rPr>
                <w:rFonts w:eastAsiaTheme="minorHAnsi" w:cs="Times New Roman"/>
                <w:color w:val="000000"/>
                <w:sz w:val="18"/>
                <w:szCs w:val="18"/>
                <w:lang w:eastAsia="en-US"/>
              </w:rPr>
              <w:t>.</w:t>
            </w:r>
          </w:p>
          <w:p w14:paraId="0B1BD917" w14:textId="77777777" w:rsidR="00C9631D"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color w:val="000000"/>
                <w:sz w:val="18"/>
                <w:szCs w:val="18"/>
                <w:lang w:eastAsia="en-US"/>
              </w:rPr>
            </w:pPr>
            <w:r>
              <w:rPr>
                <w:rFonts w:eastAsiaTheme="minorHAnsi" w:cs="Times New Roman"/>
                <w:color w:val="000000"/>
                <w:sz w:val="18"/>
                <w:szCs w:val="18"/>
                <w:lang w:eastAsia="en-US"/>
              </w:rPr>
              <w:t>Obecność systemu elektronicznych tablic informacyjnych</w:t>
            </w:r>
          </w:p>
          <w:p w14:paraId="4664070B" w14:textId="77777777" w:rsidR="00C9631D" w:rsidRPr="009255DD" w:rsidRDefault="00C9631D" w:rsidP="00C716DC">
            <w:pPr>
              <w:pStyle w:val="Akapitzlist"/>
              <w:numPr>
                <w:ilvl w:val="0"/>
                <w:numId w:val="6"/>
              </w:numPr>
              <w:tabs>
                <w:tab w:val="clear" w:pos="284"/>
              </w:tabs>
              <w:autoSpaceDE w:val="0"/>
              <w:autoSpaceDN w:val="0"/>
              <w:adjustRightInd w:val="0"/>
              <w:ind w:left="181" w:hanging="181"/>
              <w:rPr>
                <w:rFonts w:eastAsiaTheme="minorHAnsi" w:cs="Times New Roman"/>
                <w:color w:val="000000"/>
                <w:sz w:val="18"/>
                <w:szCs w:val="18"/>
                <w:lang w:eastAsia="en-US"/>
              </w:rPr>
            </w:pPr>
            <w:r w:rsidRPr="009255DD">
              <w:rPr>
                <w:rFonts w:eastAsiaTheme="minorHAnsi" w:cs="Times New Roman"/>
                <w:color w:val="000000"/>
                <w:sz w:val="18"/>
                <w:szCs w:val="18"/>
                <w:lang w:eastAsia="en-US"/>
              </w:rPr>
              <w:t>Niskie ceny biletów w komunikacji miejskiej w stosunku do innych miast wojewódzkich</w:t>
            </w:r>
          </w:p>
          <w:p w14:paraId="066F19F9" w14:textId="77777777" w:rsidR="00C9631D" w:rsidRPr="009255DD" w:rsidRDefault="00C9631D">
            <w:pPr>
              <w:tabs>
                <w:tab w:val="clear" w:pos="284"/>
              </w:tabs>
              <w:autoSpaceDE w:val="0"/>
              <w:autoSpaceDN w:val="0"/>
              <w:adjustRightInd w:val="0"/>
              <w:rPr>
                <w:rFonts w:eastAsiaTheme="minorHAnsi" w:cs="Times New Roman"/>
                <w:color w:val="000000"/>
                <w:sz w:val="18"/>
                <w:szCs w:val="18"/>
                <w:lang w:eastAsia="en-US"/>
              </w:rPr>
            </w:pPr>
          </w:p>
          <w:p w14:paraId="6F442B4A" w14:textId="77777777" w:rsidR="00C9631D" w:rsidRPr="005E22F2" w:rsidRDefault="00C9631D">
            <w:pPr>
              <w:pStyle w:val="Akapitzlist"/>
              <w:tabs>
                <w:tab w:val="clear" w:pos="284"/>
              </w:tabs>
              <w:autoSpaceDE w:val="0"/>
              <w:autoSpaceDN w:val="0"/>
              <w:adjustRightInd w:val="0"/>
              <w:ind w:left="181"/>
              <w:rPr>
                <w:rFonts w:eastAsiaTheme="minorHAnsi" w:cs="Times New Roman"/>
                <w:color w:val="000000"/>
                <w:sz w:val="18"/>
                <w:szCs w:val="18"/>
                <w:lang w:eastAsia="en-US"/>
              </w:rPr>
            </w:pPr>
          </w:p>
        </w:tc>
        <w:tc>
          <w:tcPr>
            <w:tcW w:w="2355" w:type="pct"/>
          </w:tcPr>
          <w:p w14:paraId="253D9AD0" w14:textId="77777777" w:rsidR="00C9631D" w:rsidRDefault="00C9631D">
            <w:pPr>
              <w:rPr>
                <w:sz w:val="18"/>
                <w:szCs w:val="18"/>
              </w:rPr>
            </w:pPr>
            <w:r>
              <w:rPr>
                <w:sz w:val="18"/>
                <w:szCs w:val="18"/>
              </w:rPr>
              <w:t>- Brak buspasów na kluczowych ciągach komunikacyjnych oraz ich ciągłości</w:t>
            </w:r>
          </w:p>
          <w:p w14:paraId="4768EAD0" w14:textId="77777777" w:rsidR="00C9631D" w:rsidRDefault="00C9631D">
            <w:pPr>
              <w:rPr>
                <w:sz w:val="18"/>
                <w:szCs w:val="18"/>
              </w:rPr>
            </w:pPr>
            <w:r>
              <w:rPr>
                <w:sz w:val="18"/>
                <w:szCs w:val="18"/>
              </w:rPr>
              <w:t xml:space="preserve">- </w:t>
            </w:r>
            <w:r w:rsidRPr="006C0E61">
              <w:rPr>
                <w:sz w:val="18"/>
                <w:szCs w:val="18"/>
              </w:rPr>
              <w:t>Brak integracji biletowej z innymi środkami transportu</w:t>
            </w:r>
            <w:r>
              <w:rPr>
                <w:sz w:val="18"/>
                <w:szCs w:val="18"/>
              </w:rPr>
              <w:t xml:space="preserve"> –</w:t>
            </w:r>
            <w:r w:rsidRPr="006C0E61">
              <w:rPr>
                <w:sz w:val="18"/>
                <w:szCs w:val="18"/>
              </w:rPr>
              <w:t xml:space="preserve"> prywatn</w:t>
            </w:r>
            <w:r>
              <w:rPr>
                <w:sz w:val="18"/>
                <w:szCs w:val="18"/>
              </w:rPr>
              <w:t>ymi</w:t>
            </w:r>
            <w:r w:rsidRPr="006C0E61">
              <w:rPr>
                <w:sz w:val="18"/>
                <w:szCs w:val="18"/>
              </w:rPr>
              <w:t xml:space="preserve"> przewoźni</w:t>
            </w:r>
            <w:r>
              <w:rPr>
                <w:sz w:val="18"/>
                <w:szCs w:val="18"/>
              </w:rPr>
              <w:t>kami i koleją</w:t>
            </w:r>
          </w:p>
          <w:p w14:paraId="1F0511D2" w14:textId="77777777" w:rsidR="00C9631D" w:rsidRDefault="00C9631D">
            <w:pPr>
              <w:rPr>
                <w:sz w:val="18"/>
                <w:szCs w:val="18"/>
              </w:rPr>
            </w:pPr>
            <w:r>
              <w:rPr>
                <w:sz w:val="18"/>
                <w:szCs w:val="18"/>
              </w:rPr>
              <w:t>- Zjawisko tzw. bus bunching czyli łączenie się autobusów w stada</w:t>
            </w:r>
          </w:p>
          <w:p w14:paraId="20895A1E" w14:textId="77777777" w:rsidR="00C9631D" w:rsidRPr="00AA4A21" w:rsidRDefault="00C9631D">
            <w:pPr>
              <w:tabs>
                <w:tab w:val="clear" w:pos="284"/>
              </w:tabs>
              <w:autoSpaceDE w:val="0"/>
              <w:autoSpaceDN w:val="0"/>
              <w:adjustRightInd w:val="0"/>
              <w:rPr>
                <w:rFonts w:eastAsiaTheme="minorHAnsi" w:cs="Times New Roman"/>
                <w:color w:val="000000"/>
                <w:sz w:val="18"/>
                <w:szCs w:val="18"/>
                <w:lang w:eastAsia="en-US"/>
              </w:rPr>
            </w:pPr>
            <w:r>
              <w:rPr>
                <w:rFonts w:eastAsiaTheme="minorHAnsi" w:cs="Times New Roman"/>
                <w:sz w:val="18"/>
                <w:szCs w:val="18"/>
                <w:lang w:eastAsia="en-US"/>
              </w:rPr>
              <w:t xml:space="preserve">- </w:t>
            </w:r>
            <w:r w:rsidRPr="00AA4A21">
              <w:rPr>
                <w:rFonts w:eastAsiaTheme="minorHAnsi" w:cs="Times New Roman"/>
                <w:sz w:val="18"/>
                <w:szCs w:val="18"/>
                <w:lang w:eastAsia="en-US"/>
              </w:rPr>
              <w:t xml:space="preserve">Duży udział procentowy komunikacji </w:t>
            </w:r>
            <w:r w:rsidRPr="00AA4A21">
              <w:rPr>
                <w:rFonts w:eastAsiaTheme="minorHAnsi" w:cs="Times New Roman"/>
                <w:bCs/>
                <w:color w:val="000000"/>
                <w:sz w:val="18"/>
                <w:szCs w:val="18"/>
                <w:lang w:eastAsia="en-US"/>
              </w:rPr>
              <w:t>indywidualnej w strukturze rodzajowej pojazdów</w:t>
            </w:r>
          </w:p>
          <w:p w14:paraId="5052E68C" w14:textId="77777777" w:rsidR="00C9631D" w:rsidRDefault="00C9631D">
            <w:pPr>
              <w:rPr>
                <w:sz w:val="18"/>
                <w:szCs w:val="18"/>
              </w:rPr>
            </w:pPr>
            <w:r>
              <w:rPr>
                <w:sz w:val="18"/>
                <w:szCs w:val="18"/>
              </w:rPr>
              <w:t>- Nieoptymalne lokalizacje przystanków, utrudniające wprowadzenie systemu przesiadek</w:t>
            </w:r>
          </w:p>
          <w:p w14:paraId="176364CD" w14:textId="345ADBCC" w:rsidR="00C9631D" w:rsidRDefault="00C9631D">
            <w:pPr>
              <w:rPr>
                <w:sz w:val="18"/>
                <w:szCs w:val="18"/>
              </w:rPr>
            </w:pPr>
            <w:r>
              <w:rPr>
                <w:sz w:val="18"/>
                <w:szCs w:val="18"/>
              </w:rPr>
              <w:t xml:space="preserve">- Brak obsługi komunikacją publiczną obszarów wewnątrz </w:t>
            </w:r>
            <w:r w:rsidR="00FC6997">
              <w:rPr>
                <w:sz w:val="18"/>
                <w:szCs w:val="18"/>
              </w:rPr>
              <w:t>niektórych</w:t>
            </w:r>
            <w:r>
              <w:rPr>
                <w:sz w:val="18"/>
                <w:szCs w:val="18"/>
              </w:rPr>
              <w:t xml:space="preserve"> osiedli</w:t>
            </w:r>
          </w:p>
          <w:p w14:paraId="5B1EBB14" w14:textId="77777777" w:rsidR="00C9631D" w:rsidRDefault="00C9631D">
            <w:pPr>
              <w:rPr>
                <w:sz w:val="18"/>
                <w:szCs w:val="18"/>
              </w:rPr>
            </w:pPr>
          </w:p>
          <w:p w14:paraId="44FBC75B" w14:textId="77777777" w:rsidR="00C9631D" w:rsidRPr="00064C6B" w:rsidRDefault="00C9631D">
            <w:pPr>
              <w:rPr>
                <w:sz w:val="18"/>
                <w:szCs w:val="18"/>
              </w:rPr>
            </w:pPr>
          </w:p>
        </w:tc>
      </w:tr>
      <w:tr w:rsidR="00C9631D" w14:paraId="2AC36D03" w14:textId="77777777" w:rsidTr="002E1AE4">
        <w:trPr>
          <w:jc w:val="center"/>
        </w:trPr>
        <w:tc>
          <w:tcPr>
            <w:tcW w:w="639" w:type="pct"/>
          </w:tcPr>
          <w:p w14:paraId="66A5762A" w14:textId="77777777" w:rsidR="00C9631D" w:rsidRPr="00064C6B" w:rsidRDefault="00C9631D">
            <w:pPr>
              <w:rPr>
                <w:rFonts w:cstheme="majorHAnsi"/>
                <w:b/>
                <w:bCs/>
                <w:sz w:val="18"/>
                <w:szCs w:val="18"/>
              </w:rPr>
            </w:pPr>
          </w:p>
        </w:tc>
        <w:tc>
          <w:tcPr>
            <w:tcW w:w="2006" w:type="pct"/>
            <w:vAlign w:val="center"/>
          </w:tcPr>
          <w:p w14:paraId="74B31A19" w14:textId="77777777" w:rsidR="00C9631D" w:rsidRPr="00064C6B" w:rsidRDefault="00C9631D" w:rsidP="002E1AE4">
            <w:pPr>
              <w:jc w:val="center"/>
              <w:rPr>
                <w:rFonts w:cstheme="majorHAnsi"/>
                <w:b/>
                <w:bCs/>
                <w:sz w:val="18"/>
                <w:szCs w:val="18"/>
              </w:rPr>
            </w:pPr>
            <w:r w:rsidRPr="00064C6B">
              <w:rPr>
                <w:rFonts w:cstheme="majorHAnsi"/>
                <w:b/>
                <w:bCs/>
                <w:sz w:val="18"/>
                <w:szCs w:val="18"/>
              </w:rPr>
              <w:t>Szanse (O)</w:t>
            </w:r>
          </w:p>
        </w:tc>
        <w:tc>
          <w:tcPr>
            <w:tcW w:w="2355" w:type="pct"/>
            <w:vAlign w:val="center"/>
          </w:tcPr>
          <w:p w14:paraId="15FD200E" w14:textId="77777777" w:rsidR="00C9631D" w:rsidRPr="00064C6B" w:rsidRDefault="00C9631D" w:rsidP="002E1AE4">
            <w:pPr>
              <w:jc w:val="center"/>
              <w:rPr>
                <w:rFonts w:cstheme="majorHAnsi"/>
                <w:b/>
                <w:bCs/>
                <w:sz w:val="18"/>
                <w:szCs w:val="18"/>
              </w:rPr>
            </w:pPr>
            <w:r w:rsidRPr="00064C6B">
              <w:rPr>
                <w:rFonts w:cstheme="majorHAnsi"/>
                <w:b/>
                <w:bCs/>
                <w:sz w:val="18"/>
                <w:szCs w:val="18"/>
              </w:rPr>
              <w:t>Zagrożenia (T)</w:t>
            </w:r>
          </w:p>
        </w:tc>
      </w:tr>
      <w:tr w:rsidR="00C9631D" w14:paraId="28CFAEA9" w14:textId="77777777" w:rsidTr="002E1AE4">
        <w:trPr>
          <w:jc w:val="center"/>
        </w:trPr>
        <w:tc>
          <w:tcPr>
            <w:tcW w:w="639" w:type="pct"/>
            <w:vAlign w:val="center"/>
          </w:tcPr>
          <w:p w14:paraId="2639E136"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15819549" w14:textId="77777777" w:rsidR="00C9631D" w:rsidRPr="00FD6CAC" w:rsidRDefault="00C9631D" w:rsidP="00C716DC">
            <w:pPr>
              <w:pStyle w:val="Akapitzlist"/>
              <w:numPr>
                <w:ilvl w:val="0"/>
                <w:numId w:val="7"/>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 xml:space="preserve">Możliwość wykorzystania sieci kolejowej do prowadzenia połączeń w aglomeracji </w:t>
            </w:r>
          </w:p>
          <w:p w14:paraId="2748BBA2" w14:textId="77777777" w:rsidR="00C9631D" w:rsidRPr="00FD6CAC" w:rsidRDefault="00C9631D" w:rsidP="00C716DC">
            <w:pPr>
              <w:pStyle w:val="Akapitzlist"/>
              <w:numPr>
                <w:ilvl w:val="0"/>
                <w:numId w:val="7"/>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lastRenderedPageBreak/>
              <w:t xml:space="preserve">Modernizacja linii kolejowych zwiększających dostęp zewnętrzny </w:t>
            </w:r>
          </w:p>
          <w:p w14:paraId="2C52EC7A" w14:textId="77777777" w:rsidR="00C9631D" w:rsidRPr="00FD6CAC" w:rsidRDefault="00C9631D" w:rsidP="00C716DC">
            <w:pPr>
              <w:pStyle w:val="Akapitzlist"/>
              <w:numPr>
                <w:ilvl w:val="0"/>
                <w:numId w:val="7"/>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 xml:space="preserve">Dostępne fundusze unijne na rozwój nowoczesnego taboru kolejowego </w:t>
            </w:r>
          </w:p>
          <w:p w14:paraId="0446C7C2" w14:textId="77777777" w:rsidR="00C9631D" w:rsidRPr="00FD6CAC" w:rsidRDefault="00C9631D" w:rsidP="00C716DC">
            <w:pPr>
              <w:pStyle w:val="Akapitzlist"/>
              <w:numPr>
                <w:ilvl w:val="0"/>
                <w:numId w:val="7"/>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 xml:space="preserve">Rozwój technologii pojazdów zasilanych paliwem alternatywnym </w:t>
            </w:r>
          </w:p>
          <w:p w14:paraId="2A6A233D" w14:textId="77777777" w:rsidR="00C9631D" w:rsidRPr="00FD6CAC" w:rsidRDefault="00C9631D" w:rsidP="00C716DC">
            <w:pPr>
              <w:pStyle w:val="Akapitzlist"/>
              <w:numPr>
                <w:ilvl w:val="0"/>
                <w:numId w:val="7"/>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 xml:space="preserve">Rosnąca świadomość w Polsce problemu zanieczyszczenia powietrza i negatywnego wpływu transportu na środowisko naturalne. </w:t>
            </w:r>
          </w:p>
          <w:p w14:paraId="44D692C2" w14:textId="77777777" w:rsidR="00C9631D" w:rsidRPr="002D14DA" w:rsidRDefault="00C9631D">
            <w:pPr>
              <w:rPr>
                <w:sz w:val="18"/>
                <w:szCs w:val="18"/>
              </w:rPr>
            </w:pPr>
          </w:p>
        </w:tc>
        <w:tc>
          <w:tcPr>
            <w:tcW w:w="2355" w:type="pct"/>
          </w:tcPr>
          <w:p w14:paraId="76C8EDC5" w14:textId="77777777" w:rsidR="00C9631D" w:rsidRPr="00FD6CAC" w:rsidRDefault="00C9631D" w:rsidP="00C716DC">
            <w:pPr>
              <w:pStyle w:val="Akapitzlist"/>
              <w:numPr>
                <w:ilvl w:val="0"/>
                <w:numId w:val="8"/>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lastRenderedPageBreak/>
              <w:t xml:space="preserve">Przyzwyczajenie mieszkańców do komunikacji indywidualnej samochodowej </w:t>
            </w:r>
          </w:p>
          <w:p w14:paraId="1556A1D8" w14:textId="77777777" w:rsidR="00C9631D" w:rsidRDefault="00C9631D" w:rsidP="00C716DC">
            <w:pPr>
              <w:pStyle w:val="Akapitzlist"/>
              <w:numPr>
                <w:ilvl w:val="0"/>
                <w:numId w:val="8"/>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lastRenderedPageBreak/>
              <w:t xml:space="preserve">Niewystarczające angażowanie mieszkańców i badanie ich potrzeb w celu optymalnego dostosowania usług komunikacyjnych. Brak partycypacji społecznej, pilotaży i testów wdrażanych rozwiązań. </w:t>
            </w:r>
          </w:p>
          <w:p w14:paraId="378B97F0" w14:textId="77777777" w:rsidR="00C9631D" w:rsidRPr="00FD6CAC" w:rsidRDefault="00C9631D" w:rsidP="00C716DC">
            <w:pPr>
              <w:pStyle w:val="Akapitzlist"/>
              <w:numPr>
                <w:ilvl w:val="0"/>
                <w:numId w:val="8"/>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 xml:space="preserve">Rosnące koszty transportu </w:t>
            </w:r>
          </w:p>
          <w:p w14:paraId="01509C12" w14:textId="77777777" w:rsidR="00C9631D" w:rsidRPr="00FD6CAC" w:rsidRDefault="00C9631D" w:rsidP="00C716DC">
            <w:pPr>
              <w:pStyle w:val="Akapitzlist"/>
              <w:numPr>
                <w:ilvl w:val="0"/>
                <w:numId w:val="8"/>
              </w:numPr>
              <w:tabs>
                <w:tab w:val="clear" w:pos="284"/>
              </w:tabs>
              <w:autoSpaceDE w:val="0"/>
              <w:autoSpaceDN w:val="0"/>
              <w:adjustRightInd w:val="0"/>
              <w:ind w:left="176" w:hanging="176"/>
              <w:rPr>
                <w:rFonts w:eastAsiaTheme="minorHAnsi" w:cs="Times New Roman"/>
                <w:sz w:val="18"/>
                <w:szCs w:val="18"/>
                <w:lang w:eastAsia="en-US"/>
              </w:rPr>
            </w:pPr>
            <w:r w:rsidRPr="00FD6CAC">
              <w:rPr>
                <w:rFonts w:eastAsiaTheme="minorHAnsi" w:cs="Times New Roman"/>
                <w:sz w:val="18"/>
                <w:szCs w:val="18"/>
                <w:lang w:eastAsia="en-US"/>
              </w:rPr>
              <w:t>Wysoka kapitałochłonność i czasochłonność inwestycji transportowych</w:t>
            </w:r>
          </w:p>
          <w:p w14:paraId="0C8015C4" w14:textId="77777777" w:rsidR="00C9631D" w:rsidRPr="00FD6CAC" w:rsidRDefault="00C9631D" w:rsidP="00C716DC">
            <w:pPr>
              <w:pStyle w:val="Akapitzlist"/>
              <w:numPr>
                <w:ilvl w:val="0"/>
                <w:numId w:val="8"/>
              </w:numPr>
              <w:tabs>
                <w:tab w:val="clear" w:pos="284"/>
              </w:tabs>
              <w:autoSpaceDE w:val="0"/>
              <w:autoSpaceDN w:val="0"/>
              <w:adjustRightInd w:val="0"/>
              <w:ind w:left="176" w:hanging="176"/>
              <w:rPr>
                <w:rFonts w:eastAsiaTheme="minorHAnsi" w:cs="Times New Roman"/>
                <w:sz w:val="18"/>
                <w:szCs w:val="18"/>
                <w:lang w:eastAsia="en-US"/>
              </w:rPr>
            </w:pPr>
            <w:r>
              <w:rPr>
                <w:rFonts w:eastAsiaTheme="minorHAnsi" w:cs="Times New Roman"/>
                <w:bCs/>
                <w:sz w:val="18"/>
                <w:szCs w:val="18"/>
                <w:lang w:eastAsia="en-US"/>
              </w:rPr>
              <w:t>Plany rozbudowy dróg, które mogą wpłynąć na zmniejszenie atrakcyjności komunikacji zbiorowej</w:t>
            </w:r>
          </w:p>
        </w:tc>
      </w:tr>
      <w:tr w:rsidR="00C9631D" w14:paraId="24F326DC" w14:textId="77777777" w:rsidTr="002E1AE4">
        <w:trPr>
          <w:jc w:val="center"/>
        </w:trPr>
        <w:tc>
          <w:tcPr>
            <w:tcW w:w="639" w:type="pct"/>
            <w:vAlign w:val="center"/>
          </w:tcPr>
          <w:p w14:paraId="426C600D" w14:textId="77777777" w:rsidR="00C9631D" w:rsidRPr="00064C6B" w:rsidRDefault="00C9631D">
            <w:pPr>
              <w:rPr>
                <w:rFonts w:cstheme="majorHAnsi"/>
                <w:b/>
                <w:bCs/>
                <w:sz w:val="18"/>
                <w:szCs w:val="18"/>
              </w:rPr>
            </w:pPr>
            <w:r>
              <w:rPr>
                <w:rFonts w:cstheme="majorHAnsi"/>
                <w:b/>
                <w:bCs/>
                <w:sz w:val="18"/>
                <w:szCs w:val="18"/>
              </w:rPr>
              <w:lastRenderedPageBreak/>
              <w:t>Kielce</w:t>
            </w:r>
          </w:p>
        </w:tc>
        <w:tc>
          <w:tcPr>
            <w:tcW w:w="2006" w:type="pct"/>
          </w:tcPr>
          <w:p w14:paraId="52AD9BF7" w14:textId="77777777" w:rsidR="00C9631D" w:rsidRDefault="00C9631D">
            <w:pPr>
              <w:rPr>
                <w:rFonts w:eastAsiaTheme="minorHAnsi" w:cs="Times New Roman"/>
                <w:sz w:val="18"/>
                <w:szCs w:val="18"/>
                <w:lang w:eastAsia="en-US"/>
              </w:rPr>
            </w:pPr>
            <w:r>
              <w:rPr>
                <w:rFonts w:eastAsiaTheme="minorHAnsi" w:cs="Times New Roman"/>
                <w:sz w:val="18"/>
                <w:szCs w:val="18"/>
                <w:lang w:eastAsia="en-US"/>
              </w:rPr>
              <w:softHyphen/>
              <w:t xml:space="preserve">- </w:t>
            </w:r>
            <w:r w:rsidRPr="00AA1C91">
              <w:rPr>
                <w:rFonts w:eastAsiaTheme="minorHAnsi" w:cs="Times New Roman"/>
                <w:sz w:val="18"/>
                <w:szCs w:val="18"/>
                <w:lang w:eastAsia="en-US"/>
              </w:rPr>
              <w:t>Dostępne fundusze unijne na rozwój nowoczesnego taboru autobusowego i</w:t>
            </w:r>
            <w:r>
              <w:rPr>
                <w:rFonts w:eastAsiaTheme="minorHAnsi" w:cs="Times New Roman"/>
                <w:sz w:val="18"/>
                <w:szCs w:val="18"/>
                <w:lang w:eastAsia="en-US"/>
              </w:rPr>
              <w:t> </w:t>
            </w:r>
            <w:r w:rsidRPr="00AA1C91">
              <w:rPr>
                <w:rFonts w:eastAsiaTheme="minorHAnsi" w:cs="Times New Roman"/>
                <w:sz w:val="18"/>
                <w:szCs w:val="18"/>
                <w:lang w:eastAsia="en-US"/>
              </w:rPr>
              <w:t xml:space="preserve">inwestycje związane z mobilnością </w:t>
            </w:r>
          </w:p>
          <w:p w14:paraId="69452E97" w14:textId="77777777" w:rsidR="00C9631D" w:rsidRDefault="00C9631D">
            <w:pPr>
              <w:rPr>
                <w:rFonts w:eastAsiaTheme="minorHAnsi" w:cs="Times New Roman"/>
                <w:sz w:val="18"/>
                <w:szCs w:val="18"/>
                <w:lang w:eastAsia="en-US"/>
              </w:rPr>
            </w:pPr>
          </w:p>
          <w:p w14:paraId="1E194B39" w14:textId="77777777" w:rsidR="00C9631D" w:rsidRPr="00064C6B" w:rsidRDefault="00C9631D">
            <w:pPr>
              <w:pStyle w:val="Akapitzlist"/>
              <w:tabs>
                <w:tab w:val="clear" w:pos="284"/>
              </w:tabs>
              <w:autoSpaceDE w:val="0"/>
              <w:autoSpaceDN w:val="0"/>
              <w:adjustRightInd w:val="0"/>
              <w:ind w:left="174"/>
              <w:rPr>
                <w:sz w:val="18"/>
                <w:szCs w:val="18"/>
              </w:rPr>
            </w:pPr>
          </w:p>
        </w:tc>
        <w:tc>
          <w:tcPr>
            <w:tcW w:w="2355" w:type="pct"/>
          </w:tcPr>
          <w:p w14:paraId="4B67808E"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Większa możliwość finansowania niskodochodowych połączeń autobusowych (ustawa o Funduszu rozwoju przewozów autobusowych o charakterze użyteczności publicznej)</w:t>
            </w:r>
          </w:p>
          <w:p w14:paraId="5CBB9FED" w14:textId="77777777" w:rsidR="00C9631D" w:rsidRPr="005E22F2"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color w:val="000000"/>
                <w:sz w:val="18"/>
                <w:szCs w:val="18"/>
                <w:lang w:eastAsia="en-US"/>
              </w:rPr>
            </w:pPr>
            <w:r w:rsidRPr="00C46DC1">
              <w:rPr>
                <w:rFonts w:eastAsiaTheme="minorHAnsi" w:cs="Times New Roman"/>
                <w:color w:val="000000"/>
                <w:sz w:val="18"/>
                <w:szCs w:val="18"/>
                <w:lang w:eastAsia="en-US"/>
              </w:rPr>
              <w:t>Zlikwidowanie lub zablokowanie możliwości utworzenia ułatwień dla komunikacji zbiorowej w ramach budowy drogi S74 przez Kielce, która w ogóle nie uwzględnia</w:t>
            </w:r>
            <w:r>
              <w:t xml:space="preserve"> </w:t>
            </w:r>
            <w:r w:rsidRPr="00C46DC1">
              <w:rPr>
                <w:rFonts w:eastAsiaTheme="minorHAnsi" w:cs="Times New Roman"/>
                <w:color w:val="000000"/>
                <w:sz w:val="18"/>
                <w:szCs w:val="18"/>
                <w:lang w:eastAsia="en-US"/>
              </w:rPr>
              <w:t xml:space="preserve">takich rozwiązań. </w:t>
            </w:r>
            <w:r>
              <w:rPr>
                <w:rFonts w:eastAsiaTheme="minorHAnsi" w:cs="Times New Roman"/>
                <w:color w:val="000000"/>
                <w:sz w:val="18"/>
                <w:szCs w:val="18"/>
                <w:lang w:eastAsia="en-US"/>
              </w:rPr>
              <w:t>Dodatkowo p</w:t>
            </w:r>
            <w:r w:rsidRPr="00C46DC1">
              <w:rPr>
                <w:rFonts w:eastAsiaTheme="minorHAnsi" w:cs="Times New Roman"/>
                <w:color w:val="000000"/>
                <w:sz w:val="18"/>
                <w:szCs w:val="18"/>
                <w:lang w:eastAsia="en-US"/>
              </w:rPr>
              <w:t xml:space="preserve">rzystanki wyznaczone w ramach budowy tej drogi </w:t>
            </w:r>
            <w:r>
              <w:rPr>
                <w:rFonts w:eastAsiaTheme="minorHAnsi" w:cs="Times New Roman"/>
                <w:color w:val="000000"/>
                <w:sz w:val="18"/>
                <w:szCs w:val="18"/>
                <w:lang w:eastAsia="en-US"/>
              </w:rPr>
              <w:t xml:space="preserve">także </w:t>
            </w:r>
            <w:r w:rsidRPr="00C46DC1">
              <w:rPr>
                <w:rFonts w:eastAsiaTheme="minorHAnsi" w:cs="Times New Roman"/>
                <w:color w:val="000000"/>
                <w:sz w:val="18"/>
                <w:szCs w:val="18"/>
                <w:lang w:eastAsia="en-US"/>
              </w:rPr>
              <w:t>nie odpowiadają potrzebom mieszkańców</w:t>
            </w:r>
          </w:p>
        </w:tc>
      </w:tr>
    </w:tbl>
    <w:p w14:paraId="1916D2C7" w14:textId="77777777" w:rsidR="0018687E" w:rsidRDefault="0018687E" w:rsidP="0018687E">
      <w:pPr>
        <w:pStyle w:val="rda"/>
        <w:rPr>
          <w:iCs/>
          <w:szCs w:val="22"/>
        </w:rPr>
      </w:pPr>
      <w:r w:rsidRPr="006755FF">
        <w:rPr>
          <w:iCs/>
          <w:szCs w:val="22"/>
        </w:rPr>
        <w:t xml:space="preserve">Źródło: </w:t>
      </w:r>
      <w:r>
        <w:rPr>
          <w:iCs/>
          <w:szCs w:val="22"/>
        </w:rPr>
        <w:t>opracowanie własne</w:t>
      </w:r>
    </w:p>
    <w:p w14:paraId="1F267EA5" w14:textId="77777777" w:rsidR="00C9631D" w:rsidRDefault="00C9631D" w:rsidP="00C9631D">
      <w:pPr>
        <w:rPr>
          <w:rFonts w:cstheme="majorHAnsi"/>
        </w:rPr>
      </w:pPr>
    </w:p>
    <w:p w14:paraId="22D546AD" w14:textId="77777777" w:rsidR="00C9631D" w:rsidRDefault="00C9631D" w:rsidP="00C9631D">
      <w:pPr>
        <w:tabs>
          <w:tab w:val="clear" w:pos="284"/>
        </w:tabs>
        <w:spacing w:after="160" w:line="259" w:lineRule="auto"/>
        <w:rPr>
          <w:rFonts w:cs="Times New Roman"/>
          <w:b/>
          <w:bCs/>
          <w:iCs/>
          <w:color w:val="000000" w:themeColor="text1"/>
          <w:sz w:val="18"/>
          <w:szCs w:val="24"/>
        </w:rPr>
      </w:pPr>
      <w:r>
        <w:br w:type="page"/>
      </w:r>
    </w:p>
    <w:p w14:paraId="6B05204E" w14:textId="593A8922" w:rsidR="00C9631D" w:rsidRDefault="00C9631D" w:rsidP="009322B4">
      <w:pPr>
        <w:pStyle w:val="podpisy"/>
      </w:pPr>
      <w:bookmarkStart w:id="62" w:name="_Toc147411171"/>
      <w:r>
        <w:lastRenderedPageBreak/>
        <w:t xml:space="preserve">Tabela </w:t>
      </w:r>
      <w:fldSimple w:instr=" STYLEREF 1 \s ">
        <w:r w:rsidR="00A03506">
          <w:rPr>
            <w:noProof/>
          </w:rPr>
          <w:t>3</w:t>
        </w:r>
      </w:fldSimple>
      <w:r w:rsidR="0022029B">
        <w:t>.</w:t>
      </w:r>
      <w:fldSimple w:instr=" SEQ Tabela \* ARABIC \s 1 ">
        <w:r w:rsidR="00A03506">
          <w:rPr>
            <w:noProof/>
          </w:rPr>
          <w:t>2</w:t>
        </w:r>
      </w:fldSimple>
      <w:r w:rsidRPr="00BA2C06">
        <w:t xml:space="preserve"> Analiza SWOT dla Obszaru Strategicznego: </w:t>
      </w:r>
      <w:r>
        <w:t>Poprawa konkurencyjności transportu niezmotoryzowanego poprzez skoordynowaną sieć dróg dla rowerów</w:t>
      </w:r>
      <w:bookmarkEnd w:id="62"/>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576F21CC" w14:textId="77777777" w:rsidTr="002E1AE4">
        <w:trPr>
          <w:jc w:val="center"/>
        </w:trPr>
        <w:tc>
          <w:tcPr>
            <w:tcW w:w="639" w:type="pct"/>
          </w:tcPr>
          <w:p w14:paraId="3EB538C9" w14:textId="77777777" w:rsidR="00C9631D" w:rsidRPr="00FC39D3" w:rsidRDefault="00C9631D">
            <w:pPr>
              <w:pStyle w:val="Tabelanagwek"/>
              <w:jc w:val="both"/>
            </w:pPr>
          </w:p>
        </w:tc>
        <w:tc>
          <w:tcPr>
            <w:tcW w:w="2006" w:type="pct"/>
            <w:vAlign w:val="center"/>
          </w:tcPr>
          <w:p w14:paraId="495058F3" w14:textId="77777777" w:rsidR="00C9631D" w:rsidRPr="00FC39D3" w:rsidRDefault="00C9631D" w:rsidP="002E1AE4">
            <w:pPr>
              <w:pStyle w:val="Tabelanagwek"/>
            </w:pPr>
            <w:r w:rsidRPr="00FC39D3">
              <w:t>Silne strony (S)</w:t>
            </w:r>
          </w:p>
        </w:tc>
        <w:tc>
          <w:tcPr>
            <w:tcW w:w="2355" w:type="pct"/>
            <w:vAlign w:val="center"/>
          </w:tcPr>
          <w:p w14:paraId="2A714BA1" w14:textId="77777777" w:rsidR="00C9631D" w:rsidRPr="00FC39D3" w:rsidRDefault="00C9631D" w:rsidP="002E1AE4">
            <w:pPr>
              <w:pStyle w:val="Tabelanagwek"/>
            </w:pPr>
            <w:r w:rsidRPr="00FC39D3">
              <w:t>Słabe strony (W)</w:t>
            </w:r>
          </w:p>
        </w:tc>
      </w:tr>
      <w:tr w:rsidR="00C9631D" w14:paraId="50DDAEA3" w14:textId="77777777" w:rsidTr="002E1AE4">
        <w:trPr>
          <w:jc w:val="center"/>
        </w:trPr>
        <w:tc>
          <w:tcPr>
            <w:tcW w:w="639" w:type="pct"/>
            <w:vAlign w:val="center"/>
          </w:tcPr>
          <w:p w14:paraId="5D7085CB"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40C9B229" w14:textId="77777777" w:rsidR="00C9631D" w:rsidRDefault="00C9631D">
            <w:pPr>
              <w:rPr>
                <w:rFonts w:eastAsiaTheme="minorHAnsi" w:cs="Times New Roman"/>
                <w:color w:val="000000"/>
                <w:sz w:val="18"/>
                <w:szCs w:val="18"/>
                <w:lang w:eastAsia="en-US"/>
              </w:rPr>
            </w:pPr>
            <w:r w:rsidRPr="00C70619">
              <w:rPr>
                <w:rFonts w:eastAsiaTheme="minorHAnsi" w:cs="Times New Roman"/>
                <w:color w:val="000000"/>
                <w:sz w:val="18"/>
                <w:szCs w:val="18"/>
                <w:lang w:eastAsia="en-US"/>
              </w:rPr>
              <w:t>-Rela</w:t>
            </w:r>
            <w:r>
              <w:rPr>
                <w:rFonts w:eastAsiaTheme="minorHAnsi" w:cs="Times New Roman"/>
                <w:color w:val="000000"/>
                <w:sz w:val="18"/>
                <w:szCs w:val="18"/>
                <w:lang w:eastAsia="en-US"/>
              </w:rPr>
              <w:t>tywnie dobra nawierzchnia infrastruktury rowerowej</w:t>
            </w:r>
          </w:p>
          <w:p w14:paraId="14C49A93" w14:textId="77777777" w:rsidR="00C9631D" w:rsidRDefault="00C9631D">
            <w:pPr>
              <w:rPr>
                <w:rFonts w:eastAsiaTheme="minorHAnsi" w:cs="Times New Roman"/>
                <w:color w:val="000000"/>
                <w:sz w:val="18"/>
                <w:szCs w:val="18"/>
                <w:lang w:eastAsia="en-US"/>
              </w:rPr>
            </w:pPr>
            <w:r>
              <w:rPr>
                <w:rFonts w:eastAsiaTheme="minorHAnsi" w:cs="Times New Roman"/>
                <w:color w:val="000000"/>
                <w:sz w:val="18"/>
                <w:szCs w:val="18"/>
                <w:lang w:eastAsia="en-US"/>
              </w:rPr>
              <w:t xml:space="preserve">- </w:t>
            </w:r>
            <w:r w:rsidRPr="00506D74">
              <w:rPr>
                <w:rFonts w:eastAsiaTheme="minorHAnsi" w:cs="Times New Roman"/>
                <w:color w:val="000000"/>
                <w:sz w:val="18"/>
                <w:szCs w:val="18"/>
                <w:lang w:eastAsia="en-US"/>
              </w:rPr>
              <w:t>Duża liczba dróg o niskim natężeniu ruchu samochodowego</w:t>
            </w:r>
          </w:p>
          <w:p w14:paraId="556ABE69" w14:textId="77777777" w:rsidR="00C9631D" w:rsidRPr="00C70619" w:rsidRDefault="00C9631D">
            <w:pPr>
              <w:rPr>
                <w:rFonts w:eastAsiaTheme="minorHAnsi" w:cs="Times New Roman"/>
                <w:color w:val="000000"/>
                <w:sz w:val="18"/>
                <w:szCs w:val="18"/>
                <w:lang w:eastAsia="en-US"/>
              </w:rPr>
            </w:pPr>
            <w:r>
              <w:rPr>
                <w:rFonts w:eastAsiaTheme="minorHAnsi" w:cs="Times New Roman"/>
                <w:sz w:val="18"/>
                <w:szCs w:val="18"/>
                <w:lang w:eastAsia="en-US"/>
              </w:rPr>
              <w:t>- Identyfikacja potencjalnych miejsc z możliwością oddania przestrzeni pieszym i rowerzystom</w:t>
            </w:r>
          </w:p>
        </w:tc>
        <w:tc>
          <w:tcPr>
            <w:tcW w:w="2355" w:type="pct"/>
          </w:tcPr>
          <w:p w14:paraId="7B17A725"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Duży stopień zużycia infrastruktury transportowej, w tym dróg i chodników </w:t>
            </w:r>
          </w:p>
          <w:p w14:paraId="557430F3"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Nierozwinięty rynek transportu współdzielonego np. rower aglomeracyjny</w:t>
            </w:r>
          </w:p>
          <w:p w14:paraId="6586B384"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 </w:t>
            </w:r>
            <w:r w:rsidRPr="001A4D7C">
              <w:rPr>
                <w:rFonts w:eastAsiaTheme="minorHAnsi" w:cs="Times New Roman"/>
                <w:sz w:val="18"/>
                <w:szCs w:val="18"/>
                <w:lang w:eastAsia="en-US"/>
              </w:rPr>
              <w:t>Niski wskaźnik ruchu rowerowego zmierzony podczas pomiarów ruchu</w:t>
            </w:r>
            <w:r>
              <w:rPr>
                <w:rFonts w:eastAsiaTheme="minorHAnsi" w:cs="Times New Roman"/>
                <w:sz w:val="18"/>
                <w:szCs w:val="18"/>
                <w:lang w:eastAsia="en-US"/>
              </w:rPr>
              <w:t>, związany z brakiem lub nieprzemyślana w wielu miejscach infrastrukturą rowerową</w:t>
            </w:r>
          </w:p>
          <w:p w14:paraId="7BA1B59A"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Wysoka liczba zdarzeń drogowych z udziałem rowerzystów (42 w 2021 roku)</w:t>
            </w:r>
          </w:p>
          <w:p w14:paraId="05C0CF4F"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Brak spójnej koncepcji układu sieci dróg rowerowych w obszarze KOF jako elementu zrównoważonej mobilności</w:t>
            </w:r>
          </w:p>
        </w:tc>
      </w:tr>
      <w:tr w:rsidR="00C9631D" w14:paraId="0A0DE24F" w14:textId="77777777" w:rsidTr="002E1AE4">
        <w:trPr>
          <w:jc w:val="center"/>
        </w:trPr>
        <w:tc>
          <w:tcPr>
            <w:tcW w:w="639" w:type="pct"/>
            <w:vAlign w:val="center"/>
          </w:tcPr>
          <w:p w14:paraId="6381921B"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7CCF0F6A" w14:textId="77777777" w:rsidR="00C9631D" w:rsidRDefault="00C9631D">
            <w:pPr>
              <w:rPr>
                <w:sz w:val="18"/>
                <w:szCs w:val="18"/>
              </w:rPr>
            </w:pPr>
            <w:r>
              <w:rPr>
                <w:sz w:val="18"/>
                <w:szCs w:val="18"/>
              </w:rPr>
              <w:t>- Funkcjonowanie systemu roweru miejskiego (57 stacji)</w:t>
            </w:r>
          </w:p>
          <w:p w14:paraId="2E8F4E25" w14:textId="77777777" w:rsidR="00C9631D" w:rsidRDefault="00C9631D">
            <w:pPr>
              <w:rPr>
                <w:sz w:val="18"/>
                <w:szCs w:val="18"/>
              </w:rPr>
            </w:pPr>
            <w:r>
              <w:rPr>
                <w:sz w:val="18"/>
                <w:szCs w:val="18"/>
              </w:rPr>
              <w:t>- Stopniowo zwiększająca się długość infrastruktury rowerowej</w:t>
            </w:r>
          </w:p>
          <w:p w14:paraId="4AB5A600" w14:textId="77777777" w:rsidR="00C9631D" w:rsidRDefault="00C9631D">
            <w:pPr>
              <w:rPr>
                <w:sz w:val="18"/>
                <w:szCs w:val="18"/>
              </w:rPr>
            </w:pPr>
            <w:r>
              <w:rPr>
                <w:sz w:val="18"/>
                <w:szCs w:val="18"/>
              </w:rPr>
              <w:t>- Występowanie pasów rowerowych (3,5km) oraz kontraruchu (0,8 km) na terenie miasta</w:t>
            </w:r>
          </w:p>
          <w:p w14:paraId="35AE2F8F" w14:textId="77777777" w:rsidR="00C9631D" w:rsidRDefault="00C9631D">
            <w:pPr>
              <w:tabs>
                <w:tab w:val="clear" w:pos="284"/>
              </w:tabs>
              <w:autoSpaceDE w:val="0"/>
              <w:autoSpaceDN w:val="0"/>
              <w:adjustRightInd w:val="0"/>
              <w:rPr>
                <w:rFonts w:eastAsiaTheme="minorHAnsi" w:cs="Times New Roman"/>
                <w:sz w:val="18"/>
                <w:szCs w:val="18"/>
                <w:lang w:eastAsia="en-US"/>
              </w:rPr>
            </w:pPr>
            <w:r>
              <w:rPr>
                <w:rFonts w:eastAsiaTheme="minorHAnsi" w:cs="Times New Roman"/>
                <w:sz w:val="18"/>
                <w:szCs w:val="18"/>
                <w:lang w:eastAsia="en-US"/>
              </w:rPr>
              <w:t>- Relatywnie bliskie odległości pomiędzy głównymi generatorami ruchu</w:t>
            </w:r>
          </w:p>
          <w:p w14:paraId="76634774" w14:textId="77777777" w:rsidR="00C9631D" w:rsidRPr="002D14DA" w:rsidRDefault="00C9631D">
            <w:pPr>
              <w:rPr>
                <w:sz w:val="18"/>
                <w:szCs w:val="18"/>
              </w:rPr>
            </w:pPr>
          </w:p>
        </w:tc>
        <w:tc>
          <w:tcPr>
            <w:tcW w:w="2355" w:type="pct"/>
          </w:tcPr>
          <w:p w14:paraId="59B92A6B"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Brak ciągłości infrastruktury rowerowej</w:t>
            </w:r>
          </w:p>
          <w:p w14:paraId="2F9D3FB0" w14:textId="32557A48"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dostatecznej liczby </w:t>
            </w:r>
            <w:r w:rsidR="00FE1719">
              <w:rPr>
                <w:rFonts w:eastAsiaTheme="minorHAnsi" w:cs="Times New Roman"/>
                <w:sz w:val="18"/>
                <w:szCs w:val="18"/>
                <w:lang w:eastAsia="en-US"/>
              </w:rPr>
              <w:t>dróg</w:t>
            </w:r>
            <w:r w:rsidRPr="00FD6CAC">
              <w:rPr>
                <w:rFonts w:eastAsiaTheme="minorHAnsi" w:cs="Times New Roman"/>
                <w:sz w:val="18"/>
                <w:szCs w:val="18"/>
                <w:lang w:eastAsia="en-US"/>
              </w:rPr>
              <w:t xml:space="preserve"> rowerowych umożliwiających wykorzystanie roweru jako pełnoprawnego i bezpiecznego środka transportu w mieście</w:t>
            </w:r>
          </w:p>
          <w:p w14:paraId="3EA0FD3B"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Wysoka liczba zdarzeń drogowych z udziałem rowerzystów (77 w 2021 roku)</w:t>
            </w:r>
          </w:p>
          <w:p w14:paraId="411FA669"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Relatywnie n</w:t>
            </w:r>
            <w:r w:rsidRPr="001A4D7C">
              <w:rPr>
                <w:rFonts w:eastAsiaTheme="minorHAnsi" w:cs="Times New Roman"/>
                <w:sz w:val="18"/>
                <w:szCs w:val="18"/>
                <w:lang w:eastAsia="en-US"/>
              </w:rPr>
              <w:t>iski wskaźnik ruchu rowerowego zmierzony podczas pomiarów ruchu</w:t>
            </w:r>
          </w:p>
          <w:p w14:paraId="763FEC26"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Ofiara śmiertelna (1) w 2021 roku</w:t>
            </w:r>
          </w:p>
          <w:p w14:paraId="0D535E20" w14:textId="45428C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Zalecenia dotyczące kształtowania podsystemu rowerowego zbyt mocno </w:t>
            </w:r>
            <w:r w:rsidR="00E444F5">
              <w:rPr>
                <w:rFonts w:eastAsiaTheme="minorHAnsi" w:cs="Times New Roman"/>
                <w:sz w:val="18"/>
                <w:szCs w:val="18"/>
                <w:lang w:eastAsia="en-US"/>
              </w:rPr>
              <w:t>skupiają się</w:t>
            </w:r>
            <w:r w:rsidRPr="00FD6CAC">
              <w:rPr>
                <w:rFonts w:eastAsiaTheme="minorHAnsi" w:cs="Times New Roman"/>
                <w:sz w:val="18"/>
                <w:szCs w:val="18"/>
                <w:lang w:eastAsia="en-US"/>
              </w:rPr>
              <w:t xml:space="preserve"> na ruch</w:t>
            </w:r>
            <w:r w:rsidR="00E444F5">
              <w:rPr>
                <w:rFonts w:eastAsiaTheme="minorHAnsi" w:cs="Times New Roman"/>
                <w:sz w:val="18"/>
                <w:szCs w:val="18"/>
                <w:lang w:eastAsia="en-US"/>
              </w:rPr>
              <w:t>u</w:t>
            </w:r>
            <w:r w:rsidRPr="00FD6CAC">
              <w:rPr>
                <w:rFonts w:eastAsiaTheme="minorHAnsi" w:cs="Times New Roman"/>
                <w:sz w:val="18"/>
                <w:szCs w:val="18"/>
                <w:lang w:eastAsia="en-US"/>
              </w:rPr>
              <w:t xml:space="preserve"> turystyczny</w:t>
            </w:r>
            <w:r w:rsidR="002303E5">
              <w:rPr>
                <w:rFonts w:eastAsiaTheme="minorHAnsi" w:cs="Times New Roman"/>
                <w:sz w:val="18"/>
                <w:szCs w:val="18"/>
                <w:lang w:eastAsia="en-US"/>
              </w:rPr>
              <w:t>m</w:t>
            </w:r>
            <w:r w:rsidRPr="00FD6CAC">
              <w:rPr>
                <w:rFonts w:eastAsiaTheme="minorHAnsi" w:cs="Times New Roman"/>
                <w:sz w:val="18"/>
                <w:szCs w:val="18"/>
                <w:lang w:eastAsia="en-US"/>
              </w:rPr>
              <w:t xml:space="preserve">, a nie </w:t>
            </w:r>
            <w:r w:rsidR="002303E5">
              <w:rPr>
                <w:rFonts w:eastAsiaTheme="minorHAnsi" w:cs="Times New Roman"/>
                <w:sz w:val="18"/>
                <w:szCs w:val="18"/>
                <w:lang w:eastAsia="en-US"/>
              </w:rPr>
              <w:t xml:space="preserve">podróżach </w:t>
            </w:r>
            <w:r w:rsidR="00C97197">
              <w:rPr>
                <w:rFonts w:eastAsiaTheme="minorHAnsi" w:cs="Times New Roman"/>
                <w:sz w:val="18"/>
                <w:szCs w:val="18"/>
                <w:lang w:eastAsia="en-US"/>
              </w:rPr>
              <w:t>regularnych</w:t>
            </w:r>
          </w:p>
          <w:p w14:paraId="524EAFE4"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EC56DE">
              <w:rPr>
                <w:rFonts w:eastAsiaTheme="minorHAnsi" w:cs="Times New Roman"/>
                <w:sz w:val="18"/>
                <w:szCs w:val="18"/>
                <w:lang w:eastAsia="en-US"/>
              </w:rPr>
              <w:t>Brak Pełnomocnika ds. Infrastruktury Rowerowej</w:t>
            </w:r>
          </w:p>
          <w:p w14:paraId="2FBE957F"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B</w:t>
            </w:r>
            <w:r w:rsidRPr="00EC56DE">
              <w:rPr>
                <w:rFonts w:eastAsiaTheme="minorHAnsi" w:cs="Times New Roman"/>
                <w:sz w:val="18"/>
                <w:szCs w:val="18"/>
                <w:lang w:eastAsia="en-US"/>
              </w:rPr>
              <w:t>rak dokumentów „Standardy techniczne i wykonawcze dla infrastruktury rowerowej Miasta Kielce” oraz „Studium podstawowych tras rowerowych Miasta Kielce”</w:t>
            </w:r>
          </w:p>
          <w:p w14:paraId="3D79F08B"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 xml:space="preserve">Niewielka liczba miejsc obsługi rowerzystów </w:t>
            </w:r>
          </w:p>
        </w:tc>
      </w:tr>
      <w:tr w:rsidR="00C9631D" w14:paraId="4F280377" w14:textId="77777777" w:rsidTr="002E1AE4">
        <w:trPr>
          <w:jc w:val="center"/>
        </w:trPr>
        <w:tc>
          <w:tcPr>
            <w:tcW w:w="639" w:type="pct"/>
          </w:tcPr>
          <w:p w14:paraId="51AFB40F" w14:textId="77777777" w:rsidR="00C9631D" w:rsidRPr="00064C6B" w:rsidRDefault="00C9631D">
            <w:pPr>
              <w:pStyle w:val="Tabelanagwek"/>
              <w:jc w:val="both"/>
            </w:pPr>
          </w:p>
        </w:tc>
        <w:tc>
          <w:tcPr>
            <w:tcW w:w="2006" w:type="pct"/>
            <w:vAlign w:val="center"/>
          </w:tcPr>
          <w:p w14:paraId="5C9B889A" w14:textId="77777777" w:rsidR="00C9631D" w:rsidRPr="002D14DA" w:rsidRDefault="00C9631D" w:rsidP="002E1AE4">
            <w:pPr>
              <w:pStyle w:val="Tabelanagwek"/>
            </w:pPr>
            <w:r w:rsidRPr="002D14DA">
              <w:t>Szanse (O)</w:t>
            </w:r>
          </w:p>
        </w:tc>
        <w:tc>
          <w:tcPr>
            <w:tcW w:w="2355" w:type="pct"/>
            <w:vAlign w:val="center"/>
          </w:tcPr>
          <w:p w14:paraId="55D45E07" w14:textId="77777777" w:rsidR="00C9631D" w:rsidRPr="002D14DA" w:rsidRDefault="00C9631D" w:rsidP="002E1AE4">
            <w:pPr>
              <w:pStyle w:val="Tabelanagwek"/>
            </w:pPr>
            <w:r w:rsidRPr="002D14DA">
              <w:t>Zagrożenia (T)</w:t>
            </w:r>
          </w:p>
        </w:tc>
      </w:tr>
      <w:tr w:rsidR="00C9631D" w14:paraId="4A9E085D" w14:textId="77777777" w:rsidTr="002E1AE4">
        <w:trPr>
          <w:jc w:val="center"/>
        </w:trPr>
        <w:tc>
          <w:tcPr>
            <w:tcW w:w="639" w:type="pct"/>
            <w:vAlign w:val="center"/>
          </w:tcPr>
          <w:p w14:paraId="4D19CCAA"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71CD66D4"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Dobre przykłady rozwiązań w zakresie zrównoważonego rozwoju systemów transportowych w obszarach zurbanizowanych w kraju (integracja różnych środków transportu, systemy rowerów miejskich, UTO, przykłady wdrożeń zintegrowanych biletów, aplikacji ułatwiających podróżowanie, etc.); </w:t>
            </w:r>
          </w:p>
          <w:p w14:paraId="6FEEC162"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Koncepcja przebiegu tras rowerowych na terenie województwa świętokrzyskiego</w:t>
            </w:r>
          </w:p>
          <w:p w14:paraId="357DBBDF" w14:textId="77777777" w:rsidR="00C9631D" w:rsidRPr="00FD6CAC" w:rsidRDefault="00C9631D">
            <w:pPr>
              <w:tabs>
                <w:tab w:val="clear" w:pos="284"/>
              </w:tabs>
              <w:autoSpaceDE w:val="0"/>
              <w:autoSpaceDN w:val="0"/>
              <w:adjustRightInd w:val="0"/>
              <w:rPr>
                <w:rFonts w:eastAsiaTheme="minorHAnsi" w:cs="Times New Roman"/>
                <w:sz w:val="18"/>
                <w:szCs w:val="18"/>
                <w:lang w:eastAsia="en-US"/>
              </w:rPr>
            </w:pPr>
          </w:p>
        </w:tc>
        <w:tc>
          <w:tcPr>
            <w:tcW w:w="2355" w:type="pct"/>
          </w:tcPr>
          <w:p w14:paraId="339D29D0"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Ukształtowanie terenu KOF utrudniające szersze wykorzystanie roweru; </w:t>
            </w:r>
          </w:p>
          <w:p w14:paraId="2F59D533"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koncepcji budowy aglomeracyjnego roweru miejskiego (nie ograniczającej się do miasta Kielce) </w:t>
            </w:r>
          </w:p>
          <w:p w14:paraId="2454C7B1"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Niewystarczająca edukacja mieszkańców, w tym liderów miast i gmin KOF w zakresie zrównoważonej i nowoczesnej mobilności; </w:t>
            </w:r>
          </w:p>
          <w:p w14:paraId="637D93AF"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wystarczających środków finansowych umożliwiających rozwój systemu transportowego w kierunku zrównoważonej mobilności </w:t>
            </w:r>
          </w:p>
          <w:p w14:paraId="63979E3A" w14:textId="77777777" w:rsidR="00C9631D" w:rsidRPr="00FD6CAC" w:rsidRDefault="00C9631D" w:rsidP="00C97197">
            <w:pPr>
              <w:pStyle w:val="Akapitzlist"/>
              <w:tabs>
                <w:tab w:val="clear" w:pos="284"/>
              </w:tabs>
              <w:autoSpaceDE w:val="0"/>
              <w:autoSpaceDN w:val="0"/>
              <w:adjustRightInd w:val="0"/>
              <w:ind w:left="174"/>
              <w:rPr>
                <w:rFonts w:eastAsiaTheme="minorHAnsi" w:cs="Times New Roman"/>
                <w:sz w:val="18"/>
                <w:szCs w:val="18"/>
                <w:lang w:eastAsia="en-US"/>
              </w:rPr>
            </w:pPr>
          </w:p>
        </w:tc>
      </w:tr>
      <w:tr w:rsidR="00C9631D" w14:paraId="1A68CF59" w14:textId="77777777" w:rsidTr="002E1AE4">
        <w:trPr>
          <w:jc w:val="center"/>
        </w:trPr>
        <w:tc>
          <w:tcPr>
            <w:tcW w:w="639" w:type="pct"/>
            <w:vAlign w:val="center"/>
          </w:tcPr>
          <w:p w14:paraId="2BB3A3D7"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25A13098" w14:textId="77777777" w:rsidR="00C9631D" w:rsidRDefault="00C9631D">
            <w:pPr>
              <w:tabs>
                <w:tab w:val="clear" w:pos="284"/>
              </w:tabs>
              <w:autoSpaceDE w:val="0"/>
              <w:autoSpaceDN w:val="0"/>
              <w:adjustRightInd w:val="0"/>
              <w:rPr>
                <w:rFonts w:eastAsiaTheme="minorHAnsi" w:cs="Times New Roman"/>
                <w:sz w:val="18"/>
                <w:szCs w:val="18"/>
                <w:lang w:eastAsia="en-US"/>
              </w:rPr>
            </w:pPr>
            <w:r>
              <w:rPr>
                <w:rFonts w:eastAsiaTheme="minorHAnsi" w:cs="Times New Roman"/>
                <w:sz w:val="18"/>
                <w:szCs w:val="18"/>
                <w:lang w:eastAsia="en-US"/>
              </w:rPr>
              <w:t xml:space="preserve">- </w:t>
            </w:r>
            <w:r w:rsidRPr="00907E0D">
              <w:rPr>
                <w:rFonts w:eastAsiaTheme="minorHAnsi" w:cs="Times New Roman"/>
                <w:sz w:val="18"/>
                <w:szCs w:val="18"/>
                <w:lang w:eastAsia="en-US"/>
              </w:rPr>
              <w:t>Planowane powołanie Zespołu ds. Mobilności</w:t>
            </w:r>
          </w:p>
          <w:p w14:paraId="33D2079E" w14:textId="77777777" w:rsidR="00C9631D" w:rsidRDefault="00C9631D">
            <w:pPr>
              <w:tabs>
                <w:tab w:val="clear" w:pos="284"/>
              </w:tabs>
              <w:autoSpaceDE w:val="0"/>
              <w:autoSpaceDN w:val="0"/>
              <w:adjustRightInd w:val="0"/>
              <w:rPr>
                <w:rFonts w:eastAsiaTheme="minorHAnsi" w:cs="Times New Roman"/>
                <w:sz w:val="18"/>
                <w:szCs w:val="18"/>
                <w:lang w:eastAsia="en-US"/>
              </w:rPr>
            </w:pPr>
          </w:p>
          <w:p w14:paraId="1B7B0E6B" w14:textId="77777777" w:rsidR="00C9631D" w:rsidRPr="00FD6CAC" w:rsidRDefault="00C9631D">
            <w:pPr>
              <w:tabs>
                <w:tab w:val="clear" w:pos="284"/>
              </w:tabs>
              <w:autoSpaceDE w:val="0"/>
              <w:autoSpaceDN w:val="0"/>
              <w:adjustRightInd w:val="0"/>
              <w:rPr>
                <w:rFonts w:eastAsiaTheme="minorHAnsi" w:cs="Times New Roman"/>
                <w:sz w:val="18"/>
                <w:szCs w:val="18"/>
                <w:lang w:eastAsia="en-US"/>
              </w:rPr>
            </w:pPr>
          </w:p>
        </w:tc>
        <w:tc>
          <w:tcPr>
            <w:tcW w:w="2355" w:type="pct"/>
          </w:tcPr>
          <w:p w14:paraId="5AE4E66D" w14:textId="53B34CE9"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w:t>
            </w:r>
            <w:r w:rsidR="00866CD7">
              <w:rPr>
                <w:rFonts w:eastAsiaTheme="minorHAnsi" w:cs="Times New Roman"/>
                <w:sz w:val="18"/>
                <w:szCs w:val="18"/>
                <w:lang w:eastAsia="en-US"/>
              </w:rPr>
              <w:t>aktualnej</w:t>
            </w:r>
            <w:r w:rsidRPr="00FD6CAC">
              <w:rPr>
                <w:rFonts w:eastAsiaTheme="minorHAnsi" w:cs="Times New Roman"/>
                <w:sz w:val="18"/>
                <w:szCs w:val="18"/>
                <w:lang w:eastAsia="en-US"/>
              </w:rPr>
              <w:t xml:space="preserve"> polityki rowerowej </w:t>
            </w:r>
          </w:p>
        </w:tc>
      </w:tr>
    </w:tbl>
    <w:p w14:paraId="41E74473" w14:textId="77777777" w:rsidR="00C9631D" w:rsidRDefault="00C9631D" w:rsidP="00C9631D">
      <w:pPr>
        <w:rPr>
          <w:rFonts w:cstheme="majorHAnsi"/>
        </w:rPr>
      </w:pPr>
    </w:p>
    <w:p w14:paraId="6039D5AE" w14:textId="77777777" w:rsidR="00C9631D" w:rsidRDefault="00C9631D" w:rsidP="00C9631D">
      <w:pPr>
        <w:tabs>
          <w:tab w:val="clear" w:pos="284"/>
        </w:tabs>
        <w:spacing w:after="160" w:line="259" w:lineRule="auto"/>
        <w:rPr>
          <w:rFonts w:cs="Times New Roman"/>
          <w:b/>
          <w:bCs/>
          <w:iCs/>
          <w:color w:val="000000" w:themeColor="text1"/>
          <w:sz w:val="18"/>
          <w:szCs w:val="24"/>
        </w:rPr>
      </w:pPr>
      <w:r>
        <w:br w:type="page"/>
      </w:r>
    </w:p>
    <w:p w14:paraId="25C74F40" w14:textId="4E4E3D59" w:rsidR="00C9631D" w:rsidRDefault="00C9631D" w:rsidP="009322B4">
      <w:pPr>
        <w:pStyle w:val="podpisy"/>
      </w:pPr>
      <w:bookmarkStart w:id="63" w:name="_Toc147411172"/>
      <w:r>
        <w:lastRenderedPageBreak/>
        <w:t xml:space="preserve">Tabela </w:t>
      </w:r>
      <w:fldSimple w:instr=" STYLEREF 1 \s ">
        <w:r w:rsidR="00A03506">
          <w:rPr>
            <w:noProof/>
          </w:rPr>
          <w:t>3</w:t>
        </w:r>
      </w:fldSimple>
      <w:r w:rsidR="0022029B">
        <w:t>.</w:t>
      </w:r>
      <w:fldSimple w:instr=" SEQ Tabela \* ARABIC \s 1 ">
        <w:r w:rsidR="00A03506">
          <w:rPr>
            <w:noProof/>
          </w:rPr>
          <w:t>3</w:t>
        </w:r>
      </w:fldSimple>
      <w:r w:rsidRPr="00BA2C06">
        <w:t xml:space="preserve"> Analiza SWOT dla Obszaru Strategicznego: </w:t>
      </w:r>
      <w:r>
        <w:t>Odciążenie sieci drogowej oraz uspokojenie ruchu</w:t>
      </w:r>
      <w:bookmarkEnd w:id="63"/>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129FB838" w14:textId="77777777" w:rsidTr="002E1AE4">
        <w:trPr>
          <w:jc w:val="center"/>
        </w:trPr>
        <w:tc>
          <w:tcPr>
            <w:tcW w:w="639" w:type="pct"/>
          </w:tcPr>
          <w:p w14:paraId="6A381853" w14:textId="77777777" w:rsidR="00C9631D" w:rsidRDefault="00C9631D">
            <w:pPr>
              <w:pStyle w:val="Tabelanagwek"/>
              <w:jc w:val="both"/>
            </w:pPr>
          </w:p>
        </w:tc>
        <w:tc>
          <w:tcPr>
            <w:tcW w:w="2006" w:type="pct"/>
            <w:vAlign w:val="center"/>
          </w:tcPr>
          <w:p w14:paraId="050A0C56" w14:textId="77777777" w:rsidR="00C9631D" w:rsidRPr="00E11441" w:rsidRDefault="00C9631D" w:rsidP="002E1AE4">
            <w:pPr>
              <w:pStyle w:val="Tabelanagwek"/>
              <w:rPr>
                <w:rFonts w:cstheme="majorHAnsi"/>
              </w:rPr>
            </w:pPr>
            <w:r w:rsidRPr="00E11441">
              <w:rPr>
                <w:bCs/>
                <w:szCs w:val="18"/>
              </w:rPr>
              <w:t>Silne strony (S)</w:t>
            </w:r>
          </w:p>
        </w:tc>
        <w:tc>
          <w:tcPr>
            <w:tcW w:w="2355" w:type="pct"/>
            <w:vAlign w:val="center"/>
          </w:tcPr>
          <w:p w14:paraId="6D87ED19" w14:textId="77777777" w:rsidR="00C9631D" w:rsidRPr="00E11441" w:rsidRDefault="00C9631D" w:rsidP="002E1AE4">
            <w:pPr>
              <w:pStyle w:val="Tabelanagwek"/>
              <w:rPr>
                <w:rFonts w:cstheme="majorHAnsi"/>
              </w:rPr>
            </w:pPr>
            <w:r w:rsidRPr="00E11441">
              <w:rPr>
                <w:bCs/>
                <w:szCs w:val="18"/>
              </w:rPr>
              <w:t>Słabe strony (W)</w:t>
            </w:r>
          </w:p>
        </w:tc>
      </w:tr>
      <w:tr w:rsidR="00C9631D" w14:paraId="6DA4561D" w14:textId="77777777" w:rsidTr="002E1AE4">
        <w:trPr>
          <w:jc w:val="center"/>
        </w:trPr>
        <w:tc>
          <w:tcPr>
            <w:tcW w:w="639" w:type="pct"/>
            <w:vAlign w:val="center"/>
          </w:tcPr>
          <w:p w14:paraId="146AF19F"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65C419DB"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Włączenie Kielc w system dróg ekspresowych (S-7) i możliwość rozwoju zaplecza logistycznego w obszarze skrzyżowań dróg krajowych (powstanie nowych generatorów ruchu); </w:t>
            </w:r>
          </w:p>
          <w:p w14:paraId="2F20D022" w14:textId="77777777" w:rsidR="00C9631D" w:rsidRPr="00FD6CAC" w:rsidRDefault="00C9631D">
            <w:pPr>
              <w:tabs>
                <w:tab w:val="clear" w:pos="284"/>
              </w:tabs>
              <w:autoSpaceDE w:val="0"/>
              <w:autoSpaceDN w:val="0"/>
              <w:adjustRightInd w:val="0"/>
              <w:rPr>
                <w:rFonts w:eastAsiaTheme="minorHAnsi" w:cs="Times New Roman"/>
                <w:sz w:val="18"/>
                <w:szCs w:val="18"/>
                <w:lang w:eastAsia="en-US"/>
              </w:rPr>
            </w:pPr>
            <w:r w:rsidRPr="00FD6CAC">
              <w:rPr>
                <w:rFonts w:eastAsiaTheme="minorHAnsi" w:cs="Times New Roman"/>
                <w:sz w:val="18"/>
                <w:szCs w:val="18"/>
                <w:lang w:eastAsia="en-US"/>
              </w:rPr>
              <w:t>- Zmniejszająca się rok do roku liczba wypadków drogowych oraz ofiar poszkodowanych w wypadkach ruchu drogowego</w:t>
            </w:r>
          </w:p>
          <w:p w14:paraId="18DD7F92" w14:textId="77777777" w:rsidR="00C9631D" w:rsidRPr="00FD6CAC" w:rsidRDefault="00C9631D">
            <w:pPr>
              <w:pStyle w:val="Akapitzlist"/>
              <w:tabs>
                <w:tab w:val="clear" w:pos="284"/>
              </w:tabs>
              <w:autoSpaceDE w:val="0"/>
              <w:autoSpaceDN w:val="0"/>
              <w:adjustRightInd w:val="0"/>
              <w:ind w:left="174"/>
              <w:rPr>
                <w:rFonts w:eastAsiaTheme="minorHAnsi" w:cs="Times New Roman"/>
                <w:sz w:val="18"/>
                <w:szCs w:val="18"/>
                <w:lang w:eastAsia="en-US"/>
              </w:rPr>
            </w:pPr>
          </w:p>
        </w:tc>
        <w:tc>
          <w:tcPr>
            <w:tcW w:w="2355" w:type="pct"/>
          </w:tcPr>
          <w:p w14:paraId="0473C801"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Bardzo wysoki wskaźnik bezpieczeństwa ruchu drogowego 9,23 przy średniej UE 4,40</w:t>
            </w:r>
          </w:p>
          <w:p w14:paraId="68CC782C"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 xml:space="preserve">Identyfikacja wielu miejsc potencjalnie niebezpiecznych oraz głównych przyczyn </w:t>
            </w:r>
          </w:p>
          <w:p w14:paraId="072B1777"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Niskie wykorzystanie narzędzi ITS w zarządzaniu systemem transportowym na terenie KOF; </w:t>
            </w:r>
          </w:p>
          <w:p w14:paraId="1B2FDDCA"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aktualnych i kompleksowych danych na temat infrastruktury drogowej i pasa drogowego, w tym ewidencji dróg wykonywanych nowoczesnymi metodami takimi jak skaning laserowy, fotorejestracja. </w:t>
            </w:r>
          </w:p>
          <w:p w14:paraId="165C52A5"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Brak spójnej polityki parkingowej oraz zaawansowanych systemów zarządzania parkingami; </w:t>
            </w:r>
          </w:p>
          <w:p w14:paraId="6EDB499F" w14:textId="77777777" w:rsidR="00C9631D" w:rsidRPr="00FD6CAC" w:rsidRDefault="00C9631D">
            <w:pPr>
              <w:pStyle w:val="Akapitzlist"/>
              <w:tabs>
                <w:tab w:val="clear" w:pos="284"/>
              </w:tabs>
              <w:autoSpaceDE w:val="0"/>
              <w:autoSpaceDN w:val="0"/>
              <w:adjustRightInd w:val="0"/>
              <w:ind w:left="174"/>
              <w:rPr>
                <w:rFonts w:eastAsiaTheme="minorHAnsi" w:cs="Times New Roman"/>
                <w:sz w:val="18"/>
                <w:szCs w:val="18"/>
                <w:lang w:eastAsia="en-US"/>
              </w:rPr>
            </w:pPr>
          </w:p>
        </w:tc>
      </w:tr>
      <w:tr w:rsidR="00C9631D" w14:paraId="0ED54F31" w14:textId="77777777" w:rsidTr="002E1AE4">
        <w:trPr>
          <w:jc w:val="center"/>
        </w:trPr>
        <w:tc>
          <w:tcPr>
            <w:tcW w:w="639" w:type="pct"/>
            <w:vAlign w:val="center"/>
          </w:tcPr>
          <w:p w14:paraId="54889264"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664E9E9"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Zmniejszająca się rok do roku liczba wypadków drogowych oraz ofiar poszkodowanych w wypadkach ruchu drogowego</w:t>
            </w:r>
          </w:p>
          <w:p w14:paraId="386E527B"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 xml:space="preserve">Obecność zachodniej obwodnicy miasta w ciągu drogi S7 </w:t>
            </w:r>
          </w:p>
          <w:p w14:paraId="7B5F136B"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Zaawansowane prace przygotowawcze zmierzające do wprowadzenia systemu ITS. </w:t>
            </w:r>
          </w:p>
          <w:p w14:paraId="0978EECE"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Wdrożenie ITS o otwartej architekturze, która będzie zdolna do współdzielenia/zintegrowania w ograniczonym zestawie usług. Infrastruktura detektorów, różnego rodzaju, wdrożona w ramach systemu ITS może zostać wykorzystywana do różnych celów nie tylko związanych z zarządzaniem mobilnością. </w:t>
            </w:r>
          </w:p>
          <w:p w14:paraId="7F6DFCEB" w14:textId="77777777" w:rsidR="00C9631D" w:rsidRDefault="00C9631D">
            <w:pPr>
              <w:pStyle w:val="Akapitzlist"/>
              <w:tabs>
                <w:tab w:val="clear" w:pos="284"/>
              </w:tabs>
              <w:autoSpaceDE w:val="0"/>
              <w:autoSpaceDN w:val="0"/>
              <w:adjustRightInd w:val="0"/>
              <w:ind w:left="174"/>
              <w:rPr>
                <w:rFonts w:eastAsiaTheme="minorHAnsi" w:cs="Times New Roman"/>
                <w:sz w:val="18"/>
                <w:szCs w:val="18"/>
                <w:lang w:eastAsia="en-US"/>
              </w:rPr>
            </w:pPr>
          </w:p>
          <w:p w14:paraId="398CCA65" w14:textId="77777777" w:rsidR="00C9631D" w:rsidRPr="00FD6CAC" w:rsidRDefault="00C9631D">
            <w:pPr>
              <w:pStyle w:val="Akapitzlist"/>
              <w:tabs>
                <w:tab w:val="clear" w:pos="284"/>
              </w:tabs>
              <w:autoSpaceDE w:val="0"/>
              <w:autoSpaceDN w:val="0"/>
              <w:adjustRightInd w:val="0"/>
              <w:ind w:left="174"/>
              <w:rPr>
                <w:rFonts w:eastAsiaTheme="minorHAnsi" w:cs="Times New Roman"/>
                <w:sz w:val="18"/>
                <w:szCs w:val="18"/>
                <w:lang w:eastAsia="en-US"/>
              </w:rPr>
            </w:pPr>
          </w:p>
        </w:tc>
        <w:tc>
          <w:tcPr>
            <w:tcW w:w="2355" w:type="pct"/>
          </w:tcPr>
          <w:p w14:paraId="693D4474"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Wysoki wskaźnik bezpieczeństwa ruchu drogowego 5,39 przy średniej UE 4,40</w:t>
            </w:r>
          </w:p>
          <w:p w14:paraId="6E780615"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Brak obwodnic w wielu miejscach</w:t>
            </w:r>
          </w:p>
          <w:p w14:paraId="0D8E3BB5"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Prowadzenie ruchu tranzytowego przez centrum miasta (DK73, DK74)</w:t>
            </w:r>
          </w:p>
          <w:p w14:paraId="24954DC5"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6F554E">
              <w:rPr>
                <w:rFonts w:eastAsiaTheme="minorHAnsi" w:cs="Times New Roman"/>
                <w:sz w:val="18"/>
                <w:szCs w:val="18"/>
                <w:lang w:eastAsia="en-US"/>
              </w:rPr>
              <w:t xml:space="preserve">Brak hierarchizacji ulic, klasy jak i kategorie dróg </w:t>
            </w:r>
            <w:r>
              <w:rPr>
                <w:rFonts w:eastAsiaTheme="minorHAnsi" w:cs="Times New Roman"/>
                <w:sz w:val="18"/>
                <w:szCs w:val="18"/>
                <w:lang w:eastAsia="en-US"/>
              </w:rPr>
              <w:t>pełnią inną funkcję, niż są do tego przystosowane</w:t>
            </w:r>
          </w:p>
        </w:tc>
      </w:tr>
      <w:tr w:rsidR="00C9631D" w14:paraId="64CBD94A" w14:textId="77777777" w:rsidTr="002E1AE4">
        <w:trPr>
          <w:jc w:val="center"/>
        </w:trPr>
        <w:tc>
          <w:tcPr>
            <w:tcW w:w="639" w:type="pct"/>
          </w:tcPr>
          <w:p w14:paraId="284BCF5D" w14:textId="77777777" w:rsidR="00C9631D" w:rsidRPr="00064C6B" w:rsidRDefault="00C9631D">
            <w:pPr>
              <w:pStyle w:val="Tabelanagwek"/>
              <w:jc w:val="both"/>
            </w:pPr>
          </w:p>
        </w:tc>
        <w:tc>
          <w:tcPr>
            <w:tcW w:w="2006" w:type="pct"/>
            <w:vAlign w:val="center"/>
          </w:tcPr>
          <w:p w14:paraId="7F5EDDFA" w14:textId="77777777" w:rsidR="00C9631D" w:rsidRPr="00FD6CAC" w:rsidRDefault="00C9631D" w:rsidP="002E1AE4">
            <w:pPr>
              <w:pStyle w:val="Tabelanagwek"/>
              <w:rPr>
                <w:rFonts w:cstheme="majorHAnsi"/>
                <w:color w:val="auto"/>
                <w:szCs w:val="18"/>
              </w:rPr>
            </w:pPr>
            <w:r w:rsidRPr="00FD6CAC">
              <w:rPr>
                <w:color w:val="auto"/>
              </w:rPr>
              <w:t>Szanse (O)</w:t>
            </w:r>
          </w:p>
        </w:tc>
        <w:tc>
          <w:tcPr>
            <w:tcW w:w="2355" w:type="pct"/>
            <w:vAlign w:val="center"/>
          </w:tcPr>
          <w:p w14:paraId="7576ACB0" w14:textId="77777777" w:rsidR="00C9631D" w:rsidRPr="00FD6CAC" w:rsidRDefault="00C9631D" w:rsidP="002E1AE4">
            <w:pPr>
              <w:pStyle w:val="Tabelanagwek"/>
              <w:rPr>
                <w:rFonts w:cstheme="majorHAnsi"/>
                <w:color w:val="auto"/>
                <w:szCs w:val="18"/>
              </w:rPr>
            </w:pPr>
            <w:r w:rsidRPr="00FD6CAC">
              <w:rPr>
                <w:color w:val="auto"/>
              </w:rPr>
              <w:t>Zagrożenia (T)</w:t>
            </w:r>
          </w:p>
        </w:tc>
      </w:tr>
      <w:tr w:rsidR="00C9631D" w14:paraId="345C4D62" w14:textId="77777777" w:rsidTr="002E1AE4">
        <w:trPr>
          <w:jc w:val="center"/>
        </w:trPr>
        <w:tc>
          <w:tcPr>
            <w:tcW w:w="639" w:type="pct"/>
            <w:vAlign w:val="center"/>
          </w:tcPr>
          <w:p w14:paraId="7B5BE7BC"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0FD6212B" w14:textId="2137B363" w:rsidR="00C9631D" w:rsidRDefault="00C9631D">
            <w:pPr>
              <w:tabs>
                <w:tab w:val="clear" w:pos="284"/>
              </w:tabs>
              <w:autoSpaceDE w:val="0"/>
              <w:autoSpaceDN w:val="0"/>
              <w:adjustRightInd w:val="0"/>
              <w:rPr>
                <w:rFonts w:eastAsiaTheme="minorHAnsi" w:cs="Times New Roman"/>
                <w:sz w:val="18"/>
                <w:szCs w:val="18"/>
                <w:lang w:eastAsia="en-US"/>
              </w:rPr>
            </w:pPr>
            <w:r w:rsidRPr="00FD6CAC">
              <w:rPr>
                <w:rFonts w:eastAsiaTheme="minorHAnsi" w:cs="Times New Roman"/>
                <w:sz w:val="18"/>
                <w:szCs w:val="18"/>
                <w:lang w:eastAsia="en-US"/>
              </w:rPr>
              <w:t>- Inwestycje kolejowe związane z Centralnym Portem Komunikacyjnym</w:t>
            </w:r>
          </w:p>
          <w:p w14:paraId="24C32A7E" w14:textId="77777777" w:rsidR="00C9631D" w:rsidRDefault="00C9631D">
            <w:pPr>
              <w:tabs>
                <w:tab w:val="clear" w:pos="284"/>
              </w:tabs>
              <w:autoSpaceDE w:val="0"/>
              <w:autoSpaceDN w:val="0"/>
              <w:adjustRightInd w:val="0"/>
              <w:rPr>
                <w:rFonts w:eastAsiaTheme="minorHAnsi" w:cs="Times New Roman"/>
                <w:sz w:val="18"/>
                <w:szCs w:val="18"/>
                <w:lang w:eastAsia="en-US"/>
              </w:rPr>
            </w:pPr>
            <w:r>
              <w:rPr>
                <w:rFonts w:eastAsiaTheme="minorHAnsi" w:cs="Times New Roman"/>
                <w:sz w:val="18"/>
                <w:szCs w:val="18"/>
                <w:lang w:eastAsia="en-US"/>
              </w:rPr>
              <w:t>- Budowa obwodnic może przyczynić się do zmniejszenia natężenia ruchu i hałasu w centrach miejscowości jak również poprawić bezpieczeństwo ruchu drogowego</w:t>
            </w:r>
          </w:p>
          <w:p w14:paraId="6E41DC44" w14:textId="77777777" w:rsidR="00C9631D" w:rsidRPr="00FD6CAC" w:rsidRDefault="00C9631D">
            <w:pPr>
              <w:tabs>
                <w:tab w:val="clear" w:pos="284"/>
              </w:tabs>
              <w:autoSpaceDE w:val="0"/>
              <w:autoSpaceDN w:val="0"/>
              <w:adjustRightInd w:val="0"/>
              <w:rPr>
                <w:rFonts w:eastAsiaTheme="minorHAnsi" w:cs="Times New Roman"/>
                <w:sz w:val="18"/>
                <w:szCs w:val="18"/>
                <w:lang w:eastAsia="en-US"/>
              </w:rPr>
            </w:pPr>
          </w:p>
        </w:tc>
        <w:tc>
          <w:tcPr>
            <w:tcW w:w="2355" w:type="pct"/>
          </w:tcPr>
          <w:p w14:paraId="6FAC1B41"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Niewystarczająca współpraca gmin KOF z uczelniami wyższymi, jednostkami badawczo-rozwojowymi oraz lokalnymi przedsiębiorstwami w zakresie rozwoju zrównoważonego systemu transportowego wspieranego przez nowoczesne technologie teleinformatyczne. </w:t>
            </w:r>
          </w:p>
          <w:p w14:paraId="389E84E0"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Perspektywiczne zmniejszanie dostępnej pomocy finansowej ze strony UE </w:t>
            </w:r>
          </w:p>
        </w:tc>
      </w:tr>
      <w:tr w:rsidR="00C9631D" w14:paraId="347D5FDB" w14:textId="77777777" w:rsidTr="002E1AE4">
        <w:trPr>
          <w:jc w:val="center"/>
        </w:trPr>
        <w:tc>
          <w:tcPr>
            <w:tcW w:w="639" w:type="pct"/>
            <w:vAlign w:val="center"/>
          </w:tcPr>
          <w:p w14:paraId="5411716E"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3C397815"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D6CAC">
              <w:rPr>
                <w:rFonts w:eastAsiaTheme="minorHAnsi" w:cs="Times New Roman"/>
                <w:sz w:val="18"/>
                <w:szCs w:val="18"/>
                <w:lang w:eastAsia="en-US"/>
              </w:rPr>
              <w:t xml:space="preserve">Duża dostępność i rosnąca powszechność rozwiązań ITS wspierających rozwój systemów transportowych w obszarach zurbanizowanych oraz związane z tym malejące koszty wdrożeń; </w:t>
            </w:r>
          </w:p>
          <w:p w14:paraId="03C07F6C" w14:textId="77777777" w:rsidR="00C9631D" w:rsidRPr="00FD6CAC"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Budowa wschodniej obwodnicy wyprowadzającej ruch tranzytowy</w:t>
            </w:r>
          </w:p>
        </w:tc>
        <w:tc>
          <w:tcPr>
            <w:tcW w:w="2355" w:type="pct"/>
          </w:tcPr>
          <w:p w14:paraId="0AE4F1C8" w14:textId="77777777" w:rsidR="00C9631D" w:rsidRPr="00FD6CAC" w:rsidRDefault="00C9631D">
            <w:pPr>
              <w:tabs>
                <w:tab w:val="clear" w:pos="284"/>
              </w:tabs>
              <w:autoSpaceDE w:val="0"/>
              <w:autoSpaceDN w:val="0"/>
              <w:adjustRightInd w:val="0"/>
              <w:ind w:left="32"/>
              <w:rPr>
                <w:rFonts w:eastAsiaTheme="minorHAnsi" w:cs="Times New Roman"/>
                <w:sz w:val="18"/>
                <w:szCs w:val="18"/>
                <w:lang w:eastAsia="en-US"/>
              </w:rPr>
            </w:pPr>
            <w:r w:rsidRPr="00FD6CAC">
              <w:rPr>
                <w:rFonts w:eastAsiaTheme="minorHAnsi" w:cs="Times New Roman"/>
                <w:sz w:val="18"/>
                <w:szCs w:val="18"/>
                <w:lang w:eastAsia="en-US"/>
              </w:rPr>
              <w:t xml:space="preserve">- Przekształcenie DK74 w S74, która przeniesie ruch tranzytowy w </w:t>
            </w:r>
            <w:r>
              <w:rPr>
                <w:rFonts w:eastAsiaTheme="minorHAnsi" w:cs="Times New Roman"/>
                <w:sz w:val="18"/>
                <w:szCs w:val="18"/>
                <w:lang w:eastAsia="en-US"/>
              </w:rPr>
              <w:t>centralny obszar</w:t>
            </w:r>
            <w:r w:rsidRPr="00FD6CAC">
              <w:rPr>
                <w:rFonts w:eastAsiaTheme="minorHAnsi" w:cs="Times New Roman"/>
                <w:sz w:val="18"/>
                <w:szCs w:val="18"/>
                <w:lang w:eastAsia="en-US"/>
              </w:rPr>
              <w:t xml:space="preserve"> miasta oraz spowoduje brak możliwości zarządzania przez miasto</w:t>
            </w:r>
          </w:p>
          <w:p w14:paraId="0C1C4B31" w14:textId="77777777" w:rsidR="00C9631D" w:rsidRPr="00FD6CAC" w:rsidRDefault="00C9631D">
            <w:pPr>
              <w:tabs>
                <w:tab w:val="clear" w:pos="284"/>
              </w:tabs>
              <w:autoSpaceDE w:val="0"/>
              <w:autoSpaceDN w:val="0"/>
              <w:adjustRightInd w:val="0"/>
              <w:ind w:left="32"/>
              <w:rPr>
                <w:rFonts w:eastAsiaTheme="minorHAnsi" w:cs="Times New Roman"/>
                <w:sz w:val="18"/>
                <w:szCs w:val="18"/>
                <w:lang w:eastAsia="en-US"/>
              </w:rPr>
            </w:pPr>
            <w:r w:rsidRPr="00FD6CAC">
              <w:rPr>
                <w:rFonts w:eastAsiaTheme="minorHAnsi" w:cs="Times New Roman"/>
                <w:sz w:val="18"/>
                <w:szCs w:val="18"/>
                <w:lang w:eastAsia="en-US"/>
              </w:rPr>
              <w:t xml:space="preserve">- Postępujący proces suburbanizacji i rozpraszania zabudowy </w:t>
            </w:r>
          </w:p>
        </w:tc>
      </w:tr>
    </w:tbl>
    <w:p w14:paraId="0443DF40" w14:textId="77777777" w:rsidR="0018687E" w:rsidRDefault="0018687E" w:rsidP="0018687E">
      <w:pPr>
        <w:pStyle w:val="rda"/>
        <w:rPr>
          <w:iCs/>
          <w:szCs w:val="22"/>
        </w:rPr>
      </w:pPr>
      <w:r w:rsidRPr="006755FF">
        <w:rPr>
          <w:iCs/>
          <w:szCs w:val="22"/>
        </w:rPr>
        <w:t xml:space="preserve">Źródło: </w:t>
      </w:r>
      <w:r>
        <w:rPr>
          <w:iCs/>
          <w:szCs w:val="22"/>
        </w:rPr>
        <w:t>opracowanie własne</w:t>
      </w:r>
    </w:p>
    <w:p w14:paraId="48D33238" w14:textId="77777777" w:rsidR="00C9631D" w:rsidRDefault="00C9631D" w:rsidP="00C9631D">
      <w:pPr>
        <w:rPr>
          <w:rFonts w:cstheme="majorHAnsi"/>
        </w:rPr>
      </w:pPr>
    </w:p>
    <w:p w14:paraId="693A6A21" w14:textId="77777777" w:rsidR="00C9631D" w:rsidRDefault="00C9631D" w:rsidP="00C9631D">
      <w:pPr>
        <w:tabs>
          <w:tab w:val="clear" w:pos="284"/>
        </w:tabs>
        <w:spacing w:after="160" w:line="259" w:lineRule="auto"/>
        <w:rPr>
          <w:rFonts w:cs="Times New Roman"/>
          <w:b/>
          <w:bCs/>
          <w:iCs/>
          <w:color w:val="000000" w:themeColor="text1"/>
          <w:sz w:val="18"/>
          <w:szCs w:val="24"/>
        </w:rPr>
      </w:pPr>
      <w:r>
        <w:br w:type="page"/>
      </w:r>
    </w:p>
    <w:p w14:paraId="01066163" w14:textId="7D30C1CF" w:rsidR="00C9631D" w:rsidRDefault="00C9631D" w:rsidP="009322B4">
      <w:pPr>
        <w:pStyle w:val="podpisy"/>
      </w:pPr>
      <w:bookmarkStart w:id="64" w:name="_Toc147411173"/>
      <w:r>
        <w:lastRenderedPageBreak/>
        <w:t xml:space="preserve">Tabela </w:t>
      </w:r>
      <w:fldSimple w:instr=" STYLEREF 1 \s ">
        <w:r w:rsidR="00A03506">
          <w:rPr>
            <w:noProof/>
          </w:rPr>
          <w:t>3</w:t>
        </w:r>
      </w:fldSimple>
      <w:r w:rsidR="0022029B">
        <w:t>.</w:t>
      </w:r>
      <w:fldSimple w:instr=" SEQ Tabela \* ARABIC \s 1 ">
        <w:r w:rsidR="00A03506">
          <w:rPr>
            <w:noProof/>
          </w:rPr>
          <w:t>4</w:t>
        </w:r>
      </w:fldSimple>
      <w:r w:rsidRPr="00BA2C06">
        <w:t xml:space="preserve"> Analiza SWOT dla Obszaru Strategicznego: </w:t>
      </w:r>
      <w:r>
        <w:t>Zmniejszenie zapotrzebowania na transport indywidualny wraz z odpowiednim planowaniem przestrzennym</w:t>
      </w:r>
      <w:bookmarkEnd w:id="64"/>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4800643E" w14:textId="77777777" w:rsidTr="002E1AE4">
        <w:trPr>
          <w:jc w:val="center"/>
        </w:trPr>
        <w:tc>
          <w:tcPr>
            <w:tcW w:w="639" w:type="pct"/>
          </w:tcPr>
          <w:p w14:paraId="6CD2CDEE" w14:textId="77777777" w:rsidR="00C9631D" w:rsidRDefault="00C9631D">
            <w:pPr>
              <w:pStyle w:val="Tabelanagwek"/>
              <w:jc w:val="both"/>
            </w:pPr>
          </w:p>
        </w:tc>
        <w:tc>
          <w:tcPr>
            <w:tcW w:w="2006" w:type="pct"/>
            <w:vAlign w:val="center"/>
          </w:tcPr>
          <w:p w14:paraId="6E3321CA" w14:textId="77777777" w:rsidR="00C9631D" w:rsidRPr="00E11441" w:rsidRDefault="00C9631D" w:rsidP="002E1AE4">
            <w:pPr>
              <w:pStyle w:val="Tabelanagwek"/>
              <w:rPr>
                <w:rFonts w:cstheme="majorHAnsi"/>
              </w:rPr>
            </w:pPr>
            <w:r w:rsidRPr="00E11441">
              <w:rPr>
                <w:bCs/>
                <w:szCs w:val="18"/>
              </w:rPr>
              <w:t>Silne strony (S)</w:t>
            </w:r>
          </w:p>
        </w:tc>
        <w:tc>
          <w:tcPr>
            <w:tcW w:w="2355" w:type="pct"/>
            <w:vAlign w:val="center"/>
          </w:tcPr>
          <w:p w14:paraId="3AA43134" w14:textId="77777777" w:rsidR="00C9631D" w:rsidRPr="00E11441" w:rsidRDefault="00C9631D" w:rsidP="002E1AE4">
            <w:pPr>
              <w:pStyle w:val="Tabelanagwek"/>
              <w:rPr>
                <w:rFonts w:cstheme="majorHAnsi"/>
              </w:rPr>
            </w:pPr>
            <w:r w:rsidRPr="00E11441">
              <w:rPr>
                <w:bCs/>
                <w:szCs w:val="18"/>
              </w:rPr>
              <w:t>Słabe strony (W)</w:t>
            </w:r>
          </w:p>
        </w:tc>
      </w:tr>
      <w:tr w:rsidR="00C9631D" w14:paraId="397D87F8" w14:textId="77777777" w:rsidTr="002E1AE4">
        <w:trPr>
          <w:jc w:val="center"/>
        </w:trPr>
        <w:tc>
          <w:tcPr>
            <w:tcW w:w="639" w:type="pct"/>
            <w:vAlign w:val="center"/>
          </w:tcPr>
          <w:p w14:paraId="52127BE2"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2A277361" w14:textId="77777777" w:rsidR="00C9631D" w:rsidRPr="002D14DA" w:rsidRDefault="00C9631D">
            <w:pPr>
              <w:rPr>
                <w:sz w:val="18"/>
                <w:szCs w:val="18"/>
              </w:rPr>
            </w:pPr>
            <w:r>
              <w:rPr>
                <w:sz w:val="18"/>
                <w:szCs w:val="18"/>
              </w:rPr>
              <w:t>- Obecność transportu publicznego i połączenia z Kielcami (również komercyjne) w każdej Gminie KOF</w:t>
            </w:r>
          </w:p>
        </w:tc>
        <w:tc>
          <w:tcPr>
            <w:tcW w:w="2355" w:type="pct"/>
          </w:tcPr>
          <w:p w14:paraId="468227C1" w14:textId="77777777" w:rsidR="00C9631D" w:rsidRDefault="00C9631D" w:rsidP="00C716DC">
            <w:pPr>
              <w:pStyle w:val="Akapitzlist"/>
              <w:numPr>
                <w:ilvl w:val="0"/>
                <w:numId w:val="3"/>
              </w:numPr>
              <w:tabs>
                <w:tab w:val="clear" w:pos="284"/>
              </w:tabs>
              <w:autoSpaceDE w:val="0"/>
              <w:autoSpaceDN w:val="0"/>
              <w:adjustRightInd w:val="0"/>
              <w:ind w:left="174" w:hanging="174"/>
              <w:rPr>
                <w:rFonts w:eastAsiaTheme="minorHAnsi" w:cs="Times New Roman"/>
                <w:sz w:val="18"/>
                <w:szCs w:val="18"/>
                <w:lang w:eastAsia="en-US"/>
              </w:rPr>
            </w:pPr>
            <w:r w:rsidRPr="00FB15BF">
              <w:rPr>
                <w:rFonts w:eastAsiaTheme="minorHAnsi" w:cs="Times New Roman"/>
                <w:sz w:val="18"/>
                <w:szCs w:val="18"/>
                <w:lang w:eastAsia="en-US"/>
              </w:rPr>
              <w:t>Zwiększająca się mobilność mieszkańców obszaru KOF wynikająca z suburbanizacji stolicy regionu (rozwój transportu indywidualnego w przypadku braku dobrej oferty dla transportu publicznego)</w:t>
            </w:r>
          </w:p>
          <w:p w14:paraId="0A3BF6F3" w14:textId="576712E7" w:rsidR="00C9631D" w:rsidRPr="00FB15BF" w:rsidRDefault="00C9631D" w:rsidP="00C716DC">
            <w:pPr>
              <w:pStyle w:val="Akapitzlist"/>
              <w:numPr>
                <w:ilvl w:val="0"/>
                <w:numId w:val="3"/>
              </w:numPr>
              <w:tabs>
                <w:tab w:val="clear" w:pos="284"/>
              </w:tabs>
              <w:autoSpaceDE w:val="0"/>
              <w:autoSpaceDN w:val="0"/>
              <w:adjustRightInd w:val="0"/>
              <w:ind w:left="174" w:hanging="174"/>
              <w:rPr>
                <w:rFonts w:eastAsiaTheme="minorHAnsi" w:cs="Times New Roman"/>
                <w:sz w:val="18"/>
                <w:szCs w:val="18"/>
                <w:lang w:eastAsia="en-US"/>
              </w:rPr>
            </w:pPr>
            <w:r>
              <w:rPr>
                <w:rFonts w:eastAsiaTheme="minorHAnsi" w:cs="Times New Roman"/>
                <w:sz w:val="18"/>
                <w:szCs w:val="18"/>
                <w:lang w:eastAsia="en-US"/>
              </w:rPr>
              <w:t>N</w:t>
            </w:r>
            <w:r w:rsidRPr="00C453A1">
              <w:rPr>
                <w:rFonts w:eastAsiaTheme="minorHAnsi" w:cs="Times New Roman"/>
                <w:sz w:val="18"/>
                <w:szCs w:val="18"/>
                <w:lang w:eastAsia="en-US"/>
              </w:rPr>
              <w:t>iewystarczający stopień pokrycia</w:t>
            </w:r>
            <w:r>
              <w:rPr>
                <w:rFonts w:eastAsiaTheme="minorHAnsi" w:cs="Times New Roman"/>
                <w:sz w:val="18"/>
                <w:szCs w:val="18"/>
                <w:lang w:eastAsia="en-US"/>
              </w:rPr>
              <w:t xml:space="preserve"> MPZP </w:t>
            </w:r>
            <w:r w:rsidR="0038383F">
              <w:rPr>
                <w:rFonts w:eastAsiaTheme="minorHAnsi" w:cs="Times New Roman"/>
                <w:sz w:val="18"/>
                <w:szCs w:val="18"/>
                <w:lang w:eastAsia="en-US"/>
              </w:rPr>
              <w:t xml:space="preserve">oraz nadpodaż terenów pod budownictwo mieszkaniowe </w:t>
            </w:r>
            <w:r w:rsidRPr="00C453A1">
              <w:rPr>
                <w:rFonts w:eastAsiaTheme="minorHAnsi" w:cs="Times New Roman"/>
                <w:sz w:val="18"/>
                <w:szCs w:val="18"/>
                <w:lang w:eastAsia="en-US"/>
              </w:rPr>
              <w:t>części terenów gmin KOF</w:t>
            </w:r>
          </w:p>
        </w:tc>
      </w:tr>
      <w:tr w:rsidR="00C9631D" w14:paraId="359A1F7D" w14:textId="77777777" w:rsidTr="002E1AE4">
        <w:trPr>
          <w:jc w:val="center"/>
        </w:trPr>
        <w:tc>
          <w:tcPr>
            <w:tcW w:w="639" w:type="pct"/>
            <w:vAlign w:val="center"/>
          </w:tcPr>
          <w:p w14:paraId="1FD5F7B5"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6E8CA096" w14:textId="77777777" w:rsidR="00C9631D" w:rsidRPr="00064C6B" w:rsidRDefault="00C9631D">
            <w:pPr>
              <w:rPr>
                <w:sz w:val="18"/>
                <w:szCs w:val="18"/>
              </w:rPr>
            </w:pPr>
            <w:r>
              <w:rPr>
                <w:sz w:val="18"/>
                <w:szCs w:val="18"/>
              </w:rPr>
              <w:t>- Występowanie obszarów relatywnie samowystarczalnych na terenie miasta</w:t>
            </w:r>
          </w:p>
        </w:tc>
        <w:tc>
          <w:tcPr>
            <w:tcW w:w="2355" w:type="pct"/>
          </w:tcPr>
          <w:p w14:paraId="23F97F6C" w14:textId="77777777" w:rsidR="00C9631D" w:rsidRPr="00064C6B" w:rsidRDefault="00C9631D">
            <w:pPr>
              <w:rPr>
                <w:sz w:val="18"/>
                <w:szCs w:val="18"/>
              </w:rPr>
            </w:pPr>
            <w:r>
              <w:rPr>
                <w:sz w:val="18"/>
                <w:szCs w:val="18"/>
              </w:rPr>
              <w:t>- Brak szerszego ujęcia problemu kształtowania przestrzeni dla pieszych</w:t>
            </w:r>
          </w:p>
        </w:tc>
      </w:tr>
      <w:tr w:rsidR="00C9631D" w14:paraId="65437916" w14:textId="77777777" w:rsidTr="002E1AE4">
        <w:trPr>
          <w:jc w:val="center"/>
        </w:trPr>
        <w:tc>
          <w:tcPr>
            <w:tcW w:w="639" w:type="pct"/>
          </w:tcPr>
          <w:p w14:paraId="74B6BC4C" w14:textId="77777777" w:rsidR="00C9631D" w:rsidRPr="00064C6B" w:rsidRDefault="00C9631D">
            <w:pPr>
              <w:rPr>
                <w:rFonts w:cstheme="majorHAnsi"/>
                <w:b/>
                <w:bCs/>
                <w:sz w:val="18"/>
                <w:szCs w:val="18"/>
              </w:rPr>
            </w:pPr>
          </w:p>
        </w:tc>
        <w:tc>
          <w:tcPr>
            <w:tcW w:w="2006" w:type="pct"/>
            <w:vAlign w:val="center"/>
          </w:tcPr>
          <w:p w14:paraId="2162B12A" w14:textId="77777777" w:rsidR="00C9631D" w:rsidRPr="002D14DA" w:rsidRDefault="00C9631D" w:rsidP="002E1AE4">
            <w:pPr>
              <w:pStyle w:val="Tabelanagwek"/>
              <w:rPr>
                <w:rFonts w:cstheme="majorHAnsi"/>
                <w:szCs w:val="18"/>
              </w:rPr>
            </w:pPr>
            <w:r w:rsidRPr="002D14DA">
              <w:t>Szanse (O)</w:t>
            </w:r>
          </w:p>
        </w:tc>
        <w:tc>
          <w:tcPr>
            <w:tcW w:w="2355" w:type="pct"/>
            <w:vAlign w:val="center"/>
          </w:tcPr>
          <w:p w14:paraId="62334DFB" w14:textId="77777777" w:rsidR="00C9631D" w:rsidRPr="00FB15BF" w:rsidRDefault="00C9631D" w:rsidP="002E1AE4">
            <w:pPr>
              <w:pStyle w:val="Tabelanagwek"/>
              <w:rPr>
                <w:rFonts w:cstheme="majorHAnsi"/>
                <w:color w:val="auto"/>
                <w:szCs w:val="18"/>
              </w:rPr>
            </w:pPr>
            <w:r w:rsidRPr="00FB15BF">
              <w:rPr>
                <w:color w:val="auto"/>
              </w:rPr>
              <w:t>Zagrożenia (T)</w:t>
            </w:r>
          </w:p>
        </w:tc>
      </w:tr>
      <w:tr w:rsidR="00C9631D" w14:paraId="3A98BD41" w14:textId="77777777" w:rsidTr="002E1AE4">
        <w:trPr>
          <w:jc w:val="center"/>
        </w:trPr>
        <w:tc>
          <w:tcPr>
            <w:tcW w:w="639" w:type="pct"/>
            <w:vAlign w:val="center"/>
          </w:tcPr>
          <w:p w14:paraId="68893833"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733DFC5A" w14:textId="77777777" w:rsidR="00C9631D" w:rsidRDefault="00C9631D">
            <w:pPr>
              <w:rPr>
                <w:sz w:val="18"/>
                <w:szCs w:val="18"/>
              </w:rPr>
            </w:pPr>
            <w:r>
              <w:rPr>
                <w:sz w:val="18"/>
                <w:szCs w:val="18"/>
              </w:rPr>
              <w:t>- Koordynacja planowania przestrzennego na obszarze KOF</w:t>
            </w:r>
          </w:p>
          <w:p w14:paraId="2C070441" w14:textId="77777777" w:rsidR="00C9631D" w:rsidRDefault="00C9631D">
            <w:pPr>
              <w:rPr>
                <w:sz w:val="18"/>
                <w:szCs w:val="18"/>
              </w:rPr>
            </w:pPr>
            <w:r>
              <w:rPr>
                <w:sz w:val="18"/>
                <w:szCs w:val="18"/>
              </w:rPr>
              <w:t>- Poprawa oferty publicznego transportu zbiorowego, w tym wykorzystanie możliwości kolei</w:t>
            </w:r>
          </w:p>
          <w:p w14:paraId="243AF952" w14:textId="77777777" w:rsidR="00C9631D" w:rsidRDefault="00C9631D">
            <w:pPr>
              <w:rPr>
                <w:sz w:val="18"/>
                <w:szCs w:val="18"/>
              </w:rPr>
            </w:pPr>
            <w:r>
              <w:rPr>
                <w:sz w:val="18"/>
                <w:szCs w:val="18"/>
              </w:rPr>
              <w:t>- Zapewnienie podstawowych usług publicznych w centrach poszczególnych gmin KOF</w:t>
            </w:r>
          </w:p>
          <w:p w14:paraId="057B921D" w14:textId="77777777" w:rsidR="00C9631D" w:rsidRPr="002D14DA" w:rsidRDefault="00C9631D">
            <w:pPr>
              <w:rPr>
                <w:sz w:val="18"/>
                <w:szCs w:val="18"/>
              </w:rPr>
            </w:pPr>
          </w:p>
        </w:tc>
        <w:tc>
          <w:tcPr>
            <w:tcW w:w="2355" w:type="pct"/>
          </w:tcPr>
          <w:p w14:paraId="70A11569" w14:textId="77777777" w:rsidR="00C9631D" w:rsidRPr="00FB15BF" w:rsidRDefault="00C9631D" w:rsidP="00C716DC">
            <w:pPr>
              <w:pStyle w:val="Akapitzlist"/>
              <w:numPr>
                <w:ilvl w:val="0"/>
                <w:numId w:val="3"/>
              </w:numPr>
              <w:tabs>
                <w:tab w:val="clear" w:pos="284"/>
              </w:tabs>
              <w:autoSpaceDE w:val="0"/>
              <w:autoSpaceDN w:val="0"/>
              <w:adjustRightInd w:val="0"/>
              <w:ind w:left="174" w:hanging="174"/>
              <w:rPr>
                <w:rFonts w:eastAsiaTheme="minorHAnsi" w:cs="Times New Roman"/>
                <w:sz w:val="18"/>
                <w:szCs w:val="18"/>
                <w:lang w:eastAsia="en-US"/>
              </w:rPr>
            </w:pPr>
            <w:r w:rsidRPr="00FB15BF">
              <w:rPr>
                <w:rFonts w:eastAsiaTheme="minorHAnsi" w:cs="Times New Roman"/>
                <w:sz w:val="18"/>
                <w:szCs w:val="18"/>
                <w:lang w:eastAsia="en-US"/>
              </w:rPr>
              <w:t xml:space="preserve">Zmniejszająca się liczba populacji w regionie w wyniku ujemnego salda migracji ludności i ujemnego przyrostu naturalnego; </w:t>
            </w:r>
          </w:p>
          <w:p w14:paraId="6EBF43CB" w14:textId="77777777" w:rsidR="00C9631D" w:rsidRPr="00FB15BF" w:rsidRDefault="00C9631D" w:rsidP="00C716DC">
            <w:pPr>
              <w:pStyle w:val="Akapitzlist"/>
              <w:numPr>
                <w:ilvl w:val="0"/>
                <w:numId w:val="3"/>
              </w:numPr>
              <w:tabs>
                <w:tab w:val="clear" w:pos="284"/>
              </w:tabs>
              <w:autoSpaceDE w:val="0"/>
              <w:autoSpaceDN w:val="0"/>
              <w:adjustRightInd w:val="0"/>
              <w:ind w:left="174" w:hanging="174"/>
              <w:rPr>
                <w:rFonts w:eastAsiaTheme="minorHAnsi" w:cs="Times New Roman"/>
                <w:sz w:val="18"/>
                <w:szCs w:val="18"/>
                <w:lang w:eastAsia="en-US"/>
              </w:rPr>
            </w:pPr>
            <w:r w:rsidRPr="00FB15BF">
              <w:rPr>
                <w:rFonts w:eastAsiaTheme="minorHAnsi" w:cs="Times New Roman"/>
                <w:sz w:val="18"/>
                <w:szCs w:val="18"/>
                <w:lang w:eastAsia="en-US"/>
              </w:rPr>
              <w:t>Większa konkurencyjność innych regionów Polski ze względu na dostępny rynek pracy, lepiej rozwinięty system transportowy</w:t>
            </w:r>
          </w:p>
        </w:tc>
      </w:tr>
      <w:tr w:rsidR="00C9631D" w14:paraId="0861DE74" w14:textId="77777777" w:rsidTr="002E1AE4">
        <w:trPr>
          <w:jc w:val="center"/>
        </w:trPr>
        <w:tc>
          <w:tcPr>
            <w:tcW w:w="639" w:type="pct"/>
            <w:vAlign w:val="center"/>
          </w:tcPr>
          <w:p w14:paraId="10A13FDB"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51B74DA" w14:textId="77777777" w:rsidR="00C9631D" w:rsidRDefault="00C9631D">
            <w:pPr>
              <w:rPr>
                <w:sz w:val="18"/>
                <w:szCs w:val="18"/>
              </w:rPr>
            </w:pPr>
            <w:r>
              <w:rPr>
                <w:sz w:val="18"/>
                <w:szCs w:val="18"/>
              </w:rPr>
              <w:t>- Poprawa planowania przestrzennego</w:t>
            </w:r>
          </w:p>
          <w:p w14:paraId="595E7CD3" w14:textId="77777777" w:rsidR="00C9631D" w:rsidRPr="00064C6B" w:rsidRDefault="00C9631D">
            <w:pPr>
              <w:rPr>
                <w:sz w:val="18"/>
                <w:szCs w:val="18"/>
              </w:rPr>
            </w:pPr>
            <w:r>
              <w:rPr>
                <w:sz w:val="18"/>
                <w:szCs w:val="18"/>
              </w:rPr>
              <w:t>- Dążenie do idei miasta 15 minutowego</w:t>
            </w:r>
          </w:p>
        </w:tc>
        <w:tc>
          <w:tcPr>
            <w:tcW w:w="2355" w:type="pct"/>
          </w:tcPr>
          <w:p w14:paraId="18E79C3F" w14:textId="77777777" w:rsidR="00C9631D" w:rsidRPr="00064C6B" w:rsidRDefault="00C9631D">
            <w:pPr>
              <w:rPr>
                <w:sz w:val="18"/>
                <w:szCs w:val="18"/>
              </w:rPr>
            </w:pPr>
            <w:r>
              <w:rPr>
                <w:sz w:val="18"/>
                <w:szCs w:val="18"/>
              </w:rPr>
              <w:t>- Rozwój infrastruktury drogowej, w szczególności dróg krajowych i wojewódzkich</w:t>
            </w:r>
          </w:p>
        </w:tc>
      </w:tr>
    </w:tbl>
    <w:p w14:paraId="50AB316E" w14:textId="77777777" w:rsidR="0018687E" w:rsidRDefault="0018687E" w:rsidP="0018687E">
      <w:pPr>
        <w:pStyle w:val="rda"/>
        <w:rPr>
          <w:iCs/>
          <w:szCs w:val="22"/>
        </w:rPr>
      </w:pPr>
      <w:r w:rsidRPr="006755FF">
        <w:rPr>
          <w:iCs/>
          <w:szCs w:val="22"/>
        </w:rPr>
        <w:t xml:space="preserve">Źródło: </w:t>
      </w:r>
      <w:r>
        <w:rPr>
          <w:iCs/>
          <w:szCs w:val="22"/>
        </w:rPr>
        <w:t>opracowanie własne</w:t>
      </w:r>
    </w:p>
    <w:p w14:paraId="638E9256" w14:textId="77777777" w:rsidR="00C9631D" w:rsidRDefault="00C9631D" w:rsidP="00C9631D">
      <w:pPr>
        <w:tabs>
          <w:tab w:val="clear" w:pos="284"/>
        </w:tabs>
        <w:spacing w:after="160" w:line="259" w:lineRule="auto"/>
        <w:rPr>
          <w:rFonts w:cs="Times New Roman"/>
          <w:b/>
          <w:bCs/>
          <w:iCs/>
          <w:color w:val="000000" w:themeColor="text1"/>
          <w:sz w:val="18"/>
          <w:szCs w:val="24"/>
        </w:rPr>
      </w:pPr>
      <w:r>
        <w:br w:type="page"/>
      </w:r>
    </w:p>
    <w:p w14:paraId="6F90DB89" w14:textId="74528F87" w:rsidR="00C9631D" w:rsidRDefault="00C9631D" w:rsidP="009322B4">
      <w:pPr>
        <w:pStyle w:val="podpisy"/>
      </w:pPr>
      <w:bookmarkStart w:id="65" w:name="_Toc147411174"/>
      <w:r>
        <w:lastRenderedPageBreak/>
        <w:t xml:space="preserve">Tabela </w:t>
      </w:r>
      <w:fldSimple w:instr=" STYLEREF 1 \s ">
        <w:r w:rsidR="00A03506">
          <w:rPr>
            <w:noProof/>
          </w:rPr>
          <w:t>3</w:t>
        </w:r>
      </w:fldSimple>
      <w:r w:rsidR="0022029B">
        <w:t>.</w:t>
      </w:r>
      <w:fldSimple w:instr=" SEQ Tabela \* ARABIC \s 1 ">
        <w:r w:rsidR="00A03506">
          <w:rPr>
            <w:noProof/>
          </w:rPr>
          <w:t>5</w:t>
        </w:r>
      </w:fldSimple>
      <w:r w:rsidRPr="00BA2C06">
        <w:t xml:space="preserve"> Analiza SWOT dla Obszaru Strategicznego: </w:t>
      </w:r>
      <w:r>
        <w:t>Stworzenie struktury zarządzania mobilnością dla całego obszaru funkcjonalnego KOF</w:t>
      </w:r>
      <w:bookmarkEnd w:id="65"/>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5A8C5F78" w14:textId="77777777" w:rsidTr="002E1AE4">
        <w:trPr>
          <w:jc w:val="center"/>
        </w:trPr>
        <w:tc>
          <w:tcPr>
            <w:tcW w:w="639" w:type="pct"/>
          </w:tcPr>
          <w:p w14:paraId="2342FEFF" w14:textId="77777777" w:rsidR="00C9631D" w:rsidRDefault="00C9631D">
            <w:pPr>
              <w:pStyle w:val="Tabelanagwek"/>
              <w:jc w:val="both"/>
            </w:pPr>
          </w:p>
        </w:tc>
        <w:tc>
          <w:tcPr>
            <w:tcW w:w="2006" w:type="pct"/>
            <w:vAlign w:val="center"/>
          </w:tcPr>
          <w:p w14:paraId="5C3D4996" w14:textId="77777777" w:rsidR="00C9631D" w:rsidRPr="00E11441" w:rsidRDefault="00C9631D" w:rsidP="002E1AE4">
            <w:pPr>
              <w:pStyle w:val="Tabelanagwek"/>
              <w:rPr>
                <w:rFonts w:cstheme="majorHAnsi"/>
              </w:rPr>
            </w:pPr>
            <w:r w:rsidRPr="00E11441">
              <w:rPr>
                <w:bCs/>
                <w:szCs w:val="18"/>
              </w:rPr>
              <w:t>Silne strony (S)</w:t>
            </w:r>
          </w:p>
        </w:tc>
        <w:tc>
          <w:tcPr>
            <w:tcW w:w="2355" w:type="pct"/>
            <w:vAlign w:val="center"/>
          </w:tcPr>
          <w:p w14:paraId="363CEE3D" w14:textId="77777777" w:rsidR="00C9631D" w:rsidRPr="00E11441" w:rsidRDefault="00C9631D" w:rsidP="002E1AE4">
            <w:pPr>
              <w:pStyle w:val="Tabelanagwek"/>
              <w:rPr>
                <w:rFonts w:cstheme="majorHAnsi"/>
              </w:rPr>
            </w:pPr>
            <w:r w:rsidRPr="00E11441">
              <w:rPr>
                <w:bCs/>
                <w:szCs w:val="18"/>
              </w:rPr>
              <w:t>Słabe strony (W)</w:t>
            </w:r>
          </w:p>
        </w:tc>
      </w:tr>
      <w:tr w:rsidR="00C9631D" w14:paraId="3D659B27" w14:textId="77777777" w:rsidTr="002E1AE4">
        <w:trPr>
          <w:jc w:val="center"/>
        </w:trPr>
        <w:tc>
          <w:tcPr>
            <w:tcW w:w="639" w:type="pct"/>
            <w:vAlign w:val="center"/>
          </w:tcPr>
          <w:p w14:paraId="5637591B"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24624AD6" w14:textId="0839877A"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Opracowany Plan Mobilności dla </w:t>
            </w:r>
            <w:r w:rsidR="00612ED6">
              <w:rPr>
                <w:rFonts w:eastAsiaTheme="minorHAnsi" w:cs="Times New Roman"/>
                <w:sz w:val="18"/>
                <w:szCs w:val="18"/>
                <w:lang w:eastAsia="en-US"/>
              </w:rPr>
              <w:t>M</w:t>
            </w:r>
            <w:r w:rsidRPr="00FB15BF">
              <w:rPr>
                <w:rFonts w:eastAsiaTheme="minorHAnsi" w:cs="Times New Roman"/>
                <w:sz w:val="18"/>
                <w:szCs w:val="18"/>
                <w:lang w:eastAsia="en-US"/>
              </w:rPr>
              <w:t>iasta Kielce oraz KOF</w:t>
            </w:r>
          </w:p>
          <w:p w14:paraId="69DDA80A"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Opracowana Strategia Zintegrowanych Inwestycji Terytorialnych Kieleckiego Obszaru Funkcjonalnego na lata 2014 – 2020 wskazująca między innymi na konieczność poprawy dostępności transportowej całego obszaru KOF i wspieranie zrównoważonej mobilności </w:t>
            </w:r>
          </w:p>
          <w:p w14:paraId="77847F97"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W większości gmin leżących w obszarze KOF opracowane zostały Strategie rozwoju oraz plany gospodarki niskoemisyjnej</w:t>
            </w:r>
          </w:p>
        </w:tc>
        <w:tc>
          <w:tcPr>
            <w:tcW w:w="2355" w:type="pct"/>
          </w:tcPr>
          <w:p w14:paraId="311FBCA4"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Brak przepływu danych oraz integracji pomiędzy systemami funkcjonującymi w poszczególnych obszarach (gminach); </w:t>
            </w:r>
          </w:p>
          <w:p w14:paraId="2994B1ED"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Niewystarczające wdrażanie ustaleń planu zrównoważonej mobilności </w:t>
            </w:r>
          </w:p>
          <w:p w14:paraId="487A9C7A"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Brak wspólnych dla KOF baz danych (np. dokumentów planistycznych, o stanie infrastruktury drogowej, realizowanych i planowanych inwestycjach)</w:t>
            </w:r>
          </w:p>
          <w:p w14:paraId="22D1C3D2" w14:textId="77777777" w:rsidR="00C9631D" w:rsidRPr="00EF0227"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EF0227">
              <w:rPr>
                <w:sz w:val="18"/>
                <w:szCs w:val="18"/>
              </w:rPr>
              <w:t>System Kieleckiego Roweru Miejskiego ogranicza się tylko do miasta Kielce</w:t>
            </w:r>
          </w:p>
          <w:p w14:paraId="64521E69" w14:textId="77777777" w:rsidR="00C9631D" w:rsidRPr="00FB15BF" w:rsidRDefault="00C9631D">
            <w:pPr>
              <w:pStyle w:val="Akapitzlist"/>
              <w:tabs>
                <w:tab w:val="clear" w:pos="284"/>
              </w:tabs>
              <w:autoSpaceDE w:val="0"/>
              <w:autoSpaceDN w:val="0"/>
              <w:adjustRightInd w:val="0"/>
              <w:ind w:left="174"/>
              <w:rPr>
                <w:rFonts w:eastAsiaTheme="minorHAnsi" w:cs="Times New Roman"/>
                <w:sz w:val="18"/>
                <w:szCs w:val="18"/>
                <w:lang w:eastAsia="en-US"/>
              </w:rPr>
            </w:pPr>
          </w:p>
        </w:tc>
      </w:tr>
      <w:tr w:rsidR="00C9631D" w14:paraId="1117F046" w14:textId="77777777" w:rsidTr="002E1AE4">
        <w:trPr>
          <w:jc w:val="center"/>
        </w:trPr>
        <w:tc>
          <w:tcPr>
            <w:tcW w:w="639" w:type="pct"/>
            <w:vAlign w:val="center"/>
          </w:tcPr>
          <w:p w14:paraId="7DFE0E6A"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67C0440" w14:textId="77777777" w:rsidR="00C9631D" w:rsidRPr="002D14DA" w:rsidRDefault="00C9631D">
            <w:pPr>
              <w:tabs>
                <w:tab w:val="clear" w:pos="284"/>
              </w:tabs>
              <w:autoSpaceDE w:val="0"/>
              <w:autoSpaceDN w:val="0"/>
              <w:adjustRightInd w:val="0"/>
              <w:spacing w:line="240" w:lineRule="auto"/>
              <w:rPr>
                <w:sz w:val="18"/>
                <w:szCs w:val="18"/>
              </w:rPr>
            </w:pPr>
            <w:r>
              <w:rPr>
                <w:sz w:val="18"/>
                <w:szCs w:val="18"/>
              </w:rPr>
              <w:t>- Planowane utworzenie Zespołu ds. Mobilności</w:t>
            </w:r>
          </w:p>
        </w:tc>
        <w:tc>
          <w:tcPr>
            <w:tcW w:w="2355" w:type="pct"/>
          </w:tcPr>
          <w:p w14:paraId="2EBBDBF3" w14:textId="77777777" w:rsidR="00C9631D" w:rsidRDefault="00C9631D">
            <w:pPr>
              <w:rPr>
                <w:sz w:val="18"/>
                <w:szCs w:val="18"/>
              </w:rPr>
            </w:pPr>
            <w:r>
              <w:rPr>
                <w:sz w:val="18"/>
                <w:szCs w:val="18"/>
              </w:rPr>
              <w:t>- Potencjalny konflikt interesów (instytucjonalny) między planowaniem, a zarządzaniem infrastrukturą</w:t>
            </w:r>
            <w:r w:rsidRPr="004835C3">
              <w:rPr>
                <w:sz w:val="18"/>
                <w:szCs w:val="18"/>
              </w:rPr>
              <w:t>.</w:t>
            </w:r>
          </w:p>
          <w:p w14:paraId="77F1C4CD" w14:textId="77777777" w:rsidR="00C9631D" w:rsidRPr="002D14DA" w:rsidRDefault="00C9631D">
            <w:pPr>
              <w:rPr>
                <w:sz w:val="18"/>
                <w:szCs w:val="18"/>
              </w:rPr>
            </w:pPr>
          </w:p>
        </w:tc>
      </w:tr>
      <w:tr w:rsidR="00C9631D" w14:paraId="1AAAD4DA" w14:textId="77777777" w:rsidTr="002E1AE4">
        <w:trPr>
          <w:jc w:val="center"/>
        </w:trPr>
        <w:tc>
          <w:tcPr>
            <w:tcW w:w="639" w:type="pct"/>
          </w:tcPr>
          <w:p w14:paraId="5E697463" w14:textId="77777777" w:rsidR="00C9631D" w:rsidRPr="00064C6B" w:rsidRDefault="00C9631D">
            <w:pPr>
              <w:pStyle w:val="Tabelanagwek"/>
              <w:jc w:val="both"/>
            </w:pPr>
          </w:p>
        </w:tc>
        <w:tc>
          <w:tcPr>
            <w:tcW w:w="2006" w:type="pct"/>
            <w:vAlign w:val="center"/>
          </w:tcPr>
          <w:p w14:paraId="0EA2D455" w14:textId="77777777" w:rsidR="00C9631D" w:rsidRPr="00FB15BF" w:rsidRDefault="00C9631D" w:rsidP="002E1AE4">
            <w:pPr>
              <w:pStyle w:val="Tabelanagwek"/>
              <w:rPr>
                <w:rFonts w:cstheme="majorHAnsi"/>
                <w:color w:val="auto"/>
                <w:szCs w:val="18"/>
              </w:rPr>
            </w:pPr>
            <w:r w:rsidRPr="00FB15BF">
              <w:rPr>
                <w:color w:val="auto"/>
              </w:rPr>
              <w:t>Szanse (O)</w:t>
            </w:r>
          </w:p>
        </w:tc>
        <w:tc>
          <w:tcPr>
            <w:tcW w:w="2355" w:type="pct"/>
            <w:vAlign w:val="center"/>
          </w:tcPr>
          <w:p w14:paraId="17B8769B" w14:textId="77777777" w:rsidR="00C9631D" w:rsidRPr="00FB15BF" w:rsidRDefault="00C9631D" w:rsidP="002E1AE4">
            <w:pPr>
              <w:pStyle w:val="Tabelanagwek"/>
              <w:rPr>
                <w:rFonts w:cstheme="majorHAnsi"/>
                <w:color w:val="auto"/>
                <w:szCs w:val="18"/>
              </w:rPr>
            </w:pPr>
            <w:r w:rsidRPr="00FB15BF">
              <w:rPr>
                <w:color w:val="auto"/>
              </w:rPr>
              <w:t>Zagrożenia (T)</w:t>
            </w:r>
          </w:p>
        </w:tc>
      </w:tr>
      <w:tr w:rsidR="00C9631D" w14:paraId="09D0FABF" w14:textId="77777777" w:rsidTr="002E1AE4">
        <w:trPr>
          <w:jc w:val="center"/>
        </w:trPr>
        <w:tc>
          <w:tcPr>
            <w:tcW w:w="639" w:type="pct"/>
            <w:vAlign w:val="center"/>
          </w:tcPr>
          <w:p w14:paraId="26B4800B"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75A0FF75"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Podjęte działania w zakresie konieczności współpracy gmin leżących w obszarze KOF, w ramach porozumienia ws. ZIT. </w:t>
            </w:r>
          </w:p>
          <w:p w14:paraId="3C752710"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Uwarunkowania wynikające z dokumentów strategicznych Polski i Unii Europejskiej obligujących do zmiany zachowań transportowych polegającej na ograniczeniu podróży realizowanych transportem indywidualnym na korzyść podróży pieszych, rowerowych i realizowanych transportem publicznym; </w:t>
            </w:r>
          </w:p>
          <w:p w14:paraId="75685884"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092666">
              <w:rPr>
                <w:rFonts w:eastAsiaTheme="minorHAnsi" w:cs="Times New Roman"/>
                <w:sz w:val="18"/>
                <w:szCs w:val="18"/>
                <w:lang w:eastAsia="en-US"/>
              </w:rPr>
              <w:t xml:space="preserve">Nowa perspektywa finansowania projektów unijnych dająca szansę na realizację projektów transportowych wpisujących się w strategię zrównoważonej mobilności </w:t>
            </w:r>
          </w:p>
        </w:tc>
        <w:tc>
          <w:tcPr>
            <w:tcW w:w="2355" w:type="pct"/>
          </w:tcPr>
          <w:p w14:paraId="3F18B9A3" w14:textId="76EF44DE"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Brak wykwalifikowanej kadry pracowniczej</w:t>
            </w:r>
            <w:r w:rsidR="00B03D75">
              <w:rPr>
                <w:rFonts w:eastAsiaTheme="minorHAnsi" w:cs="Times New Roman"/>
                <w:sz w:val="18"/>
                <w:szCs w:val="18"/>
                <w:lang w:eastAsia="en-US"/>
              </w:rPr>
              <w:t>, któ</w:t>
            </w:r>
            <w:r w:rsidR="001C2E2E">
              <w:rPr>
                <w:rFonts w:eastAsiaTheme="minorHAnsi" w:cs="Times New Roman"/>
                <w:sz w:val="18"/>
                <w:szCs w:val="18"/>
                <w:lang w:eastAsia="en-US"/>
              </w:rPr>
              <w:t>ra zostałaby oddelegowana do komórki mobilności</w:t>
            </w:r>
          </w:p>
          <w:p w14:paraId="32967B75"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Ograniczenia prawne i ustawodawcze, lobbing wybranych grup interesu oraz tzw. ryzyko polityczne (kadencyjność władz) mogące wpływać hamująco na proces wdrażania rozwiązań sprzyjających zrównoważonej mobilności </w:t>
            </w:r>
          </w:p>
          <w:p w14:paraId="520AF7CB" w14:textId="77777777" w:rsidR="00C9631D" w:rsidRPr="00FB15BF" w:rsidRDefault="00C9631D">
            <w:pPr>
              <w:pStyle w:val="Akapitzlist"/>
              <w:tabs>
                <w:tab w:val="clear" w:pos="284"/>
              </w:tabs>
              <w:autoSpaceDE w:val="0"/>
              <w:autoSpaceDN w:val="0"/>
              <w:adjustRightInd w:val="0"/>
              <w:ind w:left="174"/>
              <w:rPr>
                <w:rFonts w:eastAsiaTheme="minorHAnsi" w:cs="Times New Roman"/>
                <w:sz w:val="18"/>
                <w:szCs w:val="18"/>
                <w:lang w:eastAsia="en-US"/>
              </w:rPr>
            </w:pPr>
          </w:p>
        </w:tc>
      </w:tr>
      <w:tr w:rsidR="00C9631D" w14:paraId="47516AD9" w14:textId="77777777" w:rsidTr="002E1AE4">
        <w:trPr>
          <w:jc w:val="center"/>
        </w:trPr>
        <w:tc>
          <w:tcPr>
            <w:tcW w:w="639" w:type="pct"/>
            <w:vAlign w:val="center"/>
          </w:tcPr>
          <w:p w14:paraId="31301641"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CD27D2E"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Rozwój ruchów miejskich i prowadzonych przez nie inicjatyw mających na celu podnoszenie świadomości mieszkańców oraz decydentów na temat ruchów miejskich. </w:t>
            </w:r>
          </w:p>
          <w:p w14:paraId="5218FEB7" w14:textId="77777777" w:rsidR="00C9631D" w:rsidRPr="00FB15BF" w:rsidRDefault="00C9631D">
            <w:pPr>
              <w:tabs>
                <w:tab w:val="clear" w:pos="284"/>
              </w:tabs>
              <w:autoSpaceDE w:val="0"/>
              <w:autoSpaceDN w:val="0"/>
              <w:adjustRightInd w:val="0"/>
              <w:spacing w:line="240" w:lineRule="auto"/>
              <w:rPr>
                <w:rFonts w:ascii="Times New Roman" w:eastAsiaTheme="minorHAnsi" w:hAnsi="Times New Roman" w:cs="Times New Roman"/>
                <w:sz w:val="24"/>
                <w:szCs w:val="24"/>
                <w:lang w:eastAsia="en-US"/>
              </w:rPr>
            </w:pPr>
          </w:p>
          <w:p w14:paraId="23F08461" w14:textId="77777777" w:rsidR="00C9631D" w:rsidRPr="00064C6B" w:rsidRDefault="00C9631D">
            <w:pPr>
              <w:tabs>
                <w:tab w:val="clear" w:pos="284"/>
              </w:tabs>
              <w:autoSpaceDE w:val="0"/>
              <w:autoSpaceDN w:val="0"/>
              <w:adjustRightInd w:val="0"/>
              <w:spacing w:line="240" w:lineRule="auto"/>
              <w:rPr>
                <w:sz w:val="18"/>
                <w:szCs w:val="18"/>
              </w:rPr>
            </w:pPr>
          </w:p>
        </w:tc>
        <w:tc>
          <w:tcPr>
            <w:tcW w:w="2355" w:type="pct"/>
          </w:tcPr>
          <w:p w14:paraId="5D13452B" w14:textId="77777777" w:rsidR="00C9631D" w:rsidRPr="00064C6B" w:rsidRDefault="00C9631D">
            <w:pPr>
              <w:rPr>
                <w:sz w:val="18"/>
                <w:szCs w:val="18"/>
              </w:rPr>
            </w:pPr>
            <w:r>
              <w:rPr>
                <w:rFonts w:eastAsiaTheme="minorHAnsi" w:cs="Times New Roman"/>
                <w:sz w:val="18"/>
                <w:szCs w:val="18"/>
                <w:lang w:eastAsia="en-US"/>
              </w:rPr>
              <w:t xml:space="preserve">- </w:t>
            </w:r>
            <w:r w:rsidRPr="00FB15BF">
              <w:rPr>
                <w:rFonts w:eastAsiaTheme="minorHAnsi" w:cs="Times New Roman"/>
                <w:sz w:val="18"/>
                <w:szCs w:val="18"/>
                <w:lang w:eastAsia="en-US"/>
              </w:rPr>
              <w:t xml:space="preserve">Niewystarczająco szeroka paleta rozwiązań prawnych umożliwiających skuteczne powstrzymywanie napływu samochodów do obszarów śródmiejskich, które skutecznie mogłyby stosować władze samorządowe. </w:t>
            </w:r>
          </w:p>
        </w:tc>
      </w:tr>
    </w:tbl>
    <w:p w14:paraId="19F36E08" w14:textId="77777777" w:rsidR="0018687E" w:rsidRDefault="0018687E" w:rsidP="0018687E">
      <w:pPr>
        <w:pStyle w:val="rda"/>
        <w:rPr>
          <w:iCs/>
          <w:szCs w:val="22"/>
        </w:rPr>
      </w:pPr>
      <w:r w:rsidRPr="006755FF">
        <w:rPr>
          <w:iCs/>
          <w:szCs w:val="22"/>
        </w:rPr>
        <w:t xml:space="preserve">Źródło: </w:t>
      </w:r>
      <w:r>
        <w:rPr>
          <w:iCs/>
          <w:szCs w:val="22"/>
        </w:rPr>
        <w:t>opracowanie własne</w:t>
      </w:r>
    </w:p>
    <w:p w14:paraId="64D2AE87" w14:textId="77777777" w:rsidR="00C9631D" w:rsidRDefault="00C9631D" w:rsidP="00C9631D">
      <w:pPr>
        <w:tabs>
          <w:tab w:val="clear" w:pos="284"/>
        </w:tabs>
        <w:spacing w:after="160" w:line="259" w:lineRule="auto"/>
        <w:rPr>
          <w:rFonts w:cs="Times New Roman"/>
          <w:b/>
          <w:bCs/>
          <w:iCs/>
          <w:color w:val="000000" w:themeColor="text1"/>
          <w:sz w:val="18"/>
          <w:szCs w:val="24"/>
        </w:rPr>
      </w:pPr>
      <w:r>
        <w:br w:type="page"/>
      </w:r>
    </w:p>
    <w:p w14:paraId="017E60D7" w14:textId="21D3BF9A" w:rsidR="00C9631D" w:rsidRDefault="00C9631D" w:rsidP="009322B4">
      <w:pPr>
        <w:pStyle w:val="podpisy"/>
      </w:pPr>
      <w:bookmarkStart w:id="66" w:name="_Toc147411175"/>
      <w:r>
        <w:lastRenderedPageBreak/>
        <w:t xml:space="preserve">Tabela </w:t>
      </w:r>
      <w:fldSimple w:instr=" STYLEREF 1 \s ">
        <w:r w:rsidR="00A03506">
          <w:rPr>
            <w:noProof/>
          </w:rPr>
          <w:t>3</w:t>
        </w:r>
      </w:fldSimple>
      <w:r w:rsidR="0022029B">
        <w:t>.</w:t>
      </w:r>
      <w:fldSimple w:instr=" SEQ Tabela \* ARABIC \s 1 ">
        <w:r w:rsidR="00A03506">
          <w:rPr>
            <w:noProof/>
          </w:rPr>
          <w:t>6</w:t>
        </w:r>
      </w:fldSimple>
      <w:r w:rsidRPr="00BA2C06">
        <w:t xml:space="preserve"> Analiza SWOT dla Obszaru Strategicznego: </w:t>
      </w:r>
      <w:r>
        <w:t>Logistyka miejska</w:t>
      </w:r>
      <w:bookmarkEnd w:id="66"/>
    </w:p>
    <w:tbl>
      <w:tblPr>
        <w:tblW w:w="5000" w:type="pct"/>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129"/>
        <w:gridCol w:w="3544"/>
        <w:gridCol w:w="4161"/>
      </w:tblGrid>
      <w:tr w:rsidR="00C9631D" w14:paraId="3D9EAA89" w14:textId="77777777" w:rsidTr="002E1AE4">
        <w:tc>
          <w:tcPr>
            <w:tcW w:w="639" w:type="pct"/>
          </w:tcPr>
          <w:p w14:paraId="6855CBE1" w14:textId="77777777" w:rsidR="00C9631D" w:rsidRDefault="00C9631D">
            <w:pPr>
              <w:pStyle w:val="Tabelanagwek"/>
              <w:jc w:val="both"/>
            </w:pPr>
          </w:p>
        </w:tc>
        <w:tc>
          <w:tcPr>
            <w:tcW w:w="2006" w:type="pct"/>
            <w:vAlign w:val="center"/>
          </w:tcPr>
          <w:p w14:paraId="3E7B6449" w14:textId="77777777" w:rsidR="00C9631D" w:rsidRPr="00E11441" w:rsidRDefault="00C9631D" w:rsidP="002E1AE4">
            <w:pPr>
              <w:pStyle w:val="Tabelanagwek"/>
              <w:rPr>
                <w:rFonts w:cstheme="majorHAnsi"/>
              </w:rPr>
            </w:pPr>
            <w:r w:rsidRPr="00E11441">
              <w:rPr>
                <w:bCs/>
                <w:szCs w:val="18"/>
              </w:rPr>
              <w:t>Silne strony (S)</w:t>
            </w:r>
          </w:p>
        </w:tc>
        <w:tc>
          <w:tcPr>
            <w:tcW w:w="2355" w:type="pct"/>
            <w:vAlign w:val="center"/>
          </w:tcPr>
          <w:p w14:paraId="1EC318E4" w14:textId="77777777" w:rsidR="00C9631D" w:rsidRPr="00E11441" w:rsidRDefault="00C9631D" w:rsidP="002E1AE4">
            <w:pPr>
              <w:pStyle w:val="Tabelanagwek"/>
              <w:rPr>
                <w:rFonts w:cstheme="majorHAnsi"/>
              </w:rPr>
            </w:pPr>
            <w:r w:rsidRPr="00E11441">
              <w:rPr>
                <w:bCs/>
                <w:szCs w:val="18"/>
              </w:rPr>
              <w:t>Słabe strony (W)</w:t>
            </w:r>
          </w:p>
        </w:tc>
      </w:tr>
      <w:tr w:rsidR="00C9631D" w14:paraId="7BA98C01" w14:textId="77777777" w:rsidTr="002E1AE4">
        <w:tc>
          <w:tcPr>
            <w:tcW w:w="639" w:type="pct"/>
            <w:vAlign w:val="center"/>
          </w:tcPr>
          <w:p w14:paraId="0B011D18"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44C5D498"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Włączenie Kielc w system dróg ekspresowych (S-7) i możliwość rozwoju zaplecza logistycznego w obszarze skrzyżowań dróg krajowych (powstanie nowych generatorów ruchu); </w:t>
            </w:r>
          </w:p>
        </w:tc>
        <w:tc>
          <w:tcPr>
            <w:tcW w:w="2355" w:type="pct"/>
          </w:tcPr>
          <w:p w14:paraId="7479B1DE"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Układ dróg krajowych zarządzany przez GDDKiA obciążający nadmiernie obszary zurbanizowane KOF (DK 73, 74) </w:t>
            </w:r>
          </w:p>
        </w:tc>
      </w:tr>
      <w:tr w:rsidR="00C9631D" w14:paraId="0E8FBD5A" w14:textId="77777777" w:rsidTr="002E1AE4">
        <w:tc>
          <w:tcPr>
            <w:tcW w:w="639" w:type="pct"/>
            <w:vAlign w:val="center"/>
          </w:tcPr>
          <w:p w14:paraId="326CF408"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18DA9F84"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Pr>
                <w:rFonts w:eastAsiaTheme="minorHAnsi" w:cs="Times New Roman"/>
                <w:sz w:val="18"/>
                <w:szCs w:val="18"/>
                <w:lang w:eastAsia="en-US"/>
              </w:rPr>
              <w:t>N</w:t>
            </w:r>
            <w:r w:rsidRPr="00FB15BF">
              <w:rPr>
                <w:rFonts w:eastAsiaTheme="minorHAnsi" w:cs="Times New Roman"/>
                <w:sz w:val="18"/>
                <w:szCs w:val="18"/>
                <w:lang w:eastAsia="en-US"/>
              </w:rPr>
              <w:t>owoczesne rozwiązania w logistyce miejskiej, w tym wdrażanie technologii informatycznych i inteligentnych systemów transportowych.</w:t>
            </w:r>
          </w:p>
          <w:p w14:paraId="16263ECE" w14:textId="77777777" w:rsidR="00C9631D"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A410EC">
              <w:rPr>
                <w:rFonts w:eastAsiaTheme="minorHAnsi" w:cs="Times New Roman"/>
                <w:sz w:val="18"/>
                <w:szCs w:val="18"/>
                <w:lang w:eastAsia="en-US"/>
              </w:rPr>
              <w:t>Lokalizacja strefy przemysłowej w sąsiedztwie węzła drogi ekspresowej</w:t>
            </w:r>
          </w:p>
          <w:p w14:paraId="544432FC" w14:textId="77777777" w:rsidR="00C9631D" w:rsidRPr="00E54BD6" w:rsidRDefault="00C9631D">
            <w:pPr>
              <w:tabs>
                <w:tab w:val="clear" w:pos="284"/>
              </w:tabs>
              <w:autoSpaceDE w:val="0"/>
              <w:autoSpaceDN w:val="0"/>
              <w:adjustRightInd w:val="0"/>
              <w:ind w:left="32"/>
              <w:rPr>
                <w:rFonts w:eastAsiaTheme="minorHAnsi" w:cs="Times New Roman"/>
                <w:sz w:val="18"/>
                <w:szCs w:val="18"/>
                <w:lang w:eastAsia="en-US"/>
              </w:rPr>
            </w:pPr>
          </w:p>
        </w:tc>
        <w:tc>
          <w:tcPr>
            <w:tcW w:w="2355" w:type="pct"/>
          </w:tcPr>
          <w:p w14:paraId="5764D8B1"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EA5F23">
              <w:rPr>
                <w:rFonts w:eastAsiaTheme="minorHAnsi" w:cs="Times New Roman"/>
                <w:sz w:val="18"/>
                <w:szCs w:val="18"/>
                <w:lang w:eastAsia="en-US"/>
              </w:rPr>
              <w:t>Brak mikrocentrum konsolidacyjne</w:t>
            </w:r>
            <w:r>
              <w:rPr>
                <w:rFonts w:eastAsiaTheme="minorHAnsi" w:cs="Times New Roman"/>
                <w:sz w:val="18"/>
                <w:szCs w:val="18"/>
                <w:lang w:eastAsia="en-US"/>
              </w:rPr>
              <w:t>go</w:t>
            </w:r>
          </w:p>
          <w:p w14:paraId="52D9F4C3"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Brak koncepcji związanej z zagospodarowaniem przestrzennym centrum tzw. masterplan</w:t>
            </w:r>
          </w:p>
        </w:tc>
      </w:tr>
      <w:tr w:rsidR="00C9631D" w14:paraId="20D35498" w14:textId="77777777" w:rsidTr="002E1AE4">
        <w:tc>
          <w:tcPr>
            <w:tcW w:w="639" w:type="pct"/>
          </w:tcPr>
          <w:p w14:paraId="3B5FD760" w14:textId="77777777" w:rsidR="00C9631D" w:rsidRPr="00064C6B" w:rsidRDefault="00C9631D">
            <w:pPr>
              <w:pStyle w:val="Tabelanagwek"/>
              <w:jc w:val="both"/>
            </w:pPr>
          </w:p>
        </w:tc>
        <w:tc>
          <w:tcPr>
            <w:tcW w:w="2006" w:type="pct"/>
            <w:vAlign w:val="center"/>
          </w:tcPr>
          <w:p w14:paraId="66D641C2" w14:textId="77777777" w:rsidR="00C9631D" w:rsidRPr="00064C6B" w:rsidRDefault="00C9631D" w:rsidP="002E1AE4">
            <w:pPr>
              <w:pStyle w:val="Tabelanagwek"/>
              <w:rPr>
                <w:rFonts w:cstheme="majorHAnsi"/>
                <w:szCs w:val="18"/>
              </w:rPr>
            </w:pPr>
            <w:r w:rsidRPr="00064C6B">
              <w:t>Szanse (O)</w:t>
            </w:r>
          </w:p>
        </w:tc>
        <w:tc>
          <w:tcPr>
            <w:tcW w:w="2355" w:type="pct"/>
            <w:vAlign w:val="center"/>
          </w:tcPr>
          <w:p w14:paraId="44A59F0B" w14:textId="77777777" w:rsidR="00C9631D" w:rsidRPr="00064C6B" w:rsidRDefault="00C9631D" w:rsidP="002E1AE4">
            <w:pPr>
              <w:pStyle w:val="Tabelanagwek"/>
              <w:rPr>
                <w:rFonts w:cstheme="majorHAnsi"/>
                <w:szCs w:val="18"/>
              </w:rPr>
            </w:pPr>
            <w:r w:rsidRPr="00064C6B">
              <w:t>Zagrożenia (T)</w:t>
            </w:r>
          </w:p>
        </w:tc>
      </w:tr>
      <w:tr w:rsidR="00C9631D" w14:paraId="3025EDF3" w14:textId="77777777" w:rsidTr="002E1AE4">
        <w:tc>
          <w:tcPr>
            <w:tcW w:w="639" w:type="pct"/>
            <w:vAlign w:val="center"/>
          </w:tcPr>
          <w:p w14:paraId="66611EC3" w14:textId="77777777" w:rsidR="00C9631D" w:rsidRPr="00064C6B" w:rsidRDefault="00C9631D">
            <w:pPr>
              <w:rPr>
                <w:rFonts w:cstheme="majorHAnsi"/>
                <w:b/>
                <w:bCs/>
                <w:sz w:val="18"/>
                <w:szCs w:val="18"/>
              </w:rPr>
            </w:pPr>
            <w:r>
              <w:rPr>
                <w:rFonts w:cstheme="majorHAnsi"/>
                <w:b/>
                <w:bCs/>
                <w:sz w:val="18"/>
                <w:szCs w:val="18"/>
              </w:rPr>
              <w:t>KOF</w:t>
            </w:r>
          </w:p>
        </w:tc>
        <w:tc>
          <w:tcPr>
            <w:tcW w:w="2006" w:type="pct"/>
          </w:tcPr>
          <w:p w14:paraId="36E60CFC" w14:textId="77777777" w:rsidR="00C9631D" w:rsidRPr="00064C6B" w:rsidRDefault="00C9631D">
            <w:pPr>
              <w:rPr>
                <w:sz w:val="18"/>
                <w:szCs w:val="18"/>
              </w:rPr>
            </w:pPr>
            <w:r>
              <w:rPr>
                <w:sz w:val="18"/>
                <w:szCs w:val="18"/>
              </w:rPr>
              <w:t>- Rozwój logistyki w obszarze związany z budową drogi S74 w korytarzu wschód - zachód</w:t>
            </w:r>
          </w:p>
        </w:tc>
        <w:tc>
          <w:tcPr>
            <w:tcW w:w="2355" w:type="pct"/>
          </w:tcPr>
          <w:p w14:paraId="328CF9D6" w14:textId="77777777" w:rsidR="00C9631D" w:rsidRPr="00FB15BF" w:rsidRDefault="00C9631D" w:rsidP="00C716DC">
            <w:pPr>
              <w:pStyle w:val="Akapitzlist"/>
              <w:numPr>
                <w:ilvl w:val="0"/>
                <w:numId w:val="3"/>
              </w:numPr>
              <w:tabs>
                <w:tab w:val="clear" w:pos="284"/>
              </w:tabs>
              <w:autoSpaceDE w:val="0"/>
              <w:autoSpaceDN w:val="0"/>
              <w:adjustRightInd w:val="0"/>
              <w:ind w:left="174" w:hanging="142"/>
              <w:rPr>
                <w:rFonts w:eastAsiaTheme="minorHAnsi" w:cs="Times New Roman"/>
                <w:sz w:val="18"/>
                <w:szCs w:val="18"/>
                <w:lang w:eastAsia="en-US"/>
              </w:rPr>
            </w:pPr>
            <w:r w:rsidRPr="00FB15BF">
              <w:rPr>
                <w:rFonts w:eastAsiaTheme="minorHAnsi" w:cs="Times New Roman"/>
                <w:sz w:val="18"/>
                <w:szCs w:val="18"/>
                <w:lang w:eastAsia="en-US"/>
              </w:rPr>
              <w:t xml:space="preserve">Potencjał ruchotwórczy w postaci Specjalnej Strefy Ekonomicznej zlokalizowanej na obszarze Kielc; </w:t>
            </w:r>
          </w:p>
          <w:p w14:paraId="65595BDC" w14:textId="77777777" w:rsidR="00C9631D" w:rsidRPr="00064C6B" w:rsidRDefault="00C9631D">
            <w:pPr>
              <w:rPr>
                <w:sz w:val="18"/>
                <w:szCs w:val="18"/>
              </w:rPr>
            </w:pPr>
          </w:p>
        </w:tc>
      </w:tr>
      <w:tr w:rsidR="00C9631D" w14:paraId="7D2353D6" w14:textId="77777777" w:rsidTr="002E1AE4">
        <w:tc>
          <w:tcPr>
            <w:tcW w:w="639" w:type="pct"/>
            <w:vAlign w:val="center"/>
          </w:tcPr>
          <w:p w14:paraId="3A2653C0" w14:textId="77777777" w:rsidR="00C9631D" w:rsidRPr="00064C6B" w:rsidRDefault="00C9631D">
            <w:pPr>
              <w:rPr>
                <w:rFonts w:cstheme="majorHAnsi"/>
                <w:b/>
                <w:bCs/>
                <w:sz w:val="18"/>
                <w:szCs w:val="18"/>
              </w:rPr>
            </w:pPr>
            <w:r>
              <w:rPr>
                <w:rFonts w:cstheme="majorHAnsi"/>
                <w:b/>
                <w:bCs/>
                <w:sz w:val="18"/>
                <w:szCs w:val="18"/>
              </w:rPr>
              <w:t>Kielce</w:t>
            </w:r>
          </w:p>
        </w:tc>
        <w:tc>
          <w:tcPr>
            <w:tcW w:w="2006" w:type="pct"/>
          </w:tcPr>
          <w:p w14:paraId="6B67C9BC" w14:textId="77777777" w:rsidR="00C9631D" w:rsidRPr="00064C6B" w:rsidRDefault="00C9631D">
            <w:pPr>
              <w:rPr>
                <w:sz w:val="18"/>
                <w:szCs w:val="18"/>
              </w:rPr>
            </w:pPr>
            <w:r>
              <w:rPr>
                <w:sz w:val="18"/>
                <w:szCs w:val="18"/>
              </w:rPr>
              <w:t>- Funkcjonowanie projektu ,,Kielce bez smogu”</w:t>
            </w:r>
          </w:p>
        </w:tc>
        <w:tc>
          <w:tcPr>
            <w:tcW w:w="2355" w:type="pct"/>
          </w:tcPr>
          <w:p w14:paraId="07B31B19" w14:textId="48CF660C" w:rsidR="00C9631D" w:rsidRPr="00064C6B" w:rsidRDefault="00C9631D">
            <w:pPr>
              <w:rPr>
                <w:sz w:val="18"/>
                <w:szCs w:val="18"/>
              </w:rPr>
            </w:pPr>
            <w:r>
              <w:rPr>
                <w:sz w:val="18"/>
                <w:szCs w:val="18"/>
              </w:rPr>
              <w:t>- Brak rozwiązań związany</w:t>
            </w:r>
            <w:r w:rsidR="00B506F5">
              <w:rPr>
                <w:sz w:val="18"/>
                <w:szCs w:val="18"/>
              </w:rPr>
              <w:t>ch</w:t>
            </w:r>
            <w:r>
              <w:rPr>
                <w:sz w:val="18"/>
                <w:szCs w:val="18"/>
              </w:rPr>
              <w:t xml:space="preserve"> z transportem intermodalnym</w:t>
            </w:r>
          </w:p>
        </w:tc>
      </w:tr>
    </w:tbl>
    <w:p w14:paraId="2AB369CB" w14:textId="77777777" w:rsidR="0018687E" w:rsidRDefault="0018687E" w:rsidP="0018687E">
      <w:pPr>
        <w:pStyle w:val="rda"/>
        <w:rPr>
          <w:iCs/>
          <w:szCs w:val="22"/>
        </w:rPr>
      </w:pPr>
      <w:r w:rsidRPr="006755FF">
        <w:rPr>
          <w:iCs/>
          <w:szCs w:val="22"/>
        </w:rPr>
        <w:t xml:space="preserve">Źródło: </w:t>
      </w:r>
      <w:r>
        <w:rPr>
          <w:iCs/>
          <w:szCs w:val="22"/>
        </w:rPr>
        <w:t>opracowanie własne</w:t>
      </w:r>
    </w:p>
    <w:p w14:paraId="30BCB8CE" w14:textId="3A2A9BB0" w:rsidR="008F1E3C" w:rsidRDefault="00B84BCC" w:rsidP="005B19E0">
      <w:pPr>
        <w:pStyle w:val="Nagwek2"/>
      </w:pPr>
      <w:bookmarkStart w:id="67" w:name="_Toc149133676"/>
      <w:r>
        <w:t>Wnioski z analizy SWOT</w:t>
      </w:r>
      <w:bookmarkEnd w:id="67"/>
    </w:p>
    <w:p w14:paraId="29F713F9" w14:textId="77476EDE" w:rsidR="001C0EF5" w:rsidRPr="002F4E7A" w:rsidRDefault="00E64656" w:rsidP="005B19E0">
      <w:r>
        <w:tab/>
      </w:r>
      <w:r w:rsidR="001C0EF5" w:rsidRPr="002F4E7A">
        <w:t>Diagnoza stanu istniejącego obszaru oraz ściśle powiązana</w:t>
      </w:r>
      <w:r w:rsidR="00962717" w:rsidRPr="002F4E7A">
        <w:t xml:space="preserve"> z nim</w:t>
      </w:r>
      <w:r w:rsidR="001C0EF5" w:rsidRPr="002F4E7A">
        <w:t xml:space="preserve"> analiza SWOT stanowi</w:t>
      </w:r>
      <w:r w:rsidR="00B506F5">
        <w:t>ła</w:t>
      </w:r>
      <w:r w:rsidR="001C0EF5" w:rsidRPr="002F4E7A">
        <w:t xml:space="preserve"> kluczowe narzędzie do</w:t>
      </w:r>
      <w:r w:rsidR="001C295B" w:rsidRPr="002F4E7A">
        <w:t xml:space="preserve"> powstania</w:t>
      </w:r>
      <w:r w:rsidR="00B506F5">
        <w:t xml:space="preserve"> niniejszej,</w:t>
      </w:r>
      <w:r w:rsidR="001C295B" w:rsidRPr="002F4E7A">
        <w:t xml:space="preserve"> </w:t>
      </w:r>
      <w:r w:rsidR="00962717" w:rsidRPr="002F4E7A">
        <w:t>finalnej wersji dokumentu Planu Zrównoważonej Mobilności Miejskiej.</w:t>
      </w:r>
      <w:r w:rsidR="00812D2B" w:rsidRPr="002F4E7A">
        <w:t xml:space="preserve"> </w:t>
      </w:r>
      <w:r w:rsidR="00F73A9D" w:rsidRPr="002F4E7A">
        <w:t>Wnioski wynikające z diagnozy stanu istniejącego KOF stanowią podstawę dla podejmowania decyzji</w:t>
      </w:r>
      <w:r w:rsidR="00EC7E19" w:rsidRPr="002F4E7A">
        <w:t xml:space="preserve"> i rozwiązań</w:t>
      </w:r>
      <w:r w:rsidR="00F73A9D" w:rsidRPr="002F4E7A">
        <w:t xml:space="preserve"> dotyczących </w:t>
      </w:r>
      <w:r w:rsidR="00704D72" w:rsidRPr="002F4E7A">
        <w:t>wizji rozwoju obszaru, celów strategicznych oraz pakie</w:t>
      </w:r>
      <w:r w:rsidR="00EC7E19" w:rsidRPr="002F4E7A">
        <w:t>tów działań rozwoju.</w:t>
      </w:r>
    </w:p>
    <w:p w14:paraId="6EAD11E4" w14:textId="33CDC4A3" w:rsidR="00D41B5E" w:rsidRDefault="005A06F1" w:rsidP="00D41B5E">
      <w:r w:rsidRPr="002F4E7A">
        <w:t>Najważniejsze wnioski płynące z diagnozy:</w:t>
      </w:r>
    </w:p>
    <w:p w14:paraId="2CF5586C" w14:textId="7360EF30" w:rsidR="002D08F4" w:rsidRDefault="002D08F4" w:rsidP="00232EF7">
      <w:pPr>
        <w:pStyle w:val="Punktory0"/>
      </w:pPr>
      <w:r>
        <w:t>Dużym problemem w obszarze jest integracja</w:t>
      </w:r>
      <w:r w:rsidR="008C22E5">
        <w:t>/koordynacja</w:t>
      </w:r>
      <w:r>
        <w:t xml:space="preserve"> zarządzania mobilnością. Bez dobrych fundamentów, podmiotu/jednostki, która będzie odpowiadać za realizację działań zapisanych w SUMP, dążenie do celów będzie utrudnione i spowoduje opóźnienia lub brak realizacji działań.</w:t>
      </w:r>
    </w:p>
    <w:p w14:paraId="0D70EE1A" w14:textId="7BD0AE99" w:rsidR="00D41B5E" w:rsidRPr="002F4E7A" w:rsidRDefault="00D41B5E" w:rsidP="00232EF7">
      <w:pPr>
        <w:pStyle w:val="Punktory0"/>
      </w:pPr>
      <w:r>
        <w:t>W Kieleckim Obszarze Funkcjonalnym istnieją bezpośrednie połączenia z każdą gminą do Kielc, jednak istnieje potrzeba skupienia się na dalszym rozwoju poprzez zwiększenie częstotliwości kursowania, integrację przestrzenną</w:t>
      </w:r>
      <w:r w:rsidR="002D08F4">
        <w:t>,</w:t>
      </w:r>
      <w:r w:rsidR="002D08F4" w:rsidRPr="002D08F4">
        <w:t xml:space="preserve"> integracj</w:t>
      </w:r>
      <w:r w:rsidR="002D08F4">
        <w:t>ę</w:t>
      </w:r>
      <w:r w:rsidR="002D08F4" w:rsidRPr="002D08F4">
        <w:t xml:space="preserve"> biletow</w:t>
      </w:r>
      <w:r w:rsidR="002D08F4">
        <w:t>ą</w:t>
      </w:r>
      <w:r w:rsidR="002D08F4" w:rsidRPr="002D08F4">
        <w:t xml:space="preserve"> z innymi środkami transportu</w:t>
      </w:r>
      <w:r w:rsidR="002D08F4">
        <w:t xml:space="preserve"> </w:t>
      </w:r>
      <w:r>
        <w:t>oraz</w:t>
      </w:r>
      <w:r w:rsidR="002D08F4">
        <w:t xml:space="preserve"> włączenie prywatnych przewoźników do systemu, a także</w:t>
      </w:r>
      <w:r>
        <w:t xml:space="preserve"> inne działania mające na celu poprawę efektywności i atrakcyjności systemu transportowego np. poprzez budowę </w:t>
      </w:r>
      <w:r w:rsidR="00E674C1">
        <w:t>centrum przesiadkowych</w:t>
      </w:r>
      <w:r w:rsidR="002D08F4">
        <w:t>.</w:t>
      </w:r>
    </w:p>
    <w:p w14:paraId="771B1017" w14:textId="77777777" w:rsidR="007D4941" w:rsidRDefault="007D4941" w:rsidP="00232EF7">
      <w:pPr>
        <w:pStyle w:val="Punktory0"/>
      </w:pPr>
      <w:r>
        <w:t>Istnieje wysoki wskaźnik dostępności pieszej do transportu publicznego, jednak wymaga to dalszych działań w celu zwiększenia wygody korzystania z transportu publicznego.</w:t>
      </w:r>
    </w:p>
    <w:p w14:paraId="64454541" w14:textId="77777777" w:rsidR="007D4941" w:rsidRDefault="007D4941" w:rsidP="00232EF7">
      <w:pPr>
        <w:pStyle w:val="Punktory0"/>
      </w:pPr>
      <w:r>
        <w:t>Występują białe plamy komunikacyjne, które wymagają identyfikacji i rozwiązania, aby zapewnić mieszkańcom łatwy dostęp do transportu publicznego.</w:t>
      </w:r>
    </w:p>
    <w:p w14:paraId="507EB50A" w14:textId="108B04F5" w:rsidR="007D4941" w:rsidRDefault="007D4941" w:rsidP="00232EF7">
      <w:pPr>
        <w:pStyle w:val="Punktory0"/>
      </w:pPr>
      <w:r>
        <w:t>Infrastruktura punktowa, tak</w:t>
      </w:r>
      <w:r w:rsidR="007132C6">
        <w:t>a</w:t>
      </w:r>
      <w:r>
        <w:t xml:space="preserve"> jak punkty przesiadkowe i przystanki autobusowe, wymaga </w:t>
      </w:r>
      <w:r w:rsidR="00775E4E">
        <w:t>rozbudowy</w:t>
      </w:r>
      <w:r w:rsidR="00CD2477">
        <w:t xml:space="preserve"> oraz integracji </w:t>
      </w:r>
      <w:r w:rsidR="00DE1CEA">
        <w:t>czasowo-</w:t>
      </w:r>
      <w:r w:rsidR="00CD2477">
        <w:t xml:space="preserve">przestrzennej </w:t>
      </w:r>
      <w:r>
        <w:t>aby zapewnić wygodne warunki oczekiwania na transport publiczny.</w:t>
      </w:r>
    </w:p>
    <w:p w14:paraId="27F42616" w14:textId="77777777" w:rsidR="007D4941" w:rsidRDefault="007D4941" w:rsidP="00232EF7">
      <w:pPr>
        <w:pStyle w:val="Punktory0"/>
      </w:pPr>
      <w:r>
        <w:t>Wysoka częstotliwość kursowania w godzinach szczytu komunikacyjnego w Kielcach jest istotna dla sprawnego przemieszczania się mieszkańców.</w:t>
      </w:r>
    </w:p>
    <w:p w14:paraId="5C65F195" w14:textId="54270419" w:rsidR="007D4941" w:rsidRDefault="007D4941" w:rsidP="00232EF7">
      <w:pPr>
        <w:pStyle w:val="Punktory0"/>
      </w:pPr>
      <w:r>
        <w:lastRenderedPageBreak/>
        <w:t xml:space="preserve">Wprowadzenie buspasów na kluczowych ciągach komunikacyjnych </w:t>
      </w:r>
      <w:r w:rsidR="002D08F4">
        <w:t xml:space="preserve">jest </w:t>
      </w:r>
      <w:r w:rsidR="002F4E7A" w:rsidRPr="002F4E7A">
        <w:t>niezbędne</w:t>
      </w:r>
      <w:r>
        <w:t xml:space="preserve"> dla </w:t>
      </w:r>
      <w:r w:rsidR="002F4E7A" w:rsidRPr="002F4E7A">
        <w:t xml:space="preserve">rozwoju </w:t>
      </w:r>
      <w:r w:rsidR="00647A41">
        <w:t>Publicznego Transportu Zbiorowego</w:t>
      </w:r>
      <w:r w:rsidR="00501B2F">
        <w:t xml:space="preserve"> w Kielcach</w:t>
      </w:r>
    </w:p>
    <w:p w14:paraId="4DF1C7EE" w14:textId="24966D83" w:rsidR="007D4941" w:rsidRDefault="007D4941" w:rsidP="00232EF7">
      <w:pPr>
        <w:pStyle w:val="Punktory0"/>
      </w:pPr>
      <w:r>
        <w:t xml:space="preserve">Konieczne jest ciągłe inwestowanie w infrastrukturę rowerową, aby </w:t>
      </w:r>
      <w:r w:rsidR="002F4E7A" w:rsidRPr="002F4E7A">
        <w:t>zapewnić ciągłość i</w:t>
      </w:r>
      <w:r w:rsidR="00147BC7">
        <w:t> </w:t>
      </w:r>
      <w:r w:rsidR="002F4E7A" w:rsidRPr="002F4E7A">
        <w:t>spójność dróg</w:t>
      </w:r>
      <w:r>
        <w:t xml:space="preserve"> dla rowerzystów</w:t>
      </w:r>
      <w:r w:rsidR="00501B2F">
        <w:t xml:space="preserve"> i</w:t>
      </w:r>
      <w:r>
        <w:t xml:space="preserve"> rozwijać transport rowerowy jako alternatywę.</w:t>
      </w:r>
    </w:p>
    <w:p w14:paraId="6C1FD3E4" w14:textId="39F88C82" w:rsidR="002F4E7A" w:rsidRPr="002F4E7A" w:rsidRDefault="002F4E7A" w:rsidP="00232EF7">
      <w:pPr>
        <w:pStyle w:val="Punktory0"/>
      </w:pPr>
      <w:r w:rsidRPr="002F4E7A">
        <w:t xml:space="preserve">Duży stopień zużycia infrastruktury </w:t>
      </w:r>
      <w:r>
        <w:t>dla pieszych</w:t>
      </w:r>
      <w:r w:rsidRPr="002F4E7A">
        <w:t xml:space="preserve"> wymaga systematycznej modernizacji, aby zapewnić sprawną i bezpieczną </w:t>
      </w:r>
      <w:r>
        <w:t>przestrzeń dla pieszych.</w:t>
      </w:r>
    </w:p>
    <w:p w14:paraId="6E9DE294" w14:textId="21921670" w:rsidR="008F3C2D" w:rsidRPr="002F4E7A" w:rsidRDefault="005A3BBA" w:rsidP="00232EF7">
      <w:pPr>
        <w:pStyle w:val="Punktory0"/>
      </w:pPr>
      <w:r>
        <w:t>Malejąc</w:t>
      </w:r>
      <w:r w:rsidR="003C284C">
        <w:t>a</w:t>
      </w:r>
      <w:r>
        <w:t xml:space="preserve"> tendencja dotycząca</w:t>
      </w:r>
      <w:r w:rsidR="00382F53" w:rsidRPr="00382F53">
        <w:t xml:space="preserve"> liczby wypadków drogowych oraz liczby ofiar poszkodowanych w wypadkach ruchu drogowego. Ten trend wskazuje na skuteczność podejmowanych działań w zakresie poprawy bezpieczeństwa drogowego</w:t>
      </w:r>
      <w:r>
        <w:t>.</w:t>
      </w:r>
    </w:p>
    <w:p w14:paraId="508CFCF6" w14:textId="77777777" w:rsidR="005B19E0" w:rsidRDefault="005B19E0" w:rsidP="005B19E0"/>
    <w:p w14:paraId="48958B0E" w14:textId="77777777" w:rsidR="00B84BCC" w:rsidRDefault="00B84BCC">
      <w:pPr>
        <w:tabs>
          <w:tab w:val="clear" w:pos="284"/>
        </w:tabs>
        <w:spacing w:after="160" w:line="259" w:lineRule="auto"/>
        <w:jc w:val="left"/>
        <w:rPr>
          <w:rFonts w:ascii="Amasis MT Pro Medium" w:eastAsiaTheme="majorEastAsia" w:hAnsi="Amasis MT Pro Medium" w:cstheme="majorBidi"/>
          <w:bCs/>
          <w:color w:val="F69404"/>
          <w:sz w:val="28"/>
          <w:szCs w:val="28"/>
        </w:rPr>
      </w:pPr>
      <w:r>
        <w:br w:type="page"/>
      </w:r>
    </w:p>
    <w:p w14:paraId="4196CF1E" w14:textId="73180BF0" w:rsidR="0091405C" w:rsidRDefault="00893326" w:rsidP="0091405C">
      <w:pPr>
        <w:tabs>
          <w:tab w:val="clear" w:pos="284"/>
        </w:tabs>
        <w:spacing w:after="160" w:line="259" w:lineRule="auto"/>
        <w:jc w:val="center"/>
        <w:rPr>
          <w:b/>
          <w:bCs/>
          <w:sz w:val="40"/>
          <w:szCs w:val="40"/>
        </w:rPr>
      </w:pPr>
      <w:r>
        <w:rPr>
          <w:noProof/>
        </w:rPr>
        <w:lastRenderedPageBreak/>
        <w:drawing>
          <wp:anchor distT="0" distB="0" distL="114300" distR="114300" simplePos="0" relativeHeight="251658247" behindDoc="0" locked="0" layoutInCell="1" allowOverlap="1" wp14:anchorId="2A28CE88" wp14:editId="08DD87AD">
            <wp:simplePos x="0" y="0"/>
            <wp:positionH relativeFrom="column">
              <wp:posOffset>-839804</wp:posOffset>
            </wp:positionH>
            <wp:positionV relativeFrom="paragraph">
              <wp:posOffset>-888365</wp:posOffset>
            </wp:positionV>
            <wp:extent cx="7559675" cy="10692765"/>
            <wp:effectExtent l="0" t="0" r="3175" b="0"/>
            <wp:wrapNone/>
            <wp:docPr id="677766050" name="Obraz 677766050" descr="Obraz zawierający tekst, zrzut ekranu,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66050" name="Obraz 1" descr="Obraz zawierający tekst, zrzut ekranu, krąg&#10;&#10;Opis wygenerowany automatycznie"/>
                    <pic:cNvPicPr/>
                  </pic:nvPicPr>
                  <pic:blipFill>
                    <a:blip r:embed="rId59">
                      <a:extLst>
                        <a:ext uri="{28A0092B-C50C-407E-A947-70E740481C1C}">
                          <a14:useLocalDpi xmlns:a14="http://schemas.microsoft.com/office/drawing/2010/main" val="0"/>
                        </a:ext>
                      </a:extLst>
                    </a:blip>
                    <a:stretch>
                      <a:fillRect/>
                    </a:stretch>
                  </pic:blipFill>
                  <pic:spPr>
                    <a:xfrm>
                      <a:off x="0" y="0"/>
                      <a:ext cx="7559675" cy="10692765"/>
                    </a:xfrm>
                    <a:prstGeom prst="rect">
                      <a:avLst/>
                    </a:prstGeom>
                  </pic:spPr>
                </pic:pic>
              </a:graphicData>
            </a:graphic>
            <wp14:sizeRelH relativeFrom="margin">
              <wp14:pctWidth>0</wp14:pctWidth>
            </wp14:sizeRelH>
            <wp14:sizeRelV relativeFrom="margin">
              <wp14:pctHeight>0</wp14:pctHeight>
            </wp14:sizeRelV>
          </wp:anchor>
        </w:drawing>
      </w:r>
    </w:p>
    <w:p w14:paraId="487A1D96" w14:textId="77777777" w:rsidR="0091405C" w:rsidRDefault="0091405C" w:rsidP="0091405C">
      <w:pPr>
        <w:tabs>
          <w:tab w:val="clear" w:pos="284"/>
        </w:tabs>
        <w:spacing w:after="160" w:line="259" w:lineRule="auto"/>
        <w:jc w:val="center"/>
        <w:rPr>
          <w:b/>
          <w:bCs/>
          <w:sz w:val="40"/>
          <w:szCs w:val="40"/>
        </w:rPr>
      </w:pPr>
    </w:p>
    <w:p w14:paraId="66830521" w14:textId="77777777" w:rsidR="0091405C" w:rsidRDefault="0091405C" w:rsidP="0091405C">
      <w:pPr>
        <w:tabs>
          <w:tab w:val="clear" w:pos="284"/>
        </w:tabs>
        <w:spacing w:after="160" w:line="259" w:lineRule="auto"/>
        <w:jc w:val="center"/>
        <w:rPr>
          <w:b/>
          <w:bCs/>
          <w:sz w:val="40"/>
          <w:szCs w:val="40"/>
        </w:rPr>
      </w:pPr>
    </w:p>
    <w:p w14:paraId="08DF10F9" w14:textId="77777777" w:rsidR="0091405C" w:rsidRDefault="0091405C" w:rsidP="0091405C">
      <w:pPr>
        <w:tabs>
          <w:tab w:val="clear" w:pos="284"/>
        </w:tabs>
        <w:spacing w:after="160" w:line="259" w:lineRule="auto"/>
        <w:jc w:val="center"/>
        <w:rPr>
          <w:b/>
          <w:bCs/>
          <w:sz w:val="40"/>
          <w:szCs w:val="40"/>
        </w:rPr>
      </w:pPr>
    </w:p>
    <w:p w14:paraId="0050D786" w14:textId="77777777" w:rsidR="0091405C" w:rsidRDefault="0091405C" w:rsidP="0091405C">
      <w:pPr>
        <w:tabs>
          <w:tab w:val="clear" w:pos="284"/>
        </w:tabs>
        <w:spacing w:after="160" w:line="259" w:lineRule="auto"/>
        <w:jc w:val="center"/>
        <w:rPr>
          <w:b/>
          <w:bCs/>
          <w:sz w:val="40"/>
          <w:szCs w:val="40"/>
        </w:rPr>
      </w:pPr>
    </w:p>
    <w:p w14:paraId="2B358354" w14:textId="77777777" w:rsidR="0091405C" w:rsidRDefault="0091405C" w:rsidP="0091405C">
      <w:pPr>
        <w:tabs>
          <w:tab w:val="clear" w:pos="284"/>
        </w:tabs>
        <w:spacing w:after="160" w:line="259" w:lineRule="auto"/>
        <w:jc w:val="center"/>
        <w:rPr>
          <w:b/>
          <w:bCs/>
          <w:sz w:val="40"/>
          <w:szCs w:val="40"/>
        </w:rPr>
      </w:pPr>
    </w:p>
    <w:p w14:paraId="60C238A2" w14:textId="77777777" w:rsidR="0091405C" w:rsidRDefault="0091405C" w:rsidP="0091405C">
      <w:pPr>
        <w:tabs>
          <w:tab w:val="clear" w:pos="284"/>
        </w:tabs>
        <w:spacing w:after="160" w:line="259" w:lineRule="auto"/>
        <w:jc w:val="center"/>
        <w:rPr>
          <w:b/>
          <w:bCs/>
          <w:sz w:val="40"/>
          <w:szCs w:val="40"/>
        </w:rPr>
      </w:pPr>
    </w:p>
    <w:p w14:paraId="55809AEF" w14:textId="5F62F9DA" w:rsidR="0091405C" w:rsidRDefault="0091405C" w:rsidP="00893326">
      <w:pPr>
        <w:tabs>
          <w:tab w:val="clear" w:pos="284"/>
        </w:tabs>
        <w:spacing w:after="160" w:line="259" w:lineRule="auto"/>
        <w:jc w:val="center"/>
        <w:rPr>
          <w:rFonts w:ascii="Amasis MT Pro Medium" w:eastAsiaTheme="majorEastAsia" w:hAnsi="Amasis MT Pro Medium" w:cstheme="majorBidi"/>
          <w:bCs/>
          <w:color w:val="F69404"/>
          <w:sz w:val="28"/>
          <w:szCs w:val="28"/>
        </w:rPr>
      </w:pPr>
      <w:r w:rsidRPr="0091405C">
        <w:rPr>
          <w:b/>
          <w:bCs/>
          <w:sz w:val="40"/>
          <w:szCs w:val="40"/>
        </w:rPr>
        <w:t xml:space="preserve">CZĘŚĆ </w:t>
      </w:r>
      <w:r>
        <w:rPr>
          <w:b/>
          <w:bCs/>
          <w:sz w:val="40"/>
          <w:szCs w:val="40"/>
        </w:rPr>
        <w:t>STRATEGICZNA</w:t>
      </w:r>
      <w:r>
        <w:t xml:space="preserve"> </w:t>
      </w:r>
      <w:r>
        <w:br w:type="page"/>
      </w:r>
    </w:p>
    <w:p w14:paraId="50779CE6" w14:textId="1AC8A2D0" w:rsidR="005B19E0" w:rsidRDefault="005B19E0" w:rsidP="005B19E0">
      <w:pPr>
        <w:pStyle w:val="Nagwek1"/>
      </w:pPr>
      <w:bookmarkStart w:id="68" w:name="_Toc149133677"/>
      <w:r>
        <w:lastRenderedPageBreak/>
        <w:t>Scenariusze</w:t>
      </w:r>
      <w:bookmarkEnd w:id="68"/>
    </w:p>
    <w:p w14:paraId="7ECBBF9B" w14:textId="77777777" w:rsidR="00DD38FF" w:rsidRDefault="00DD38FF" w:rsidP="00DD38FF">
      <w:r>
        <w:t xml:space="preserve">W ramach Planu Zrównoważonej Mobilności Miejskiej kluczowym elementem do prac związanych z określeniem działań dla realizacji celów szczegółowych jest </w:t>
      </w:r>
      <w:r w:rsidRPr="00C37AA3">
        <w:t>określenie scenariuszy rozwoju.</w:t>
      </w:r>
      <w:r>
        <w:t xml:space="preserve"> Scenariusze rozwoju przede wszystkim:</w:t>
      </w:r>
    </w:p>
    <w:p w14:paraId="69829079" w14:textId="77777777" w:rsidR="00DD38FF" w:rsidRDefault="00DD38FF" w:rsidP="002E2688">
      <w:pPr>
        <w:pStyle w:val="punktory"/>
        <w:tabs>
          <w:tab w:val="clear" w:pos="1004"/>
          <w:tab w:val="num" w:pos="567"/>
        </w:tabs>
        <w:ind w:left="567" w:hanging="283"/>
      </w:pPr>
      <w:r>
        <w:t>Obejmują cały obszar KOF, nie tylko Kielce, ale także gminy ościenne,</w:t>
      </w:r>
    </w:p>
    <w:p w14:paraId="50ED52D7" w14:textId="2CC889A5" w:rsidR="00DD38FF" w:rsidRDefault="00DD38FF" w:rsidP="002E2688">
      <w:pPr>
        <w:pStyle w:val="punktory"/>
        <w:tabs>
          <w:tab w:val="clear" w:pos="1004"/>
          <w:tab w:val="num" w:pos="567"/>
        </w:tabs>
        <w:ind w:left="567" w:hanging="283"/>
      </w:pPr>
      <w:r>
        <w:t>Obejmują alternatywną koncepcję rozwoju systemu transportowego w oparciu o</w:t>
      </w:r>
      <w:r w:rsidR="006A0CAF">
        <w:t> </w:t>
      </w:r>
      <w:r>
        <w:t>alternatywne dla samochodu osobowego środki transportu,</w:t>
      </w:r>
    </w:p>
    <w:p w14:paraId="3B8FD6A0" w14:textId="77777777" w:rsidR="00DD38FF" w:rsidRDefault="00DD38FF" w:rsidP="002E2688">
      <w:pPr>
        <w:pStyle w:val="punktory"/>
        <w:tabs>
          <w:tab w:val="clear" w:pos="1004"/>
          <w:tab w:val="num" w:pos="567"/>
        </w:tabs>
        <w:ind w:left="567" w:hanging="283"/>
      </w:pPr>
      <w:r>
        <w:t>Mają potencjał do osiągnięcia celów SUMP,</w:t>
      </w:r>
    </w:p>
    <w:p w14:paraId="18298DC5" w14:textId="77777777" w:rsidR="00DD38FF" w:rsidRDefault="00DD38FF" w:rsidP="002E2688">
      <w:pPr>
        <w:pStyle w:val="punktory"/>
        <w:tabs>
          <w:tab w:val="clear" w:pos="1004"/>
          <w:tab w:val="num" w:pos="567"/>
        </w:tabs>
        <w:ind w:left="567" w:hanging="283"/>
      </w:pPr>
      <w:r>
        <w:t>Zaspokajają strategiczne potrzeby transportowe mieszkańców obszaru KOF oraz obszarów graniczących z nim,</w:t>
      </w:r>
    </w:p>
    <w:p w14:paraId="0D3089A6" w14:textId="77777777" w:rsidR="00DD38FF" w:rsidRDefault="00DD38FF" w:rsidP="002E2688">
      <w:pPr>
        <w:pStyle w:val="punktory"/>
        <w:tabs>
          <w:tab w:val="clear" w:pos="1004"/>
          <w:tab w:val="num" w:pos="567"/>
        </w:tabs>
        <w:ind w:left="567" w:hanging="283"/>
      </w:pPr>
      <w:r>
        <w:t>Posiadają cechy operacyjne, organizacyjne i infrastrukturalne,</w:t>
      </w:r>
    </w:p>
    <w:p w14:paraId="1A1D58EF" w14:textId="77777777" w:rsidR="00DD38FF" w:rsidRDefault="00DD38FF" w:rsidP="002E2688">
      <w:pPr>
        <w:pStyle w:val="punktory"/>
        <w:tabs>
          <w:tab w:val="clear" w:pos="1004"/>
          <w:tab w:val="num" w:pos="567"/>
        </w:tabs>
        <w:ind w:left="567" w:hanging="283"/>
      </w:pPr>
      <w:r>
        <w:t>Uwzględniają potrzeby krótko – i długoterminowe w nawiązaniu do rozwoju demograficznego i społeczno – gospodarczego obszaru KOF.</w:t>
      </w:r>
    </w:p>
    <w:p w14:paraId="72E98211" w14:textId="1CA378D0" w:rsidR="00DD38FF" w:rsidRDefault="00DD38FF" w:rsidP="00DD38FF">
      <w:r>
        <w:tab/>
        <w:t>Należy zaznaczyć, że zarówno opis scenariuszy, jak również działań zawarty</w:t>
      </w:r>
      <w:r w:rsidR="00B506F5">
        <w:t>ch</w:t>
      </w:r>
      <w:r>
        <w:t xml:space="preserve"> w SUMP to elementy bazujące na strategicznych aspektach przyszłego funkcjonowania systemu transportowego, zrealizowane przy założeniu unikania nadmiernej szczegółowości na poziomie projektu lub szczegółów technicznych. To opis ogólnych działań prowadzących do realizacji celu o charakterze strategicznym dla obszaru. To także opis i założenia do działań, które będą prowadzić do realizacji konkretnego scenariusza.</w:t>
      </w:r>
    </w:p>
    <w:p w14:paraId="598CD7FC" w14:textId="1B086E99" w:rsidR="00DD38FF" w:rsidRDefault="00DD38FF" w:rsidP="00DD38FF">
      <w:r>
        <w:tab/>
        <w:t>W Kieleckim Obszarze Funkcjonalnym polityka transportowa posiada pewien kierunek określany przez dokumenty wyższego szczebla (Studia Transportowe, Plany Transportowe). Zapisane są w</w:t>
      </w:r>
      <w:r w:rsidR="006A0CAF">
        <w:t> </w:t>
      </w:r>
      <w:r>
        <w:t>nich kierunki jak rozwijać powinien się system transportowy, dlatego scenariusze i działania planowane w ramach Planu Zrównoważonej Mobilności Miejskiej muszą być komplementarne z</w:t>
      </w:r>
      <w:r w:rsidR="006A0CAF">
        <w:t> </w:t>
      </w:r>
      <w:r>
        <w:t>tymi zapisami. Należy jednak mieć na uwadze fakt horyzontu czasowego dla SUMP KOF (do roku 2030 lub 2040), w których należy podjąć działania i realizować założenia. Jest to okres, który powinien być okresem przygotowawczym dla głównych zmian, a także powodujący wzrost akceptacji społecznej dla ewentualnych zmian, z którą obecnie w KOF jest duży problem. Analizowane scenariusze powinny wpływać docelowo na zmianę w podziale zadań przewozowych i</w:t>
      </w:r>
      <w:r w:rsidR="006A0CAF">
        <w:t> </w:t>
      </w:r>
      <w:r>
        <w:t>wzrost liczby użytkowników m.in. w publicznym transporcie zbiorowym, jednak zakres inwestycji przedstawiany w dokumentach wyższego szczebla jest bardzo szeroki</w:t>
      </w:r>
      <w:r w:rsidR="004262FB">
        <w:t>,</w:t>
      </w:r>
      <w:r>
        <w:t xml:space="preserve"> dlatego należy racjonalnie planować, co w perspektywie do roku 2030 lub 2040 ma szansę na realizację pod kątem zmiany postrzegania systemu transportowego przez użytkowników. Kluczowym uwarunkowaniem dla scenariuszy w ramach SUMP jest także kwestia możliwości ingerencji w infrastrukturę, jakiekolwiek działania wymuszają realizację takich założeń, co może być bardzo trudne, dlatego po raz kolejny powinno to być argumentem dla racjonalnego podejścia do analizy scenariuszy, a w konsekwencji dla proponowanych działań w ramach SUMP.</w:t>
      </w:r>
    </w:p>
    <w:p w14:paraId="36BD0CDE" w14:textId="77777777" w:rsidR="00DD38FF" w:rsidRPr="009B3901" w:rsidRDefault="00DD38FF" w:rsidP="00DD38FF">
      <w:pPr>
        <w:pStyle w:val="Nagwek2"/>
      </w:pPr>
      <w:bookmarkStart w:id="69" w:name="_Toc128489880"/>
      <w:bookmarkStart w:id="70" w:name="_Toc149133678"/>
      <w:r w:rsidRPr="009B3901">
        <w:t>Scenariusz bazowy (BAU ang. Business as usual)</w:t>
      </w:r>
      <w:r>
        <w:t xml:space="preserve"> – S0</w:t>
      </w:r>
      <w:bookmarkEnd w:id="69"/>
      <w:bookmarkEnd w:id="70"/>
    </w:p>
    <w:p w14:paraId="0DA37C97" w14:textId="77777777" w:rsidR="00DD38FF" w:rsidRPr="009B3901" w:rsidRDefault="00DD38FF" w:rsidP="00DD38FF">
      <w:r>
        <w:tab/>
        <w:t>W scenariuszu BAU zakłada się realizację inwestycji strategicznych, przesądzonych do realizacji. Są to inwestycje planowane przez samorządy, co do których przewidziane jest finansowanie oraz plan ich realizacji w perspektywie horyzontu 2030 lub 2040. W przypadku inwestycji krajowych, regionalnych, wszystkie ujmowane w dokumentach wyższego szczebla, przewidziane są do realizacji. Jednocześnie zakłada się, że wszystkie działania i inwestycje planowane w ramach scenariusza BAU występują w innych scenariuszach: S1, S2, S3. Scenariusz bazowy jest scenariuszem referencyjnym, do którego porównywane są pozostałe scenariusze i działania.</w:t>
      </w:r>
    </w:p>
    <w:p w14:paraId="53EF5B76" w14:textId="77777777" w:rsidR="00DD38FF" w:rsidRDefault="00DD38FF" w:rsidP="00DD38FF">
      <w:r>
        <w:tab/>
        <w:t>Główne inwestycje i zamierzenia przewidziane w ramach scenariusza bazowego przedstawiono w tabeli poniżej.</w:t>
      </w:r>
    </w:p>
    <w:p w14:paraId="209496F6" w14:textId="77777777" w:rsidR="00DD38FF" w:rsidRDefault="00DD38FF" w:rsidP="00DD38FF">
      <w:pPr>
        <w:pStyle w:val="Bezodstpw"/>
      </w:pPr>
    </w:p>
    <w:p w14:paraId="7F700DB7" w14:textId="772DFD2E" w:rsidR="00DD38FF" w:rsidRDefault="00DD38FF" w:rsidP="009322B4">
      <w:pPr>
        <w:pStyle w:val="Legenda"/>
      </w:pPr>
      <w:bookmarkStart w:id="71" w:name="_Toc128489806"/>
      <w:bookmarkStart w:id="72" w:name="_Toc147411176"/>
      <w:r>
        <w:lastRenderedPageBreak/>
        <w:t xml:space="preserve">Tabela </w:t>
      </w:r>
      <w:fldSimple w:instr=" STYLEREF 1 \s ">
        <w:r w:rsidR="00A03506">
          <w:rPr>
            <w:noProof/>
          </w:rPr>
          <w:t>4</w:t>
        </w:r>
      </w:fldSimple>
      <w:r w:rsidR="0022029B">
        <w:t>.</w:t>
      </w:r>
      <w:fldSimple w:instr=" SEQ Tabela \* ARABIC \s 1 ">
        <w:r w:rsidR="00A03506">
          <w:rPr>
            <w:noProof/>
          </w:rPr>
          <w:t>1</w:t>
        </w:r>
      </w:fldSimple>
      <w:r>
        <w:t xml:space="preserve"> Inwestycje przewidziane do realizacji w ramach scenariusza referencyjnego BAU</w:t>
      </w:r>
      <w:bookmarkEnd w:id="71"/>
      <w:bookmarkEnd w:id="72"/>
    </w:p>
    <w:tbl>
      <w:tblPr>
        <w:tblW w:w="0" w:type="auto"/>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450"/>
        <w:gridCol w:w="1240"/>
        <w:gridCol w:w="4117"/>
        <w:gridCol w:w="1413"/>
        <w:gridCol w:w="1614"/>
      </w:tblGrid>
      <w:tr w:rsidR="00DD38FF" w:rsidRPr="00F550ED" w14:paraId="2D02642D" w14:textId="77777777" w:rsidTr="002E1AE4">
        <w:trPr>
          <w:trHeight w:val="680"/>
          <w:tblHeader/>
        </w:trPr>
        <w:tc>
          <w:tcPr>
            <w:tcW w:w="450" w:type="dxa"/>
            <w:shd w:val="clear" w:color="auto" w:fill="F69404"/>
            <w:vAlign w:val="center"/>
          </w:tcPr>
          <w:p w14:paraId="08CB2816" w14:textId="77777777" w:rsidR="00DD38FF" w:rsidRPr="00F550ED" w:rsidRDefault="00DD38FF">
            <w:pPr>
              <w:pStyle w:val="Tabelanagwek"/>
              <w:rPr>
                <w:szCs w:val="18"/>
              </w:rPr>
            </w:pPr>
            <w:r w:rsidRPr="00F550ED">
              <w:t>Lp.</w:t>
            </w:r>
          </w:p>
        </w:tc>
        <w:tc>
          <w:tcPr>
            <w:tcW w:w="1240" w:type="dxa"/>
            <w:shd w:val="clear" w:color="auto" w:fill="F69404"/>
            <w:vAlign w:val="center"/>
          </w:tcPr>
          <w:p w14:paraId="74CD782E" w14:textId="77777777" w:rsidR="00DD38FF" w:rsidRPr="00F550ED" w:rsidRDefault="00DD38FF">
            <w:pPr>
              <w:pStyle w:val="Tabelanagwek"/>
              <w:rPr>
                <w:szCs w:val="18"/>
              </w:rPr>
            </w:pPr>
            <w:r w:rsidRPr="00F550ED">
              <w:t>Inwestycja</w:t>
            </w:r>
          </w:p>
        </w:tc>
        <w:tc>
          <w:tcPr>
            <w:tcW w:w="4117" w:type="dxa"/>
            <w:shd w:val="clear" w:color="auto" w:fill="F69404"/>
            <w:vAlign w:val="center"/>
          </w:tcPr>
          <w:p w14:paraId="098872A7" w14:textId="77777777" w:rsidR="00DD38FF" w:rsidRPr="00F550ED" w:rsidRDefault="00DD38FF">
            <w:pPr>
              <w:pStyle w:val="Tabelanagwek"/>
              <w:rPr>
                <w:szCs w:val="18"/>
              </w:rPr>
            </w:pPr>
            <w:r w:rsidRPr="00F550ED">
              <w:t>Opis</w:t>
            </w:r>
          </w:p>
        </w:tc>
        <w:tc>
          <w:tcPr>
            <w:tcW w:w="1413" w:type="dxa"/>
            <w:shd w:val="clear" w:color="auto" w:fill="F69404"/>
            <w:vAlign w:val="center"/>
          </w:tcPr>
          <w:p w14:paraId="52A3208C" w14:textId="77777777" w:rsidR="00DD38FF" w:rsidRPr="00F550ED" w:rsidRDefault="00DD38FF">
            <w:pPr>
              <w:pStyle w:val="Tabelanagwek"/>
              <w:rPr>
                <w:szCs w:val="18"/>
              </w:rPr>
            </w:pPr>
            <w:r w:rsidRPr="00F550ED">
              <w:t>Podmiot odpowiedzialny</w:t>
            </w:r>
          </w:p>
        </w:tc>
        <w:tc>
          <w:tcPr>
            <w:tcW w:w="1614" w:type="dxa"/>
            <w:shd w:val="clear" w:color="auto" w:fill="F69404"/>
            <w:vAlign w:val="center"/>
          </w:tcPr>
          <w:p w14:paraId="57247752" w14:textId="77777777" w:rsidR="00DD38FF" w:rsidRPr="00F550ED" w:rsidRDefault="00DD38FF">
            <w:pPr>
              <w:pStyle w:val="Tabelanagwek"/>
              <w:rPr>
                <w:szCs w:val="18"/>
              </w:rPr>
            </w:pPr>
            <w:r w:rsidRPr="00F550ED">
              <w:t>Horyzont czasowy realizacji</w:t>
            </w:r>
          </w:p>
        </w:tc>
      </w:tr>
      <w:tr w:rsidR="00DD38FF" w:rsidRPr="00F550ED" w14:paraId="0795A167" w14:textId="77777777" w:rsidTr="002E1AE4">
        <w:trPr>
          <w:trHeight w:val="1020"/>
        </w:trPr>
        <w:tc>
          <w:tcPr>
            <w:tcW w:w="450" w:type="dxa"/>
          </w:tcPr>
          <w:p w14:paraId="4FC9CE97" w14:textId="77777777" w:rsidR="00DD38FF" w:rsidRPr="00F550ED" w:rsidRDefault="00DD38FF">
            <w:pPr>
              <w:pStyle w:val="Tabelrodekdorodka"/>
            </w:pPr>
            <w:r w:rsidRPr="00F550ED">
              <w:t>1</w:t>
            </w:r>
          </w:p>
        </w:tc>
        <w:tc>
          <w:tcPr>
            <w:tcW w:w="1240" w:type="dxa"/>
          </w:tcPr>
          <w:p w14:paraId="0C075232" w14:textId="77777777" w:rsidR="00DD38FF" w:rsidRPr="00F550ED" w:rsidRDefault="00DD38FF">
            <w:pPr>
              <w:pStyle w:val="Tabelarodekdolewej"/>
            </w:pPr>
            <w:r w:rsidRPr="00F550ED">
              <w:t>Droga ekspresowa S74</w:t>
            </w:r>
          </w:p>
        </w:tc>
        <w:tc>
          <w:tcPr>
            <w:tcW w:w="4117" w:type="dxa"/>
          </w:tcPr>
          <w:p w14:paraId="0FE90BC1" w14:textId="77777777" w:rsidR="00DD38FF" w:rsidRPr="00F550ED" w:rsidRDefault="00DD38FF">
            <w:pPr>
              <w:pStyle w:val="Tabelarodekdolewej"/>
            </w:pPr>
            <w:r w:rsidRPr="00F550ED">
              <w:t>Zadanie na terenie powiatu koneckiego i kieleckiego obejmuje budowę odcinka o długości ok. 27,5 km, który będzie skomunikowany z realizowaną inwestycją Przełom/Mniów - węzeł Kielce Zachód.</w:t>
            </w:r>
          </w:p>
        </w:tc>
        <w:tc>
          <w:tcPr>
            <w:tcW w:w="1413" w:type="dxa"/>
          </w:tcPr>
          <w:p w14:paraId="7A749871" w14:textId="77777777" w:rsidR="00DD38FF" w:rsidRPr="00F550ED" w:rsidRDefault="00DD38FF">
            <w:pPr>
              <w:jc w:val="left"/>
              <w:rPr>
                <w:sz w:val="18"/>
                <w:szCs w:val="18"/>
              </w:rPr>
            </w:pPr>
            <w:r w:rsidRPr="00F550ED">
              <w:rPr>
                <w:sz w:val="18"/>
                <w:szCs w:val="18"/>
              </w:rPr>
              <w:t>Generalna Dyrekcja Dróg Krajowych i Autostrad</w:t>
            </w:r>
          </w:p>
        </w:tc>
        <w:tc>
          <w:tcPr>
            <w:tcW w:w="1614" w:type="dxa"/>
          </w:tcPr>
          <w:p w14:paraId="66092321" w14:textId="77777777" w:rsidR="00DD38FF" w:rsidRPr="00F550ED" w:rsidRDefault="00DD38FF">
            <w:pPr>
              <w:jc w:val="left"/>
              <w:rPr>
                <w:sz w:val="18"/>
                <w:szCs w:val="18"/>
              </w:rPr>
            </w:pPr>
            <w:r w:rsidRPr="00F550ED">
              <w:rPr>
                <w:sz w:val="18"/>
                <w:szCs w:val="18"/>
              </w:rPr>
              <w:t>2023 - 2027</w:t>
            </w:r>
          </w:p>
        </w:tc>
      </w:tr>
      <w:tr w:rsidR="00DD38FF" w:rsidRPr="00F550ED" w14:paraId="74EF4DF7" w14:textId="77777777" w:rsidTr="002E1AE4">
        <w:trPr>
          <w:trHeight w:val="1020"/>
        </w:trPr>
        <w:tc>
          <w:tcPr>
            <w:tcW w:w="450" w:type="dxa"/>
          </w:tcPr>
          <w:p w14:paraId="125D9BED" w14:textId="77777777" w:rsidR="00DD38FF" w:rsidRPr="00F550ED" w:rsidRDefault="00DD38FF">
            <w:pPr>
              <w:pStyle w:val="Tabelrodekdorodka"/>
            </w:pPr>
            <w:r w:rsidRPr="00F550ED">
              <w:t>2</w:t>
            </w:r>
          </w:p>
        </w:tc>
        <w:tc>
          <w:tcPr>
            <w:tcW w:w="1240" w:type="dxa"/>
          </w:tcPr>
          <w:p w14:paraId="2C338CB8" w14:textId="77777777" w:rsidR="00DD38FF" w:rsidRPr="00F550ED" w:rsidRDefault="00DD38FF">
            <w:pPr>
              <w:pStyle w:val="Tabelarodekdolewej"/>
            </w:pPr>
            <w:r w:rsidRPr="00F550ED">
              <w:t>Droga ekspresowa S74</w:t>
            </w:r>
          </w:p>
        </w:tc>
        <w:tc>
          <w:tcPr>
            <w:tcW w:w="4117" w:type="dxa"/>
          </w:tcPr>
          <w:p w14:paraId="50AA3C78" w14:textId="77777777" w:rsidR="00DD38FF" w:rsidRPr="00F550ED" w:rsidRDefault="00DD38FF">
            <w:pPr>
              <w:pStyle w:val="Tabelarodekdolewej"/>
            </w:pPr>
            <w:r w:rsidRPr="00F550ED">
              <w:t>Skomunikowany z użytkowaną drogą S74 Kielce - Cedzyna i zlokalizowany w powiecie kieleckim odcinek o długości około 30 km biec będzie głównie po nowym śladzie na północ od istniejącej DK74, tworząc obwodnicę Łagowa.</w:t>
            </w:r>
          </w:p>
        </w:tc>
        <w:tc>
          <w:tcPr>
            <w:tcW w:w="1413" w:type="dxa"/>
          </w:tcPr>
          <w:p w14:paraId="2DDEA854" w14:textId="77777777" w:rsidR="00DD38FF" w:rsidRPr="00F550ED" w:rsidRDefault="00DD38FF">
            <w:pPr>
              <w:jc w:val="left"/>
              <w:rPr>
                <w:sz w:val="18"/>
                <w:szCs w:val="18"/>
              </w:rPr>
            </w:pPr>
            <w:r w:rsidRPr="00F550ED">
              <w:rPr>
                <w:sz w:val="18"/>
                <w:szCs w:val="18"/>
              </w:rPr>
              <w:t>Generalna Dyrekcja Dróg Krajowych i Autostrad</w:t>
            </w:r>
          </w:p>
        </w:tc>
        <w:tc>
          <w:tcPr>
            <w:tcW w:w="1614" w:type="dxa"/>
          </w:tcPr>
          <w:p w14:paraId="51EC6519" w14:textId="77777777" w:rsidR="00DD38FF" w:rsidRPr="00F550ED" w:rsidRDefault="00DD38FF">
            <w:pPr>
              <w:jc w:val="left"/>
              <w:rPr>
                <w:sz w:val="18"/>
                <w:szCs w:val="18"/>
              </w:rPr>
            </w:pPr>
            <w:r w:rsidRPr="00F550ED">
              <w:rPr>
                <w:sz w:val="18"/>
                <w:szCs w:val="18"/>
              </w:rPr>
              <w:t>2023 - 2027</w:t>
            </w:r>
          </w:p>
        </w:tc>
      </w:tr>
      <w:tr w:rsidR="00DD38FF" w:rsidRPr="00F550ED" w14:paraId="713D88A1" w14:textId="77777777" w:rsidTr="002E1AE4">
        <w:trPr>
          <w:trHeight w:val="1020"/>
        </w:trPr>
        <w:tc>
          <w:tcPr>
            <w:tcW w:w="450" w:type="dxa"/>
          </w:tcPr>
          <w:p w14:paraId="1B8EED6D" w14:textId="77777777" w:rsidR="00DD38FF" w:rsidRPr="00F550ED" w:rsidRDefault="00DD38FF">
            <w:pPr>
              <w:pStyle w:val="Tabelrodekdorodka"/>
            </w:pPr>
            <w:r w:rsidRPr="00F550ED">
              <w:t>3</w:t>
            </w:r>
          </w:p>
        </w:tc>
        <w:tc>
          <w:tcPr>
            <w:tcW w:w="1240" w:type="dxa"/>
          </w:tcPr>
          <w:p w14:paraId="55372944" w14:textId="77777777" w:rsidR="00DD38FF" w:rsidRPr="00F550ED" w:rsidRDefault="00DD38FF">
            <w:pPr>
              <w:pStyle w:val="Tabelarodekdolewej"/>
            </w:pPr>
            <w:r w:rsidRPr="00F550ED">
              <w:t>Droga ekspresowa S74</w:t>
            </w:r>
          </w:p>
        </w:tc>
        <w:tc>
          <w:tcPr>
            <w:tcW w:w="4117" w:type="dxa"/>
          </w:tcPr>
          <w:p w14:paraId="4036F829" w14:textId="77777777" w:rsidR="00DD38FF" w:rsidRPr="00F550ED" w:rsidRDefault="00DD38FF">
            <w:pPr>
              <w:pStyle w:val="Tabelarodekdolewej"/>
            </w:pPr>
            <w:r w:rsidRPr="00F550ED">
              <w:t>Odcinek o długości ok. 18,3 km na terenie powiatu kieleckiego i opatowskiego skomunikowany będzie z planowaną obwodnicą Łagowa i realizowaną aktualnie obwodnicą Opatowa.</w:t>
            </w:r>
          </w:p>
        </w:tc>
        <w:tc>
          <w:tcPr>
            <w:tcW w:w="1413" w:type="dxa"/>
          </w:tcPr>
          <w:p w14:paraId="17DB0A4C" w14:textId="77777777" w:rsidR="00DD38FF" w:rsidRPr="00F550ED" w:rsidRDefault="00DD38FF">
            <w:pPr>
              <w:jc w:val="left"/>
              <w:rPr>
                <w:sz w:val="18"/>
                <w:szCs w:val="18"/>
              </w:rPr>
            </w:pPr>
            <w:r w:rsidRPr="00F550ED">
              <w:rPr>
                <w:sz w:val="18"/>
                <w:szCs w:val="18"/>
              </w:rPr>
              <w:t>Generalna Dyrekcja Dróg Krajowych i Autostrad</w:t>
            </w:r>
          </w:p>
        </w:tc>
        <w:tc>
          <w:tcPr>
            <w:tcW w:w="1614" w:type="dxa"/>
          </w:tcPr>
          <w:p w14:paraId="4926D170" w14:textId="77777777" w:rsidR="00DD38FF" w:rsidRPr="00F550ED" w:rsidRDefault="00DD38FF">
            <w:pPr>
              <w:jc w:val="left"/>
              <w:rPr>
                <w:sz w:val="18"/>
                <w:szCs w:val="18"/>
              </w:rPr>
            </w:pPr>
            <w:r w:rsidRPr="00F550ED">
              <w:rPr>
                <w:sz w:val="18"/>
                <w:szCs w:val="18"/>
              </w:rPr>
              <w:t>2023 - 2027</w:t>
            </w:r>
          </w:p>
        </w:tc>
      </w:tr>
      <w:tr w:rsidR="00DD38FF" w:rsidRPr="00F550ED" w14:paraId="36635CF5" w14:textId="77777777" w:rsidTr="002E1AE4">
        <w:trPr>
          <w:trHeight w:val="1020"/>
        </w:trPr>
        <w:tc>
          <w:tcPr>
            <w:tcW w:w="450" w:type="dxa"/>
          </w:tcPr>
          <w:p w14:paraId="60AF8B9C" w14:textId="77777777" w:rsidR="00DD38FF" w:rsidRPr="00F550ED" w:rsidRDefault="00DD38FF">
            <w:pPr>
              <w:pStyle w:val="Tabelrodekdorodka"/>
            </w:pPr>
            <w:r>
              <w:t>4</w:t>
            </w:r>
          </w:p>
        </w:tc>
        <w:tc>
          <w:tcPr>
            <w:tcW w:w="1240" w:type="dxa"/>
          </w:tcPr>
          <w:p w14:paraId="498BDB14" w14:textId="77777777" w:rsidR="00DD38FF" w:rsidRPr="00F550ED" w:rsidRDefault="00DD38FF">
            <w:pPr>
              <w:pStyle w:val="Tabelarodekdolewej"/>
            </w:pPr>
            <w:r>
              <w:t>Droga wojewódzka nr 761 klasy GP</w:t>
            </w:r>
          </w:p>
        </w:tc>
        <w:tc>
          <w:tcPr>
            <w:tcW w:w="4117" w:type="dxa"/>
            <w:vMerge w:val="restart"/>
          </w:tcPr>
          <w:p w14:paraId="15606E54" w14:textId="3F4820C3" w:rsidR="00DD38FF" w:rsidRPr="00F550ED" w:rsidRDefault="00DD38FF">
            <w:pPr>
              <w:pStyle w:val="Tabelarodekdolewej"/>
            </w:pPr>
            <w:r w:rsidRPr="0019070F">
              <w:t>Początek odcinka na węźle Jaworzni</w:t>
            </w:r>
            <w:r w:rsidR="005B53BA">
              <w:t>a</w:t>
            </w:r>
            <w:r w:rsidRPr="0019070F">
              <w:t xml:space="preserve"> przy drodze ekspresowej S-7, następnie nowy przebieg DW 761 przez Janów w kierunku północnym pomiędzy DP 1279T a S-7, po około 2,2 km budowa ronda. Za rondem w kierunku północnym rozbudowa DP 1279T do skrzyżowania z DW 786 (ok. 0,8km) do parametrów GP. Za rondem w kierunku zachodnim budowa nowego odcinka do linii kolejowej (nr 61), a następnie w kierunku zachodnim wzdłuż linii kolejowej do DW761 i dalej wzdłuż linii do drogi powiatowej 1389T. Budowa wiaduktu nad linią kolejową nr 61 w ciągu obecnej drogi powiatowej 1389T (istniejący przejazd kolejowy) – razem około 5,5km. Budowa nowego odcinka drogi po stronie północnej linii kolejowej w kierunku zachodnim, po około 2,5km zmiana kierunku na północny do włączenia w m. Micigózd ul. Wrzosowa (kolejne ok. 2,5km). Rozbudowa ul. Wrzosowej do parametrów GP na odcinku ok 2km. Następnie budowa nowego (ok. 1,5km) odcinka w kierunku północno-</w:t>
            </w:r>
            <w:r w:rsidR="00683264">
              <w:t>wschodnim</w:t>
            </w:r>
            <w:r w:rsidR="002E5006">
              <w:t xml:space="preserve"> </w:t>
            </w:r>
            <w:r w:rsidR="00683264">
              <w:t>do</w:t>
            </w:r>
            <w:r w:rsidRPr="0019070F">
              <w:t xml:space="preserve"> DW 781 </w:t>
            </w:r>
            <w:r w:rsidR="00683264">
              <w:t xml:space="preserve">DW 786 </w:t>
            </w:r>
            <w:r w:rsidRPr="0019070F">
              <w:t>w okolicy ul. Poleskiej m. Micigózd</w:t>
            </w:r>
          </w:p>
        </w:tc>
        <w:tc>
          <w:tcPr>
            <w:tcW w:w="1413" w:type="dxa"/>
            <w:vMerge w:val="restart"/>
          </w:tcPr>
          <w:p w14:paraId="2F753ABF" w14:textId="77777777" w:rsidR="00DD38FF" w:rsidRPr="00F550ED" w:rsidRDefault="00DD38FF">
            <w:pPr>
              <w:jc w:val="left"/>
              <w:rPr>
                <w:sz w:val="18"/>
                <w:szCs w:val="18"/>
              </w:rPr>
            </w:pPr>
            <w:r>
              <w:rPr>
                <w:sz w:val="18"/>
                <w:szCs w:val="18"/>
              </w:rPr>
              <w:t>Świętokrzyski Zarząd Dróg Wojewódzkich</w:t>
            </w:r>
          </w:p>
        </w:tc>
        <w:tc>
          <w:tcPr>
            <w:tcW w:w="1614" w:type="dxa"/>
          </w:tcPr>
          <w:p w14:paraId="3F5B8E00" w14:textId="77777777" w:rsidR="00DD38FF" w:rsidRPr="00547A29" w:rsidRDefault="00DD38FF">
            <w:pPr>
              <w:jc w:val="left"/>
              <w:rPr>
                <w:sz w:val="18"/>
                <w:szCs w:val="18"/>
                <w:highlight w:val="green"/>
              </w:rPr>
            </w:pPr>
          </w:p>
        </w:tc>
      </w:tr>
      <w:tr w:rsidR="00DD38FF" w:rsidRPr="00F550ED" w14:paraId="0CAD7D52" w14:textId="77777777" w:rsidTr="002E1AE4">
        <w:trPr>
          <w:trHeight w:val="1020"/>
        </w:trPr>
        <w:tc>
          <w:tcPr>
            <w:tcW w:w="450" w:type="dxa"/>
          </w:tcPr>
          <w:p w14:paraId="1CF1FD5F" w14:textId="77777777" w:rsidR="00DD38FF" w:rsidRPr="00F550ED" w:rsidRDefault="00DD38FF">
            <w:pPr>
              <w:pStyle w:val="Tabelrodekdorodka"/>
            </w:pPr>
            <w:r>
              <w:t>5</w:t>
            </w:r>
          </w:p>
        </w:tc>
        <w:tc>
          <w:tcPr>
            <w:tcW w:w="1240" w:type="dxa"/>
          </w:tcPr>
          <w:p w14:paraId="0A91DB3D" w14:textId="77777777" w:rsidR="00DD38FF" w:rsidRPr="00F550ED" w:rsidRDefault="00DD38FF">
            <w:pPr>
              <w:pStyle w:val="Tabelarodekdolewej"/>
            </w:pPr>
            <w:r>
              <w:t>Droga wojewódzka nr 786 klasy GP</w:t>
            </w:r>
          </w:p>
        </w:tc>
        <w:tc>
          <w:tcPr>
            <w:tcW w:w="4117" w:type="dxa"/>
            <w:vMerge/>
          </w:tcPr>
          <w:p w14:paraId="18946FB4" w14:textId="77777777" w:rsidR="00DD38FF" w:rsidRPr="00F550ED" w:rsidRDefault="00DD38FF">
            <w:pPr>
              <w:pStyle w:val="Tabelarodekdolewej"/>
            </w:pPr>
          </w:p>
        </w:tc>
        <w:tc>
          <w:tcPr>
            <w:tcW w:w="1413" w:type="dxa"/>
            <w:vMerge/>
          </w:tcPr>
          <w:p w14:paraId="118E1D3E" w14:textId="77777777" w:rsidR="00DD38FF" w:rsidRPr="00F550ED" w:rsidRDefault="00DD38FF">
            <w:pPr>
              <w:jc w:val="left"/>
              <w:rPr>
                <w:sz w:val="18"/>
                <w:szCs w:val="18"/>
              </w:rPr>
            </w:pPr>
          </w:p>
        </w:tc>
        <w:tc>
          <w:tcPr>
            <w:tcW w:w="1614" w:type="dxa"/>
          </w:tcPr>
          <w:p w14:paraId="140486A1" w14:textId="77777777" w:rsidR="00DD38FF" w:rsidRPr="00547A29" w:rsidRDefault="00DD38FF">
            <w:pPr>
              <w:jc w:val="left"/>
              <w:rPr>
                <w:sz w:val="18"/>
                <w:szCs w:val="18"/>
                <w:highlight w:val="green"/>
              </w:rPr>
            </w:pPr>
          </w:p>
        </w:tc>
      </w:tr>
      <w:tr w:rsidR="00DD38FF" w:rsidRPr="00F550ED" w14:paraId="5E3C99E2" w14:textId="77777777" w:rsidTr="002E1AE4">
        <w:trPr>
          <w:trHeight w:val="1020"/>
        </w:trPr>
        <w:tc>
          <w:tcPr>
            <w:tcW w:w="450" w:type="dxa"/>
          </w:tcPr>
          <w:p w14:paraId="76AD7A6B" w14:textId="77777777" w:rsidR="00DD38FF" w:rsidRPr="00F550ED" w:rsidRDefault="00DD38FF">
            <w:pPr>
              <w:pStyle w:val="Tabelrodekdorodka"/>
            </w:pPr>
            <w:r>
              <w:t>6</w:t>
            </w:r>
          </w:p>
        </w:tc>
        <w:tc>
          <w:tcPr>
            <w:tcW w:w="1240" w:type="dxa"/>
          </w:tcPr>
          <w:p w14:paraId="783E4D95" w14:textId="77777777" w:rsidR="00DD38FF" w:rsidRPr="00F550ED" w:rsidRDefault="00DD38FF">
            <w:pPr>
              <w:pStyle w:val="Tabelarodekdolewej"/>
            </w:pPr>
            <w:r>
              <w:t>Wschodnia Obwodnica Kielc</w:t>
            </w:r>
          </w:p>
        </w:tc>
        <w:tc>
          <w:tcPr>
            <w:tcW w:w="4117" w:type="dxa"/>
          </w:tcPr>
          <w:p w14:paraId="093350EE" w14:textId="77777777" w:rsidR="00DD38FF" w:rsidRPr="00547A29" w:rsidRDefault="00DD38FF">
            <w:pPr>
              <w:pStyle w:val="Tabelarodekdolewej"/>
              <w:rPr>
                <w:highlight w:val="green"/>
              </w:rPr>
            </w:pPr>
            <w:r>
              <w:t>Trasa o</w:t>
            </w:r>
            <w:r w:rsidRPr="00B2673A">
              <w:t>bwodnic</w:t>
            </w:r>
            <w:r>
              <w:t>y</w:t>
            </w:r>
            <w:r w:rsidRPr="00B2673A">
              <w:t xml:space="preserve"> ma przebiegać przez gminę Morawica, Daleszyce, Kielce i Masłów.</w:t>
            </w:r>
          </w:p>
        </w:tc>
        <w:tc>
          <w:tcPr>
            <w:tcW w:w="1413" w:type="dxa"/>
          </w:tcPr>
          <w:p w14:paraId="10B4816C" w14:textId="77777777" w:rsidR="00DD38FF" w:rsidRPr="00547A29" w:rsidRDefault="00DD38FF">
            <w:pPr>
              <w:jc w:val="left"/>
              <w:rPr>
                <w:sz w:val="18"/>
                <w:szCs w:val="18"/>
                <w:highlight w:val="green"/>
              </w:rPr>
            </w:pPr>
            <w:r w:rsidRPr="008C73D2">
              <w:rPr>
                <w:sz w:val="18"/>
                <w:szCs w:val="18"/>
              </w:rPr>
              <w:t>Świętokrzyski Zarząd Dróg Wojewódzkich</w:t>
            </w:r>
          </w:p>
        </w:tc>
        <w:tc>
          <w:tcPr>
            <w:tcW w:w="1614" w:type="dxa"/>
          </w:tcPr>
          <w:p w14:paraId="77D5C03B" w14:textId="77777777" w:rsidR="00DD38FF" w:rsidRPr="00547A29" w:rsidRDefault="00DD38FF">
            <w:pPr>
              <w:jc w:val="left"/>
              <w:rPr>
                <w:sz w:val="18"/>
                <w:szCs w:val="18"/>
                <w:highlight w:val="green"/>
              </w:rPr>
            </w:pPr>
          </w:p>
        </w:tc>
      </w:tr>
      <w:tr w:rsidR="00DD38FF" w:rsidRPr="00F550ED" w14:paraId="7B7BCE71" w14:textId="77777777" w:rsidTr="002E1AE4">
        <w:trPr>
          <w:trHeight w:val="1020"/>
        </w:trPr>
        <w:tc>
          <w:tcPr>
            <w:tcW w:w="450" w:type="dxa"/>
          </w:tcPr>
          <w:p w14:paraId="55E85615" w14:textId="77777777" w:rsidR="00DD38FF" w:rsidRDefault="00DD38FF">
            <w:pPr>
              <w:pStyle w:val="Tabelrodekdorodka"/>
            </w:pPr>
            <w:r>
              <w:t>7</w:t>
            </w:r>
          </w:p>
        </w:tc>
        <w:tc>
          <w:tcPr>
            <w:tcW w:w="1240" w:type="dxa"/>
          </w:tcPr>
          <w:p w14:paraId="4D3B3B72" w14:textId="77777777" w:rsidR="00DD38FF" w:rsidRDefault="00DD38FF">
            <w:pPr>
              <w:pStyle w:val="Tabelarodekdolewej"/>
            </w:pPr>
            <w:r>
              <w:t>Południowa Obwodnica Morawicy i Woli Morawickiej w ciągu DK73, odcinek I i odcinek II</w:t>
            </w:r>
          </w:p>
        </w:tc>
        <w:tc>
          <w:tcPr>
            <w:tcW w:w="4117" w:type="dxa"/>
          </w:tcPr>
          <w:p w14:paraId="746459C1" w14:textId="77777777" w:rsidR="00DD38FF" w:rsidRPr="00F550ED" w:rsidRDefault="00DD38FF">
            <w:pPr>
              <w:pStyle w:val="Tabelarodekdolewej"/>
            </w:pPr>
            <w:r w:rsidRPr="00EC09C4">
              <w:t>Obwodnica Morawicy będzie miała długość ok. 2,6 km i powstanie w ciągu drogi wojewódzkiej nr 766. Poprowadzona zostanie w południowej części sołectw Morawica i Wola Morawicka, pomiędzy drogą wojewódzką nr 766 (Morawica-Pińczów) i drogą krajową nr 73 (Kielce-Tarnów). Inwestycja zostanie dofinansowana z Rządowego Funduszu Rozwoju Dróg w kwocie 27,5 mln zł, a całkowita wartość zadania to ok. 50,1 mln zł. Planowany termin oddania obwodnicy do użytkowania to I kwartał 2026 roku.</w:t>
            </w:r>
          </w:p>
        </w:tc>
        <w:tc>
          <w:tcPr>
            <w:tcW w:w="1413" w:type="dxa"/>
          </w:tcPr>
          <w:p w14:paraId="48D43D0B" w14:textId="5EEEB939" w:rsidR="00DD38FF" w:rsidRPr="00F550ED" w:rsidRDefault="00DD38FF">
            <w:pPr>
              <w:jc w:val="left"/>
              <w:rPr>
                <w:sz w:val="18"/>
                <w:szCs w:val="18"/>
              </w:rPr>
            </w:pPr>
            <w:r w:rsidRPr="00EC09C4">
              <w:rPr>
                <w:sz w:val="18"/>
                <w:szCs w:val="18"/>
              </w:rPr>
              <w:t>Świętokrzyski Zarząd Dróg wojewódzkich</w:t>
            </w:r>
            <w:r w:rsidR="006278B6">
              <w:rPr>
                <w:sz w:val="18"/>
                <w:szCs w:val="18"/>
              </w:rPr>
              <w:t xml:space="preserve"> / </w:t>
            </w:r>
            <w:r w:rsidR="006278B6" w:rsidRPr="006278B6">
              <w:rPr>
                <w:sz w:val="18"/>
                <w:szCs w:val="18"/>
              </w:rPr>
              <w:t>Generalna Dyrekcja Dróg Krajowych i Autostrad</w:t>
            </w:r>
          </w:p>
        </w:tc>
        <w:tc>
          <w:tcPr>
            <w:tcW w:w="1614" w:type="dxa"/>
          </w:tcPr>
          <w:p w14:paraId="1136B99F" w14:textId="77777777" w:rsidR="00DD38FF" w:rsidRPr="00F550ED" w:rsidRDefault="00DD38FF">
            <w:pPr>
              <w:jc w:val="left"/>
              <w:rPr>
                <w:sz w:val="18"/>
                <w:szCs w:val="18"/>
              </w:rPr>
            </w:pPr>
            <w:r w:rsidRPr="007164F5">
              <w:rPr>
                <w:sz w:val="18"/>
                <w:szCs w:val="18"/>
              </w:rPr>
              <w:t xml:space="preserve">Obecny etap – I etap w realizacji/ II etap w przygotowaniu  </w:t>
            </w:r>
          </w:p>
        </w:tc>
      </w:tr>
      <w:tr w:rsidR="00DD38FF" w:rsidRPr="00F550ED" w14:paraId="06DE371C" w14:textId="77777777" w:rsidTr="002E1AE4">
        <w:trPr>
          <w:trHeight w:val="1020"/>
        </w:trPr>
        <w:tc>
          <w:tcPr>
            <w:tcW w:w="450" w:type="dxa"/>
          </w:tcPr>
          <w:p w14:paraId="57ABC268" w14:textId="77777777" w:rsidR="00DD38FF" w:rsidRDefault="00DD38FF">
            <w:pPr>
              <w:pStyle w:val="Tabelrodekdorodka"/>
            </w:pPr>
            <w:r>
              <w:t>8</w:t>
            </w:r>
          </w:p>
        </w:tc>
        <w:tc>
          <w:tcPr>
            <w:tcW w:w="1240" w:type="dxa"/>
          </w:tcPr>
          <w:p w14:paraId="734DE546" w14:textId="77777777" w:rsidR="00DD38FF" w:rsidRDefault="00DD38FF">
            <w:pPr>
              <w:pStyle w:val="Tabelarodekdolewej"/>
            </w:pPr>
            <w:r>
              <w:t>Obwodnica Chmielnika</w:t>
            </w:r>
          </w:p>
        </w:tc>
        <w:tc>
          <w:tcPr>
            <w:tcW w:w="4117" w:type="dxa"/>
          </w:tcPr>
          <w:p w14:paraId="0E6191F0" w14:textId="77777777" w:rsidR="00DD38FF" w:rsidRPr="00F550ED" w:rsidRDefault="00DD38FF">
            <w:pPr>
              <w:pStyle w:val="Tabelarodekdolewej"/>
            </w:pPr>
            <w:r w:rsidRPr="007164F5">
              <w:t xml:space="preserve">Obwodnica Chmielnika jest planowana jako jednojezdniowa droga  klasy GP (główna o ruchu przyspieszonym) o długości około 6 km omijająca miasto po zachodniej stronie. Podstawowym celem budowy obwodnicy Chmielnika jest wyprowadzenie </w:t>
            </w:r>
            <w:r w:rsidRPr="007164F5">
              <w:lastRenderedPageBreak/>
              <w:t>ruchu tranzytowego, jaki koncentruje się w mieście w ciągu dróg krajowych 73 i 78 . Inwestycja uwolni szybko rozbudowującą się miejscowość od problemów komunikacyjnych oraz poprawi jakość życia i bezpieczeństwo ruchu drogowego. Droga krajowa nr 78 to ważne połączenie Świętokrzyskiego z aglomeracją śląską, natomiast droga krajowa nr 73 stanowi ważne połączenie regionalne pomiędzy Kielcami a autostradą A4 i województwem podkarpackim.</w:t>
            </w:r>
          </w:p>
        </w:tc>
        <w:tc>
          <w:tcPr>
            <w:tcW w:w="1413" w:type="dxa"/>
          </w:tcPr>
          <w:p w14:paraId="5028600E" w14:textId="77777777" w:rsidR="00DD38FF" w:rsidRPr="00F550ED" w:rsidRDefault="00DD38FF">
            <w:pPr>
              <w:jc w:val="left"/>
              <w:rPr>
                <w:sz w:val="18"/>
                <w:szCs w:val="18"/>
              </w:rPr>
            </w:pPr>
            <w:r w:rsidRPr="00F550ED">
              <w:rPr>
                <w:sz w:val="18"/>
                <w:szCs w:val="18"/>
              </w:rPr>
              <w:lastRenderedPageBreak/>
              <w:t>Generalna Dyrekcja Dróg Krajowych i Autostrad</w:t>
            </w:r>
          </w:p>
        </w:tc>
        <w:tc>
          <w:tcPr>
            <w:tcW w:w="1614" w:type="dxa"/>
          </w:tcPr>
          <w:p w14:paraId="37F9D7F2" w14:textId="77777777" w:rsidR="00DD38FF" w:rsidRPr="00F550ED" w:rsidRDefault="00DD38FF">
            <w:pPr>
              <w:jc w:val="left"/>
              <w:rPr>
                <w:sz w:val="18"/>
                <w:szCs w:val="18"/>
              </w:rPr>
            </w:pPr>
            <w:r w:rsidRPr="007164F5">
              <w:rPr>
                <w:sz w:val="18"/>
                <w:szCs w:val="18"/>
              </w:rPr>
              <w:t>Etap - w trakcie prac przygotowawczych</w:t>
            </w:r>
          </w:p>
        </w:tc>
      </w:tr>
      <w:tr w:rsidR="00DD38FF" w:rsidRPr="00F550ED" w14:paraId="76ACB379" w14:textId="77777777" w:rsidTr="002E1AE4">
        <w:trPr>
          <w:trHeight w:val="1020"/>
        </w:trPr>
        <w:tc>
          <w:tcPr>
            <w:tcW w:w="450" w:type="dxa"/>
          </w:tcPr>
          <w:p w14:paraId="15F4D8A2" w14:textId="77777777" w:rsidR="00DD38FF" w:rsidRDefault="00DD38FF">
            <w:pPr>
              <w:pStyle w:val="Tabelrodekdorodka"/>
            </w:pPr>
            <w:r>
              <w:t>9</w:t>
            </w:r>
          </w:p>
        </w:tc>
        <w:tc>
          <w:tcPr>
            <w:tcW w:w="1240" w:type="dxa"/>
          </w:tcPr>
          <w:p w14:paraId="6D277FD0" w14:textId="77777777" w:rsidR="00DD38FF" w:rsidRDefault="00DD38FF">
            <w:pPr>
              <w:pStyle w:val="Tabelarodekdolewej"/>
            </w:pPr>
            <w:r>
              <w:t>Obwodnica Brzezin i Radkowic</w:t>
            </w:r>
          </w:p>
        </w:tc>
        <w:tc>
          <w:tcPr>
            <w:tcW w:w="4117" w:type="dxa"/>
          </w:tcPr>
          <w:p w14:paraId="1F5F3AE9" w14:textId="77777777" w:rsidR="00DD38FF" w:rsidRPr="007164F5" w:rsidRDefault="00DD38FF">
            <w:pPr>
              <w:pStyle w:val="Tabelarodekdolewej"/>
            </w:pPr>
            <w:r w:rsidRPr="00AA0E08">
              <w:t>Droga omijająca Brzeziny i Radkowice ma mieć 11 kilometrów. Prace projektowe już się rozpoczęły. Inwestycja ta będzie realizowana w ciągu drogi wojewódzkiej numer 763 po nowym śladzie. Od skrzyżowania w formie ronda do węzła na drodze krajowej 73</w:t>
            </w:r>
          </w:p>
        </w:tc>
        <w:tc>
          <w:tcPr>
            <w:tcW w:w="1413" w:type="dxa"/>
          </w:tcPr>
          <w:p w14:paraId="2363C94C" w14:textId="77777777" w:rsidR="00DD38FF" w:rsidRPr="00F550ED" w:rsidRDefault="00DD38FF">
            <w:pPr>
              <w:jc w:val="left"/>
              <w:rPr>
                <w:sz w:val="18"/>
                <w:szCs w:val="18"/>
              </w:rPr>
            </w:pPr>
            <w:r w:rsidRPr="00EC09C4">
              <w:rPr>
                <w:sz w:val="18"/>
                <w:szCs w:val="18"/>
              </w:rPr>
              <w:t>Świętokrzyski Zarząd Dróg wojewódzkich</w:t>
            </w:r>
          </w:p>
        </w:tc>
        <w:tc>
          <w:tcPr>
            <w:tcW w:w="1614" w:type="dxa"/>
          </w:tcPr>
          <w:p w14:paraId="462E3B7B" w14:textId="77777777" w:rsidR="00DD38FF" w:rsidRPr="007164F5" w:rsidRDefault="00DD38FF">
            <w:pPr>
              <w:jc w:val="left"/>
              <w:rPr>
                <w:sz w:val="18"/>
                <w:szCs w:val="18"/>
              </w:rPr>
            </w:pPr>
            <w:r>
              <w:rPr>
                <w:sz w:val="18"/>
                <w:szCs w:val="18"/>
              </w:rPr>
              <w:t>Etap – projektowanie</w:t>
            </w:r>
          </w:p>
        </w:tc>
      </w:tr>
      <w:tr w:rsidR="007C18A0" w:rsidRPr="00F550ED" w14:paraId="39306DAB" w14:textId="77777777" w:rsidTr="002E1AE4">
        <w:trPr>
          <w:trHeight w:val="1020"/>
        </w:trPr>
        <w:tc>
          <w:tcPr>
            <w:tcW w:w="450" w:type="dxa"/>
          </w:tcPr>
          <w:p w14:paraId="608548A6" w14:textId="2935B251" w:rsidR="007C18A0" w:rsidRDefault="007C18A0">
            <w:pPr>
              <w:pStyle w:val="Tabelrodekdorodka"/>
            </w:pPr>
            <w:r>
              <w:t>10</w:t>
            </w:r>
          </w:p>
        </w:tc>
        <w:tc>
          <w:tcPr>
            <w:tcW w:w="1240" w:type="dxa"/>
          </w:tcPr>
          <w:p w14:paraId="7440F027" w14:textId="5AADA4A5" w:rsidR="007C18A0" w:rsidRDefault="007C18A0">
            <w:pPr>
              <w:pStyle w:val="Tabelarodekdolewej"/>
            </w:pPr>
            <w:r>
              <w:t>Modernizacja LK nr 8</w:t>
            </w:r>
          </w:p>
        </w:tc>
        <w:tc>
          <w:tcPr>
            <w:tcW w:w="4117" w:type="dxa"/>
          </w:tcPr>
          <w:p w14:paraId="7A49FEED" w14:textId="107CFD7E" w:rsidR="007C18A0" w:rsidRPr="00AA0E08" w:rsidRDefault="007C18A0">
            <w:pPr>
              <w:pStyle w:val="Tabelarodekdolewej"/>
            </w:pPr>
            <w:r>
              <w:t>K</w:t>
            </w:r>
            <w:r w:rsidRPr="007C18A0">
              <w:t>ompleksow</w:t>
            </w:r>
            <w:r>
              <w:t>a</w:t>
            </w:r>
            <w:r w:rsidRPr="007C18A0">
              <w:t xml:space="preserve"> modernizacj</w:t>
            </w:r>
            <w:r>
              <w:t>a</w:t>
            </w:r>
            <w:r w:rsidRPr="007C18A0">
              <w:t xml:space="preserve"> linii kolejowej nr 8 na odcinku Skarżysko Kamienna - Kielce - Sitkówka Nowiny - Kozłów</w:t>
            </w:r>
          </w:p>
        </w:tc>
        <w:tc>
          <w:tcPr>
            <w:tcW w:w="1413" w:type="dxa"/>
          </w:tcPr>
          <w:p w14:paraId="03C5C68F" w14:textId="61FDB5D0" w:rsidR="007C18A0" w:rsidRPr="00EC09C4" w:rsidRDefault="007C18A0">
            <w:pPr>
              <w:jc w:val="left"/>
              <w:rPr>
                <w:sz w:val="18"/>
                <w:szCs w:val="18"/>
              </w:rPr>
            </w:pPr>
            <w:r>
              <w:rPr>
                <w:sz w:val="18"/>
                <w:szCs w:val="18"/>
              </w:rPr>
              <w:t>PKP PLK S.A.</w:t>
            </w:r>
          </w:p>
        </w:tc>
        <w:tc>
          <w:tcPr>
            <w:tcW w:w="1614" w:type="dxa"/>
          </w:tcPr>
          <w:p w14:paraId="555F042F" w14:textId="62C87861" w:rsidR="007C18A0" w:rsidRDefault="007C18A0">
            <w:pPr>
              <w:jc w:val="left"/>
              <w:rPr>
                <w:sz w:val="18"/>
                <w:szCs w:val="18"/>
              </w:rPr>
            </w:pPr>
            <w:r>
              <w:rPr>
                <w:sz w:val="18"/>
                <w:szCs w:val="18"/>
              </w:rPr>
              <w:t>2030 - 2032</w:t>
            </w:r>
          </w:p>
        </w:tc>
      </w:tr>
    </w:tbl>
    <w:p w14:paraId="28A93A23" w14:textId="77777777" w:rsidR="002E2688" w:rsidRDefault="002E2688" w:rsidP="002E2688">
      <w:pPr>
        <w:pStyle w:val="rda"/>
      </w:pPr>
      <w:r>
        <w:t>Źródło: opracowanie własne</w:t>
      </w:r>
    </w:p>
    <w:p w14:paraId="70469644" w14:textId="77777777" w:rsidR="00DD38FF" w:rsidRDefault="00DD38FF" w:rsidP="00147BC7">
      <w:pPr>
        <w:keepNext/>
        <w:jc w:val="center"/>
      </w:pPr>
      <w:r>
        <w:rPr>
          <w:noProof/>
        </w:rPr>
        <w:drawing>
          <wp:inline distT="0" distB="0" distL="0" distR="0" wp14:anchorId="26BF9217" wp14:editId="47A2CBD7">
            <wp:extent cx="5323530" cy="2719449"/>
            <wp:effectExtent l="0" t="0" r="0" b="5080"/>
            <wp:docPr id="399335317" name="Obraz 39933531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rotWithShape="1">
                    <a:blip r:embed="rId60" cstate="print">
                      <a:extLst>
                        <a:ext uri="{28A0092B-C50C-407E-A947-70E740481C1C}">
                          <a14:useLocalDpi xmlns:a14="http://schemas.microsoft.com/office/drawing/2010/main" val="0"/>
                        </a:ext>
                      </a:extLst>
                    </a:blip>
                    <a:srcRect l="9941" r="10542"/>
                    <a:stretch/>
                  </pic:blipFill>
                  <pic:spPr bwMode="auto">
                    <a:xfrm>
                      <a:off x="0" y="0"/>
                      <a:ext cx="5333447" cy="2724515"/>
                    </a:xfrm>
                    <a:prstGeom prst="rect">
                      <a:avLst/>
                    </a:prstGeom>
                    <a:ln>
                      <a:noFill/>
                    </a:ln>
                    <a:extLst>
                      <a:ext uri="{53640926-AAD7-44D8-BBD7-CCE9431645EC}">
                        <a14:shadowObscured xmlns:a14="http://schemas.microsoft.com/office/drawing/2010/main"/>
                      </a:ext>
                    </a:extLst>
                  </pic:spPr>
                </pic:pic>
              </a:graphicData>
            </a:graphic>
          </wp:inline>
        </w:drawing>
      </w:r>
    </w:p>
    <w:p w14:paraId="5EFF9F2B" w14:textId="6FC189F5" w:rsidR="00DD38FF" w:rsidRDefault="00DD38FF" w:rsidP="009322B4">
      <w:pPr>
        <w:pStyle w:val="Legenda"/>
      </w:pPr>
      <w:bookmarkStart w:id="73" w:name="_Toc147411153"/>
      <w:r>
        <w:t xml:space="preserve">Rysunek </w:t>
      </w:r>
      <w:fldSimple w:instr=" STYLEREF 1 \s ">
        <w:r w:rsidR="00A03506">
          <w:rPr>
            <w:noProof/>
          </w:rPr>
          <w:t>4</w:t>
        </w:r>
      </w:fldSimple>
      <w:r w:rsidR="008A3444">
        <w:t>.</w:t>
      </w:r>
      <w:fldSimple w:instr=" SEQ Rysunek \* ARABIC \s 1 ">
        <w:r w:rsidR="00A03506">
          <w:rPr>
            <w:noProof/>
          </w:rPr>
          <w:t>1</w:t>
        </w:r>
      </w:fldSimple>
      <w:r>
        <w:t xml:space="preserve"> </w:t>
      </w:r>
      <w:r w:rsidRPr="008A2F79">
        <w:t>Proponowane przebiegi dróg wojewódzkich nr 761 i 786</w:t>
      </w:r>
      <w:bookmarkEnd w:id="73"/>
    </w:p>
    <w:p w14:paraId="0F8A2731" w14:textId="77777777" w:rsidR="00DD38FF" w:rsidRPr="008E0671" w:rsidRDefault="00DD38FF" w:rsidP="00DD38FF">
      <w:pPr>
        <w:pStyle w:val="rda"/>
      </w:pPr>
      <w:r>
        <w:t>Źródło: Świętokrzyski Zarząd Dróg Wojewódzkich</w:t>
      </w:r>
    </w:p>
    <w:p w14:paraId="420E2BDD" w14:textId="0B0DE43F" w:rsidR="00DD38FF" w:rsidRDefault="003D070D" w:rsidP="00DD38FF">
      <w:pPr>
        <w:keepNext/>
        <w:jc w:val="center"/>
      </w:pPr>
      <w:r>
        <w:rPr>
          <w:noProof/>
        </w:rPr>
        <w:lastRenderedPageBreak/>
        <w:drawing>
          <wp:inline distT="0" distB="0" distL="0" distR="0" wp14:anchorId="0992E041" wp14:editId="48CF7CFF">
            <wp:extent cx="5224980" cy="4710224"/>
            <wp:effectExtent l="0" t="0" r="0" b="0"/>
            <wp:docPr id="1840020089" name="Obraz 184002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1570" cy="4716165"/>
                    </a:xfrm>
                    <a:prstGeom prst="rect">
                      <a:avLst/>
                    </a:prstGeom>
                    <a:noFill/>
                    <a:ln>
                      <a:noFill/>
                    </a:ln>
                  </pic:spPr>
                </pic:pic>
              </a:graphicData>
            </a:graphic>
          </wp:inline>
        </w:drawing>
      </w:r>
    </w:p>
    <w:p w14:paraId="34B58571" w14:textId="5AAF029B" w:rsidR="00DD38FF" w:rsidRDefault="00DD38FF" w:rsidP="009322B4">
      <w:pPr>
        <w:pStyle w:val="Legenda"/>
      </w:pPr>
      <w:bookmarkStart w:id="74" w:name="_Toc128489698"/>
      <w:bookmarkStart w:id="75" w:name="_Toc147411154"/>
      <w:r>
        <w:t xml:space="preserve">Rysunek </w:t>
      </w:r>
      <w:fldSimple w:instr=" STYLEREF 1 \s ">
        <w:r w:rsidR="00A03506">
          <w:rPr>
            <w:noProof/>
          </w:rPr>
          <w:t>4</w:t>
        </w:r>
      </w:fldSimple>
      <w:r w:rsidR="008A3444">
        <w:t>.</w:t>
      </w:r>
      <w:fldSimple w:instr=" SEQ Rysunek \* ARABIC \s 1 ">
        <w:r w:rsidR="00A03506">
          <w:rPr>
            <w:noProof/>
          </w:rPr>
          <w:t>2</w:t>
        </w:r>
      </w:fldSimple>
      <w:r>
        <w:t xml:space="preserve"> Stan realizacji planu budowy dróg krajowych</w:t>
      </w:r>
      <w:bookmarkEnd w:id="74"/>
      <w:bookmarkEnd w:id="75"/>
    </w:p>
    <w:p w14:paraId="32CD16D2" w14:textId="77777777" w:rsidR="00DD38FF" w:rsidRPr="008E0671" w:rsidRDefault="00DD38FF" w:rsidP="00DD38FF">
      <w:pPr>
        <w:pStyle w:val="rda"/>
      </w:pPr>
      <w:r>
        <w:t>Źródło: Generalna Dyrekcja Dróg Krajowych i Autostrad</w:t>
      </w:r>
    </w:p>
    <w:p w14:paraId="00F136CE" w14:textId="77777777" w:rsidR="00DD38FF" w:rsidRPr="009B3901" w:rsidRDefault="00DD38FF" w:rsidP="00DD38FF">
      <w:pPr>
        <w:pStyle w:val="Nagwek2"/>
      </w:pPr>
      <w:bookmarkStart w:id="76" w:name="_Toc128489881"/>
      <w:bookmarkStart w:id="77" w:name="_Toc149133679"/>
      <w:r w:rsidRPr="009B3901">
        <w:t>Scenariusz „</w:t>
      </w:r>
      <w:r>
        <w:t>Strategia wzajemnego uzupełniania się transportu kolejowego i autobusowego</w:t>
      </w:r>
      <w:r w:rsidRPr="009B3901">
        <w:t>”</w:t>
      </w:r>
      <w:r>
        <w:t xml:space="preserve"> – S1</w:t>
      </w:r>
      <w:bookmarkEnd w:id="76"/>
      <w:bookmarkEnd w:id="77"/>
    </w:p>
    <w:p w14:paraId="40D03F5F" w14:textId="19114356" w:rsidR="00DD38FF" w:rsidRPr="00B954D0" w:rsidRDefault="00DD38FF" w:rsidP="00DD38FF">
      <w:r>
        <w:tab/>
        <w:t xml:space="preserve">Scenariusz S1 zakłada położenie największego nacisku na inwestycje, priorytet oraz poprawę </w:t>
      </w:r>
      <w:r w:rsidRPr="00B954D0">
        <w:t>funkcjonowania publicznego transportu zbiorowego. W tym scenariuszu wszystkie działania powinny być ukierunkowane na rozwój transportu publicznego przy jednoczesnym funkcjonowaniu pozostałych gałęzi systemu transportowego z uwzględnieniem transportu publicznego, wspierając go. W kontekście zagadnień związanych z planowaniem działań w scenariuszu 1 należy brać pod uwagę specyfikę poszczególnych obszarów i ich dostępność do różnych rodzajów transportu. Główny środek transportu w Kieleckim Obszarze Funkcjonalnym będzie ściśle powiązany z</w:t>
      </w:r>
      <w:r w:rsidR="009056E5">
        <w:t> </w:t>
      </w:r>
      <w:r w:rsidRPr="00B954D0">
        <w:t>dostępnością danej Gminy do systemu transportu kolejowego. W zachodniej części obszaru funkcjonalnego, gdzie dostępna jest infrastruktura, oferująca przewozy pasażerskie głównym środkiem transportu będzie kolej, wspomagana przez sprawnie funkcjonujący transport zbiorowy, obsługiwany przez autobusy, które będą obsługiwały linie dowozowe do kolei. Pozostałe środki transportu powinny być kształtowane w nawiązaniu do głównego szkieletu obsługi komunikacyjnej, uzupełniając go i zapewniając dowóz w obszarach bez dostępności transportem publicznym.</w:t>
      </w:r>
    </w:p>
    <w:p w14:paraId="101C04BF" w14:textId="538D5D2C" w:rsidR="00DD38FF" w:rsidRPr="00B954D0" w:rsidRDefault="009056E5" w:rsidP="00DD38FF">
      <w:r>
        <w:tab/>
      </w:r>
      <w:r w:rsidR="00DD38FF" w:rsidRPr="00B954D0">
        <w:t xml:space="preserve">Dla wschodniej części obszaru oraz Gmin, </w:t>
      </w:r>
      <w:r w:rsidR="004262FB">
        <w:t>nie</w:t>
      </w:r>
      <w:r w:rsidR="00DD38FF" w:rsidRPr="00B954D0">
        <w:t xml:space="preserve">posiadających </w:t>
      </w:r>
      <w:r w:rsidR="004262FB">
        <w:t>dostępności</w:t>
      </w:r>
      <w:r w:rsidR="00DD38FF" w:rsidRPr="00B954D0">
        <w:t xml:space="preserve"> do transportu kolejoweg</w:t>
      </w:r>
      <w:r w:rsidR="004262FB">
        <w:t xml:space="preserve">o </w:t>
      </w:r>
      <w:r w:rsidR="00DD38FF" w:rsidRPr="00B954D0">
        <w:t xml:space="preserve">głównym priorytetem jest wydajny transport autobusowy, zapewniający wysoką częstotliwość kursowania. Ponadto w Kielcach należy dążyć do powstania </w:t>
      </w:r>
      <w:r w:rsidR="004262FB">
        <w:t xml:space="preserve">sieci </w:t>
      </w:r>
      <w:r w:rsidR="00DD38FF" w:rsidRPr="00B954D0">
        <w:t xml:space="preserve">ciągłych buspasów na głównych ulicach miasta W świetle korzyści płynących z transportu kolejowego w przyszłości </w:t>
      </w:r>
      <w:r w:rsidR="00DD38FF" w:rsidRPr="00B954D0">
        <w:lastRenderedPageBreak/>
        <w:t>należy podjąć działania dotyczące utworzenia ewentualnych korytarzy nowych linii oraz technicznych możliwości ich rozwoju.</w:t>
      </w:r>
    </w:p>
    <w:p w14:paraId="1DEEBB2D" w14:textId="4650FAE8" w:rsidR="00DD38FF" w:rsidRPr="00B954D0" w:rsidRDefault="009056E5" w:rsidP="00DD38FF">
      <w:r>
        <w:tab/>
      </w:r>
      <w:r w:rsidR="00DD38FF" w:rsidRPr="00B954D0">
        <w:t>Pozostałe działania wynikające z uwarunkowań dokumentów wspólnotowych należy realizować w nawiązaniu do głównych założeń, zgodnie z polityką mobilności. W scenariuszu 1 należy uwzględnić szczególny nacisk na ograniczenie ruchu pojazdów w ścisłym centrum miast, aby stworzyć środowisko przyjazne dla pieszych i rowerzystów.</w:t>
      </w:r>
    </w:p>
    <w:p w14:paraId="6A8F7221" w14:textId="77777777" w:rsidR="00DD38FF" w:rsidRPr="00B954D0" w:rsidRDefault="00DD38FF" w:rsidP="00DD38FF"/>
    <w:p w14:paraId="1C1A5274" w14:textId="77777777" w:rsidR="00DD38FF" w:rsidRPr="00B954D0" w:rsidRDefault="00DD38FF" w:rsidP="00DD38FF">
      <w:pPr>
        <w:rPr>
          <w:b/>
          <w:bCs/>
        </w:rPr>
      </w:pPr>
      <w:r w:rsidRPr="00B954D0">
        <w:tab/>
      </w:r>
      <w:r w:rsidRPr="00B954D0">
        <w:rPr>
          <w:b/>
          <w:bCs/>
        </w:rPr>
        <w:t>Główne założenia scenariusza:</w:t>
      </w:r>
    </w:p>
    <w:p w14:paraId="38D9E649" w14:textId="77777777" w:rsidR="00DD38FF" w:rsidRPr="00B954D0" w:rsidRDefault="00DD38FF" w:rsidP="00DD38FF">
      <w:pPr>
        <w:pStyle w:val="Punktory0"/>
      </w:pPr>
      <w:r w:rsidRPr="00B954D0">
        <w:t>główny szkielet systemu transportu oparty na systemie kolejowym, w gminach obsługiwanych koleją, natomiast w gminach bez systemu kolejowego przewidziany rozwój tego środka transportu w przyszłości, a obecnie wydajny, nowoczesny transport autobusowy,</w:t>
      </w:r>
    </w:p>
    <w:p w14:paraId="1A645690" w14:textId="77777777" w:rsidR="00DD38FF" w:rsidRPr="00B954D0" w:rsidRDefault="00DD38FF" w:rsidP="00DD38FF">
      <w:pPr>
        <w:pStyle w:val="Punktory0"/>
      </w:pPr>
      <w:r w:rsidRPr="00B954D0">
        <w:t>system autobusowy pełni rolę uzupełniającą w pierwszej kolejności zapewniając dostępność do kolei (dla Gmin z dobrą dostępnością)</w:t>
      </w:r>
    </w:p>
    <w:p w14:paraId="16599633" w14:textId="77777777" w:rsidR="00DD38FF" w:rsidRPr="00B954D0" w:rsidRDefault="00DD38FF" w:rsidP="00DD38FF">
      <w:pPr>
        <w:pStyle w:val="Punktory0"/>
      </w:pPr>
      <w:r w:rsidRPr="00B954D0">
        <w:t>scenariusz zakłada rozwój publicznego transportu zbiorowego, w głównym mieście obszaru należy skoncentrować się na stworzeniu ciągłych buspasów na kluczowych ulicach,</w:t>
      </w:r>
    </w:p>
    <w:p w14:paraId="05E3EBBC" w14:textId="77777777" w:rsidR="00DD38FF" w:rsidRPr="00B954D0" w:rsidRDefault="00DD38FF" w:rsidP="00DD38FF">
      <w:pPr>
        <w:pStyle w:val="Punktory0"/>
      </w:pPr>
      <w:r w:rsidRPr="00B954D0">
        <w:t>pozostałe elementy systemu transportowego są kształtowane zapewniając priorytet dla publicznego transportu zbiorowego np. poprzez stworzenie nowych pętli autobusowych</w:t>
      </w:r>
    </w:p>
    <w:p w14:paraId="13D75089" w14:textId="77777777" w:rsidR="00DD38FF" w:rsidRDefault="00DD38FF" w:rsidP="00DD38FF">
      <w:pPr>
        <w:pStyle w:val="Punktory0"/>
      </w:pPr>
      <w:r w:rsidRPr="00B954D0">
        <w:t>uwarunkowania z dokumentów wspólnotowych zapewniają integrację z publicznym transportem zbiorowym,</w:t>
      </w:r>
    </w:p>
    <w:p w14:paraId="5E55F959" w14:textId="53BAAB97" w:rsidR="002D08F4" w:rsidRPr="00B954D0" w:rsidRDefault="002D08F4" w:rsidP="00DD38FF">
      <w:pPr>
        <w:pStyle w:val="Punktory0"/>
      </w:pPr>
      <w:r>
        <w:t>integracja taryfowa transportu publicznego,</w:t>
      </w:r>
    </w:p>
    <w:p w14:paraId="463944F4" w14:textId="77777777" w:rsidR="00DD38FF" w:rsidRPr="00B954D0" w:rsidRDefault="00DD38FF" w:rsidP="00DD38FF">
      <w:pPr>
        <w:pStyle w:val="Punktory0"/>
      </w:pPr>
      <w:r w:rsidRPr="00B954D0">
        <w:t>ograniczenie ruchu w ścisłym centrum miasta.</w:t>
      </w:r>
    </w:p>
    <w:p w14:paraId="1E170C6D" w14:textId="77777777" w:rsidR="00DD38FF" w:rsidRPr="00B954D0" w:rsidRDefault="00DD38FF" w:rsidP="00DD38FF">
      <w:pPr>
        <w:pStyle w:val="Nagwek2"/>
      </w:pPr>
      <w:bookmarkStart w:id="78" w:name="_Toc128489882"/>
      <w:bookmarkStart w:id="79" w:name="_Toc149133680"/>
      <w:r w:rsidRPr="00B954D0">
        <w:t>Scenariusz „Mobilność oraz zróżnicowanie preferowanych środków transportu” – S2</w:t>
      </w:r>
      <w:bookmarkEnd w:id="78"/>
      <w:bookmarkEnd w:id="79"/>
    </w:p>
    <w:p w14:paraId="75446585" w14:textId="11ABA1E6" w:rsidR="00DD38FF" w:rsidRPr="00B954D0" w:rsidRDefault="00DD38FF" w:rsidP="00DD38FF">
      <w:r w:rsidRPr="00B954D0">
        <w:tab/>
        <w:t>Scenariusz S2 zakłada położenie największego nacisku na inwestycje, priorytet oraz poprawę funkcjonowania publicznego transportu zbiorowego, przy szczególnym udziale systemów mobilnościowych MaaS (ang. Mobility as a service). W tym scenariuszu wszystkie działania powinny być ukierunkowane na rozwój publicznego transportu zbiorowego, każdorazowo wspierane przez systemy mobilnościowe, które na krótkich dystansach z powodzeniem mogą zastąpić podróżowanie transportem publicznym. W scenariuszu 2 należy rozważyć wprowadzenie węzłów przesiadkowych w pierwszej kolejności budowanych w obszarach centralnych gmin, w drugiej kolejności na obrzeżach Kielc jednak każdorazowo obsługiwanych publicznym transportem zbiorowym. Proponuje się wykorzystanie dworca autobusowego, jako element głównego szkieletu integrującego komunikację miejską, regionalną oraz krajową. Należy również rozważyć powstanie mini węzłów przesiadkowych uwzględniających rowerzystów np. poprzez uruchomienie stojaków rowerowych lub stacji roweru miejskiego w obrębie przystanków komunikacji miejskiej. Głównym środkiem transportu w Kieleckim Obszarze Funkcjonalnym będzie autobus, wspomagany systemem rowerowym, a także usprawnieniami i możliwościami podróżowania z wykorzystaniem UTO, UWR, hulajnóg elektrycznych czy systemu car-sharingu. Podstawą scenariusza jest powstanie rozwiązań związanych z budową chodników oraz ciągów pieszo-rowerowych do przystanków. Kolej w tym scenariuszu powinna rozwijać się bez większego priorytetu, jednakże należy skupić się na ciągłej modernizacji infrastruktury kolejowej. Podróże powinny być realizowane autobusami, a dojazd i</w:t>
      </w:r>
      <w:r w:rsidR="009056E5">
        <w:t> </w:t>
      </w:r>
      <w:r w:rsidRPr="00B954D0">
        <w:t xml:space="preserve">dowóz powinien być zapewniony alternatywnymi systemami mobilności. Dodatkowo w obszarach centralnych, w strefach poniżej 10 km odległości pomiędzy źródłami i celami podróży, priorytetowo powinien być kładziony nacisk na system rowerowy, pieszy oraz UTO i UWR, a także hulajnogi elektryczne. Pozostałe działania wynikające z uwarunkowań dokumentów wspólnotowych należy realizować w nawiązaniu do głównych założeń, zgodnie z polityką mobilności. Podobnie jak </w:t>
      </w:r>
      <w:r w:rsidRPr="00B954D0">
        <w:lastRenderedPageBreak/>
        <w:t>w</w:t>
      </w:r>
      <w:r w:rsidR="009056E5">
        <w:t> </w:t>
      </w:r>
      <w:r w:rsidRPr="00B954D0">
        <w:t>scenariuszu 1 należy podjąć działania związane z ograniczeniem ruchu w ścisłym centrum np. poprzez wprowadzenie działa</w:t>
      </w:r>
      <w:r w:rsidR="00692362">
        <w:t>ń</w:t>
      </w:r>
      <w:r w:rsidRPr="00B954D0">
        <w:t xml:space="preserve"> związan</w:t>
      </w:r>
      <w:r w:rsidR="00692362">
        <w:t>ych</w:t>
      </w:r>
      <w:r w:rsidRPr="00B954D0">
        <w:t xml:space="preserve"> z przekształceniem funkcjonaln</w:t>
      </w:r>
      <w:r w:rsidR="00692362">
        <w:t>ym</w:t>
      </w:r>
      <w:r w:rsidRPr="00B954D0">
        <w:t xml:space="preserve"> ulic</w:t>
      </w:r>
      <w:r w:rsidR="00907747">
        <w:t>, których</w:t>
      </w:r>
      <w:r w:rsidRPr="00B954D0">
        <w:t xml:space="preserve"> celem </w:t>
      </w:r>
      <w:r w:rsidR="00907747">
        <w:t xml:space="preserve"> będą </w:t>
      </w:r>
      <w:r w:rsidRPr="00B954D0">
        <w:t>ograniczenia ruchu</w:t>
      </w:r>
      <w:r w:rsidR="00907747">
        <w:t xml:space="preserve"> i</w:t>
      </w:r>
      <w:r w:rsidRPr="00B954D0">
        <w:t xml:space="preserve"> zawężenia przekrojów ulicznych</w:t>
      </w:r>
      <w:r w:rsidR="007F1563">
        <w:t>. Należy podjąć kontynuację działań realizowanych w kierunku uspokojenia ruchu (przykład ul. Sienkiewicza)</w:t>
      </w:r>
      <w:r w:rsidR="00907747">
        <w:t>.</w:t>
      </w:r>
    </w:p>
    <w:p w14:paraId="5BF79ACC" w14:textId="77777777" w:rsidR="00DD38FF" w:rsidRPr="00B954D0" w:rsidRDefault="00DD38FF" w:rsidP="00DD38FF"/>
    <w:p w14:paraId="44FA6B23" w14:textId="77777777" w:rsidR="00DD38FF" w:rsidRPr="00B954D0" w:rsidRDefault="00DD38FF" w:rsidP="00DD38FF">
      <w:pPr>
        <w:rPr>
          <w:b/>
          <w:bCs/>
        </w:rPr>
      </w:pPr>
      <w:r w:rsidRPr="00B954D0">
        <w:rPr>
          <w:b/>
          <w:bCs/>
        </w:rPr>
        <w:tab/>
        <w:t>Główne założenia scenariusza:</w:t>
      </w:r>
    </w:p>
    <w:p w14:paraId="55ECEE30" w14:textId="77777777" w:rsidR="00DD38FF" w:rsidRPr="00B954D0" w:rsidRDefault="00DD38FF" w:rsidP="00DD38FF">
      <w:pPr>
        <w:pStyle w:val="Punktory0"/>
      </w:pPr>
      <w:r w:rsidRPr="00B954D0">
        <w:t>główny szkielet systemu transportu oparty na systemie autobusowym z rozwojem szybkich linii autobusowych do centrów gmin z Kielc,</w:t>
      </w:r>
    </w:p>
    <w:p w14:paraId="0289E6CB" w14:textId="086820AC" w:rsidR="00DD6B85" w:rsidRPr="00B954D0" w:rsidRDefault="00DD6B85" w:rsidP="00DD38FF">
      <w:pPr>
        <w:pStyle w:val="Punktory0"/>
      </w:pPr>
      <w:r w:rsidRPr="00DD6B85">
        <w:t>rozwój infrastruktury liniowej i punktowej oraz systemów teleinformatycznych służących funkcjonowaniu transportu zbiorowego</w:t>
      </w:r>
      <w:r>
        <w:t>,</w:t>
      </w:r>
    </w:p>
    <w:p w14:paraId="7D7A846C" w14:textId="77777777" w:rsidR="00DD38FF" w:rsidRPr="00B954D0" w:rsidRDefault="00DD38FF" w:rsidP="00DD38FF">
      <w:pPr>
        <w:pStyle w:val="Punktory0"/>
      </w:pPr>
      <w:r w:rsidRPr="00B954D0">
        <w:t>funkcjonowanie Dworca Autobusowego, jako główny szkielet integrujący komunikację miejską, regionalną i krajową,</w:t>
      </w:r>
    </w:p>
    <w:p w14:paraId="60370D08" w14:textId="77777777" w:rsidR="00DD38FF" w:rsidRPr="00B954D0" w:rsidRDefault="00DD38FF" w:rsidP="00DD38FF">
      <w:pPr>
        <w:pStyle w:val="Punktory0"/>
      </w:pPr>
      <w:r w:rsidRPr="00B954D0">
        <w:t>w gminach system autobusowy powinien być ukierunkowany na dowóz do punktów centralnych lub na obrzeża Kielc do węzłów przesiadkowych, które będą obsługiwane publicznym transportem zbiorowym,</w:t>
      </w:r>
    </w:p>
    <w:p w14:paraId="3AFBD807" w14:textId="06BC17C9" w:rsidR="00DD38FF" w:rsidRPr="00B954D0" w:rsidRDefault="00DD38FF" w:rsidP="00DD38FF">
      <w:pPr>
        <w:pStyle w:val="Punktory0"/>
      </w:pPr>
      <w:r w:rsidRPr="00B954D0">
        <w:t>konieczność uwzględnienia mini węzłów przesiadkowych np. stacji roweru miejskiego w</w:t>
      </w:r>
      <w:r w:rsidR="009056E5">
        <w:t> </w:t>
      </w:r>
      <w:r w:rsidRPr="00B954D0">
        <w:t>obrębie przystanków komunikacji zbiorowej</w:t>
      </w:r>
    </w:p>
    <w:p w14:paraId="6A9B6280" w14:textId="77777777" w:rsidR="00DD38FF" w:rsidRPr="00B954D0" w:rsidRDefault="00DD38FF" w:rsidP="00DD38FF">
      <w:pPr>
        <w:pStyle w:val="Punktory0"/>
      </w:pPr>
      <w:r w:rsidRPr="00B954D0">
        <w:t>budowa chodników oraz ciągów pieszo rowerowych do infrastruktury przystankowej,</w:t>
      </w:r>
    </w:p>
    <w:p w14:paraId="661EC029" w14:textId="77777777" w:rsidR="00DD38FF" w:rsidRPr="00B954D0" w:rsidRDefault="00DD38FF" w:rsidP="00DD38FF">
      <w:pPr>
        <w:pStyle w:val="Punktory0"/>
      </w:pPr>
      <w:r w:rsidRPr="00B954D0">
        <w:t>konieczność ciągłej modernizacji systemu kolejowego np. modernizacja peronów,</w:t>
      </w:r>
    </w:p>
    <w:p w14:paraId="7788060C" w14:textId="77777777" w:rsidR="008641EE" w:rsidRPr="008641EE" w:rsidRDefault="008641EE" w:rsidP="008641EE">
      <w:pPr>
        <w:pStyle w:val="Punktory0"/>
      </w:pPr>
      <w:r w:rsidRPr="008641EE">
        <w:t>rozwój infrastruktury liniowej i punktowej oraz systemów teleinformatycznych służących funkcjonowaniu transportu zbiorowego</w:t>
      </w:r>
    </w:p>
    <w:p w14:paraId="651DDEAA" w14:textId="77777777" w:rsidR="00DD38FF" w:rsidRPr="00B954D0" w:rsidRDefault="00DD38FF" w:rsidP="00DD38FF">
      <w:pPr>
        <w:pStyle w:val="Punktory0"/>
      </w:pPr>
      <w:r w:rsidRPr="00B954D0">
        <w:t xml:space="preserve">propozycja nowych korytarzy Green Velo, wraz z częściową modernizacją obecnych dróg rowerowych </w:t>
      </w:r>
    </w:p>
    <w:p w14:paraId="45F41000" w14:textId="77777777" w:rsidR="00DD38FF" w:rsidRDefault="00DD38FF" w:rsidP="00DD38FF">
      <w:pPr>
        <w:pStyle w:val="Punktory0"/>
      </w:pPr>
      <w:r w:rsidRPr="00B954D0">
        <w:t>pozostałe elementy systemu transportowego są kształtowane zapewniając priorytet dla publicznego transportu zbiorowego,</w:t>
      </w:r>
    </w:p>
    <w:p w14:paraId="5BC0CE54" w14:textId="26BEA935" w:rsidR="002E53A1" w:rsidRPr="00B954D0" w:rsidRDefault="002E53A1" w:rsidP="002E53A1">
      <w:pPr>
        <w:pStyle w:val="Punktory0"/>
      </w:pPr>
      <w:r>
        <w:t>integracja taryfowa transportu publicznego,</w:t>
      </w:r>
    </w:p>
    <w:p w14:paraId="0E2D5038" w14:textId="34613525" w:rsidR="00DD38FF" w:rsidRPr="00B954D0" w:rsidRDefault="00DD38FF" w:rsidP="002D08F4">
      <w:pPr>
        <w:pStyle w:val="Punktory0"/>
      </w:pPr>
      <w:r w:rsidRPr="00B954D0">
        <w:t>uwarunkowania z dokumentów wspólnotowych zapewniają integrację z publicznym transportem zbiorowym</w:t>
      </w:r>
      <w:r w:rsidR="002D08F4">
        <w:t>.</w:t>
      </w:r>
    </w:p>
    <w:p w14:paraId="23AA67A7" w14:textId="46191A0E" w:rsidR="004E0639" w:rsidRPr="00B954D0" w:rsidRDefault="004E0639" w:rsidP="002D08F4">
      <w:pPr>
        <w:pStyle w:val="Punktory0"/>
      </w:pPr>
      <w:r>
        <w:t>ograniczenie ruchu w ścis</w:t>
      </w:r>
      <w:r w:rsidR="00D04973">
        <w:t>łym centrum</w:t>
      </w:r>
      <w:r w:rsidR="00186FFC">
        <w:t xml:space="preserve"> miasta, jako kontynuacja działań </w:t>
      </w:r>
      <w:r w:rsidR="00D97335">
        <w:t>realizowanych</w:t>
      </w:r>
      <w:r w:rsidR="00186FFC">
        <w:t xml:space="preserve"> </w:t>
      </w:r>
      <w:r w:rsidR="00D97335">
        <w:t>w</w:t>
      </w:r>
      <w:r w:rsidR="00432594">
        <w:t> </w:t>
      </w:r>
      <w:r w:rsidR="00D97335">
        <w:t>obrębie</w:t>
      </w:r>
      <w:r w:rsidR="00186FFC">
        <w:t xml:space="preserve"> ul. Sienkiewicza</w:t>
      </w:r>
    </w:p>
    <w:p w14:paraId="7B6B2EEF" w14:textId="77777777" w:rsidR="00DD38FF" w:rsidRPr="00B954D0" w:rsidRDefault="00DD38FF" w:rsidP="00DD38FF">
      <w:pPr>
        <w:pStyle w:val="Nagwek2"/>
      </w:pPr>
      <w:bookmarkStart w:id="80" w:name="_Toc128489883"/>
      <w:bookmarkStart w:id="81" w:name="_Toc149133681"/>
      <w:r w:rsidRPr="00B954D0">
        <w:t>Scenariusz „Ograniczenia ruchu kołowego” – S3</w:t>
      </w:r>
      <w:bookmarkEnd w:id="80"/>
      <w:bookmarkEnd w:id="81"/>
    </w:p>
    <w:p w14:paraId="59F488AC" w14:textId="25AA7BD7" w:rsidR="00DD38FF" w:rsidRDefault="00DD38FF" w:rsidP="00DD38FF">
      <w:r w:rsidRPr="00B954D0">
        <w:tab/>
        <w:t>Scenariusz S3 zakłada wprowadzanie stopniowo ograniczeń dla ruchu kołowego, zwłaszcza w</w:t>
      </w:r>
      <w:r w:rsidR="009056E5">
        <w:t> </w:t>
      </w:r>
      <w:r w:rsidRPr="00B954D0">
        <w:t>obszarach centralnych miejscowości i miasta Kielce, przy jednoczesnym rozwoju systemu transportu zbiorowego na stałym poziomie. Nie zakłada się priorytetyzowania transportu publicznego względem komunikacji indywidualnej oraz innych systemów, a ich rozwój powinien następować w miarę występowania zapotrzebowania lub dodatkowej, zwiększonej podaży na usługi transportowe – np. zwiększona liczba pasażerów linii komunikacji publicznej wynikająca z</w:t>
      </w:r>
      <w:r w:rsidR="009056E5">
        <w:t> </w:t>
      </w:r>
      <w:r w:rsidRPr="00B954D0">
        <w:t>ograniczeń w dojazdach do centrum miast lub zwiększenia opłat za parkowanie. Ograniczenia dla komunikacji indywidualnej powinny być realizowane w odniesieniu do założeń dokumentów wspólnotowy</w:t>
      </w:r>
      <w:r>
        <w:t xml:space="preserve">ch, przy czym należy rozważyć działania takie jak: wprowadzenie Strefy Czystego Transportu, wprowadzenie Strefy Ograniczonego Ruchu, ograniczanie ruchu w obszarach centralnych miejscowości (priorytetowo w przypadku tworzenia obwodnic miejscowości), zwiększenie stawki za parkowanie, rozcinanie ulic, usuwanie tranzytu lub przenoszenie go na ulice wysokich klas. Restrykcje dla transportu indywidualnego podyktowane są ogólnym podejściem do polityki mobilności, nakładającym na samorządy konieczność regulacji dążących do redukcji liczby podróży transportem indywidualnym, dlatego w tym scenariuszu zakłada się najwięcej działań w tym </w:t>
      </w:r>
      <w:r>
        <w:lastRenderedPageBreak/>
        <w:t>kierunku przy braku tworzenia dodatkowych alternatyw, a rozwoju publicznego transportu zbiorowego i usług mobilnościowych na podobnym poziomie do obecnego.</w:t>
      </w:r>
    </w:p>
    <w:p w14:paraId="152C2673" w14:textId="77777777" w:rsidR="00DD38FF" w:rsidRDefault="00DD38FF" w:rsidP="00DD38FF">
      <w:pPr>
        <w:rPr>
          <w:highlight w:val="yellow"/>
        </w:rPr>
      </w:pPr>
    </w:p>
    <w:p w14:paraId="59CBB5D5" w14:textId="77777777" w:rsidR="00DD38FF" w:rsidRPr="00DD6609" w:rsidRDefault="00DD38FF" w:rsidP="00DD38FF">
      <w:pPr>
        <w:rPr>
          <w:b/>
          <w:bCs/>
        </w:rPr>
      </w:pPr>
      <w:r>
        <w:tab/>
      </w:r>
      <w:r w:rsidRPr="00DD6609">
        <w:rPr>
          <w:b/>
          <w:bCs/>
        </w:rPr>
        <w:t>Główne założenia scenariusza:</w:t>
      </w:r>
    </w:p>
    <w:p w14:paraId="770BA516" w14:textId="73EC2451" w:rsidR="00DD38FF" w:rsidRDefault="00DD38FF" w:rsidP="00DD38FF">
      <w:pPr>
        <w:pStyle w:val="Punktory0"/>
      </w:pPr>
      <w:r w:rsidRPr="00C5257E">
        <w:t>główne</w:t>
      </w:r>
      <w:r>
        <w:t xml:space="preserve"> założenie scenariusza to ograniczenia dla transportu indywidualnego, zwłaszcza w obszarach centralnych miast, realizowane przy pomocy</w:t>
      </w:r>
      <w:r w:rsidR="00BA1B28">
        <w:t xml:space="preserve"> podstawowych </w:t>
      </w:r>
      <w:r w:rsidR="002D4F36">
        <w:t>metod inżynierii ruchu (elementy punktowe lub liniowe</w:t>
      </w:r>
      <w:r w:rsidR="00CA7EB9">
        <w:t>, w tym</w:t>
      </w:r>
      <w:r w:rsidR="00C03D26">
        <w:t xml:space="preserve"> np.</w:t>
      </w:r>
      <w:r w:rsidR="00CA7EB9">
        <w:t xml:space="preserve"> elementy BRD, zawężenia przekroju</w:t>
      </w:r>
      <w:r w:rsidR="002D4F36">
        <w:t>), a</w:t>
      </w:r>
      <w:r w:rsidR="00432594">
        <w:t> </w:t>
      </w:r>
      <w:r w:rsidR="002D4F36">
        <w:t>także</w:t>
      </w:r>
      <w:r>
        <w:t xml:space="preserve"> Strefy Ograniczonego Ruchu, Strefy Czystego Transportu czy podnoszenia stawek w</w:t>
      </w:r>
      <w:r w:rsidR="00432594">
        <w:t> </w:t>
      </w:r>
      <w:r>
        <w:t>Strefie Płatnego Parkowania (wraz z wprowadzeniem Śródmiejskiej Strefy Płatnego Parkowania),</w:t>
      </w:r>
    </w:p>
    <w:p w14:paraId="14C92EBC" w14:textId="77777777" w:rsidR="00DD38FF" w:rsidRDefault="00DD38FF" w:rsidP="00DD38FF">
      <w:pPr>
        <w:pStyle w:val="Punktory0"/>
      </w:pPr>
      <w:r>
        <w:t>wprowadzane ograniczenia mają dążyć do zniechęcenia wykorzystywania samochodu osobowego w podróżach obligatoryjnych,</w:t>
      </w:r>
    </w:p>
    <w:p w14:paraId="0512B1F3" w14:textId="77777777" w:rsidR="00DD38FF" w:rsidRDefault="00DD38FF" w:rsidP="00DD38FF">
      <w:pPr>
        <w:pStyle w:val="Punktory0"/>
      </w:pPr>
      <w:r>
        <w:t>wprowadzenie rozwiązań związanych z ograniczeniem ruchu zewnętrznego na istniejących osiedlach</w:t>
      </w:r>
    </w:p>
    <w:p w14:paraId="39416DFA" w14:textId="77777777" w:rsidR="00DD38FF" w:rsidRDefault="00DD38FF" w:rsidP="00DD38FF">
      <w:pPr>
        <w:pStyle w:val="Punktory0"/>
      </w:pPr>
      <w:r>
        <w:t>ograniczenia mają przełożyć się na zmniejszenie uciążliwości tranzytu, w tym na zmniejszenie emisji od transportowej, w tym GHG oraz gazów związanych z transportem,</w:t>
      </w:r>
    </w:p>
    <w:p w14:paraId="1E24DA3A" w14:textId="77777777" w:rsidR="00DD38FF" w:rsidRDefault="00DD38FF" w:rsidP="00DD38FF">
      <w:pPr>
        <w:pStyle w:val="Punktory0"/>
      </w:pPr>
      <w:r>
        <w:t>system publicznego transportu zbiorowego powinien być rozwijany jednak na zasadzie „push and pull”, czyli w przypadku działania ograniczającego transport indywidualny, wprowadzane są rozwiązania dla transportu zbiorowego,</w:t>
      </w:r>
    </w:p>
    <w:p w14:paraId="06D4A4B6" w14:textId="77777777" w:rsidR="00DD38FF" w:rsidRDefault="00DD38FF" w:rsidP="00DD38FF">
      <w:pPr>
        <w:pStyle w:val="Punktory0"/>
      </w:pPr>
      <w:r>
        <w:t>systemy mobilnościowe są uzupełnieniem transportu zbiorowego, jednak stanowią bardzo ważny i istotny element w przypadku krótkich podróży, podobnie jak w scenariuszu 2.</w:t>
      </w:r>
    </w:p>
    <w:p w14:paraId="613F77C0" w14:textId="70E0376A" w:rsidR="000463A3" w:rsidRDefault="000178C5" w:rsidP="000178C5">
      <w:pPr>
        <w:pStyle w:val="Nagwek2"/>
      </w:pPr>
      <w:bookmarkStart w:id="82" w:name="_Toc149133682"/>
      <w:r>
        <w:t>Ocena scenariuszy</w:t>
      </w:r>
      <w:bookmarkEnd w:id="82"/>
    </w:p>
    <w:p w14:paraId="6F5FA64B" w14:textId="185D9D48" w:rsidR="000178C5" w:rsidRDefault="009056E5" w:rsidP="000178C5">
      <w:r>
        <w:tab/>
      </w:r>
      <w:r w:rsidR="00B437B9">
        <w:t>Podczas</w:t>
      </w:r>
      <w:r w:rsidR="00B437B9" w:rsidRPr="00700FAB">
        <w:t xml:space="preserve"> oceny scenariuszy </w:t>
      </w:r>
      <w:r w:rsidR="00B437B9">
        <w:t>przyjęto</w:t>
      </w:r>
      <w:r w:rsidR="00B437B9" w:rsidRPr="00700FAB">
        <w:t xml:space="preserve"> ocenę wielokryterialną (MCA). Każdy element oceny wielokryterialnej (kryterium) jest w ten sam sposób analizowan</w:t>
      </w:r>
      <w:r w:rsidR="00B437B9">
        <w:t>y</w:t>
      </w:r>
      <w:r w:rsidR="00B437B9" w:rsidRPr="00700FAB">
        <w:t xml:space="preserve"> dla różnych scenariuszy, aby móc uzyskać obiektywną opinię i ocenę. Metodyka oceny każdego scenariusza jest taka sama, dzięki czemu możliwe jest wychwycenie różnic oraz preferowanych scenariuszy do wdrożenia</w:t>
      </w:r>
      <w:r w:rsidR="00B437B9">
        <w:t>.</w:t>
      </w:r>
    </w:p>
    <w:p w14:paraId="4F5A855D" w14:textId="6024F0F3" w:rsidR="00B437B9" w:rsidRDefault="00B437B9" w:rsidP="00B437B9">
      <w:pPr>
        <w:pStyle w:val="Nagwek3"/>
      </w:pPr>
      <w:bookmarkStart w:id="83" w:name="_Toc149133683"/>
      <w:r>
        <w:t>Metodyka oceny</w:t>
      </w:r>
      <w:bookmarkEnd w:id="83"/>
    </w:p>
    <w:p w14:paraId="25149CFF" w14:textId="5A679325" w:rsidR="00753093" w:rsidRDefault="009056E5" w:rsidP="00753093">
      <w:r>
        <w:tab/>
      </w:r>
      <w:r w:rsidR="00753093">
        <w:t xml:space="preserve">Spośród zaproponowanych scenariuszy, każda propozycja poddana została ocenie w 5 – stopniowej skali (od 1 do 5 w skali rosnącej). Im niższa ocena, tym kryterium w mniejszym stopniu wypełniało przyjęte założenia lub nie spełniało go wcale. Ocena 5 oznacza bardzo dobre spełnienie kryterium. Spełnienie poszczególnych kryteriów za każdym razem oceniane jest tak samo, przez grupę ekspertów w ramach grupy roboczej pracującej nad dokumentem. Ocena kryteriów poddana została ocenie, po realizacji wcześniejszych etapów prac nad pozyskanymi danymi, modelem ruchu oraz po poddaniu założeń ocenie w ramach konsultacji i warsztatów z interesariuszami i mieszkańcami. </w:t>
      </w:r>
    </w:p>
    <w:p w14:paraId="22D7A241" w14:textId="7EFFB331" w:rsidR="00753093" w:rsidRDefault="00753093" w:rsidP="00753093">
      <w:r>
        <w:tab/>
        <w:t xml:space="preserve">Dodatkowo dla poszczególnych kryteriów przyjęto zestaw wag, które określają istotność z punktu widzenia wpływu proponowanych działań na system transportowy. Przyjęto skalę 0 – 1 gdzie 0 to niska waga (brak wpływu), a 1 bardzo istotny element (duży wpływ). Istotność elementów przyjęto na podstawie diagnozy stanu istniejącego systemu transportowego, a także mobilności w całym obszarze </w:t>
      </w:r>
      <w:r w:rsidR="00097B7F">
        <w:t>KOF</w:t>
      </w:r>
      <w:r>
        <w:t>.</w:t>
      </w:r>
    </w:p>
    <w:p w14:paraId="45785342" w14:textId="77777777" w:rsidR="00753093" w:rsidRDefault="00753093" w:rsidP="00753093">
      <w:r>
        <w:tab/>
        <w:t>Przyjęto, że wysokie wagi będą miały działania i kryteria związane ściśle z tematyką SUMP, a także te istotne dla obszaru i jego funkcjonowania:</w:t>
      </w:r>
    </w:p>
    <w:p w14:paraId="341ED4EF" w14:textId="77777777" w:rsidR="00753093" w:rsidRDefault="00753093" w:rsidP="00753093">
      <w:pPr>
        <w:pStyle w:val="Punktory0"/>
        <w:ind w:left="714" w:hanging="357"/>
      </w:pPr>
      <w:r>
        <w:t>Łagodzenie zmian klimatu (emisja gazów przez system transportowy, wpływ na środowisko naturalne),</w:t>
      </w:r>
    </w:p>
    <w:p w14:paraId="1DDB9304" w14:textId="77777777" w:rsidR="00753093" w:rsidRDefault="00753093" w:rsidP="00753093">
      <w:pPr>
        <w:pStyle w:val="Punktory0"/>
        <w:ind w:left="714" w:hanging="357"/>
      </w:pPr>
      <w:r>
        <w:t>Integracja systemu transportowego z wizją rozwoju obszaru oraz likwidacja wykluczenia komunikacyjnego</w:t>
      </w:r>
    </w:p>
    <w:p w14:paraId="0BA3D128" w14:textId="77777777" w:rsidR="00753093" w:rsidRDefault="00753093" w:rsidP="00753093">
      <w:pPr>
        <w:pStyle w:val="Punktory0"/>
        <w:ind w:left="714" w:hanging="357"/>
      </w:pPr>
      <w:r>
        <w:lastRenderedPageBreak/>
        <w:t>Wykazanie miar ilościowych w zakresie zmian zachowań transportowych użytkowników</w:t>
      </w:r>
    </w:p>
    <w:p w14:paraId="269B90B3" w14:textId="77777777" w:rsidR="00753093" w:rsidRDefault="00753093" w:rsidP="00753093">
      <w:pPr>
        <w:pStyle w:val="Punktory0"/>
        <w:ind w:left="714" w:hanging="357"/>
      </w:pPr>
      <w:r>
        <w:t>Działania edukacyjne, w tym miękkie dla użytkowników systemu transportowego</w:t>
      </w:r>
    </w:p>
    <w:p w14:paraId="390ADA1A" w14:textId="77777777" w:rsidR="00753093" w:rsidRDefault="00753093" w:rsidP="00753093">
      <w:pPr>
        <w:pStyle w:val="Punktory0"/>
        <w:ind w:left="714" w:hanging="357"/>
      </w:pPr>
      <w:r>
        <w:t>Przewidywany koszt proponowanych działań oraz aspekty organizacyjne</w:t>
      </w:r>
    </w:p>
    <w:p w14:paraId="705DDE53" w14:textId="77777777" w:rsidR="00753093" w:rsidRDefault="00753093" w:rsidP="00753093">
      <w:pPr>
        <w:pStyle w:val="Punktory0"/>
        <w:ind w:left="714" w:hanging="357"/>
      </w:pPr>
      <w:r>
        <w:t>Poprawa bezpieczeństwa ruchu drogowego</w:t>
      </w:r>
    </w:p>
    <w:p w14:paraId="5C270FE9" w14:textId="714B8222" w:rsidR="00753093" w:rsidRDefault="00753093" w:rsidP="00753093">
      <w:r>
        <w:tab/>
        <w:t xml:space="preserve">Jednocześnie zakłada się, że z punktu widzenia realizacji SUMP </w:t>
      </w:r>
      <w:r w:rsidR="00F05F99">
        <w:t>KOF</w:t>
      </w:r>
      <w:r>
        <w:t xml:space="preserve"> te kwestie będą najbardziej istotne dla późniejszych działań analizowanych w ramach dokumentu.</w:t>
      </w:r>
    </w:p>
    <w:p w14:paraId="1EA4100C" w14:textId="619A3DED" w:rsidR="00B437B9" w:rsidRDefault="00753093" w:rsidP="00753093">
      <w:r>
        <w:tab/>
      </w:r>
      <w:r w:rsidRPr="005732F6">
        <w:t xml:space="preserve">Przyjęte kryteria do oceny wielokryterialnej </w:t>
      </w:r>
      <w:r>
        <w:t xml:space="preserve">oraz </w:t>
      </w:r>
      <w:r w:rsidRPr="005732F6">
        <w:t>wagi poszczególnych kryteriów przedstawi</w:t>
      </w:r>
      <w:r>
        <w:t>ają tabele poniżej.</w:t>
      </w:r>
    </w:p>
    <w:p w14:paraId="2503698C" w14:textId="4B9E1C5F" w:rsidR="002E2688" w:rsidRDefault="002E2688" w:rsidP="002E2688">
      <w:pPr>
        <w:pStyle w:val="Legenda"/>
      </w:pPr>
      <w:bookmarkStart w:id="84" w:name="_Toc147411177"/>
      <w:r>
        <w:t xml:space="preserve">Tabela </w:t>
      </w:r>
      <w:fldSimple w:instr=" STYLEREF 1 \s ">
        <w:r w:rsidR="00A03506">
          <w:rPr>
            <w:noProof/>
          </w:rPr>
          <w:t>4</w:t>
        </w:r>
      </w:fldSimple>
      <w:r w:rsidR="0022029B">
        <w:t>.</w:t>
      </w:r>
      <w:fldSimple w:instr=" SEQ Tabela \* ARABIC \s 1 ">
        <w:r w:rsidR="00A03506">
          <w:rPr>
            <w:noProof/>
          </w:rPr>
          <w:t>2</w:t>
        </w:r>
      </w:fldSimple>
      <w:r>
        <w:t xml:space="preserve"> Kryteria oceny</w:t>
      </w:r>
      <w:r w:rsidR="00C170BE">
        <w:t xml:space="preserve"> scenariuszy</w:t>
      </w:r>
      <w:bookmarkEnd w:id="84"/>
    </w:p>
    <w:tbl>
      <w:tblPr>
        <w:tblW w:w="5000" w:type="pct"/>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1064"/>
        <w:gridCol w:w="1611"/>
        <w:gridCol w:w="2509"/>
        <w:gridCol w:w="3650"/>
      </w:tblGrid>
      <w:tr w:rsidR="0069325A" w:rsidRPr="004574F8" w14:paraId="2ACA17EB" w14:textId="77777777" w:rsidTr="002E1AE4">
        <w:trPr>
          <w:tblHeader/>
        </w:trPr>
        <w:tc>
          <w:tcPr>
            <w:tcW w:w="602" w:type="pct"/>
            <w:shd w:val="clear" w:color="auto" w:fill="F69404"/>
            <w:vAlign w:val="center"/>
          </w:tcPr>
          <w:p w14:paraId="61272A8D" w14:textId="77777777" w:rsidR="0069325A" w:rsidRPr="004574F8" w:rsidRDefault="0069325A">
            <w:pPr>
              <w:pStyle w:val="Tabelanagwek"/>
            </w:pPr>
            <w:r w:rsidRPr="004574F8">
              <w:t>Oznaczenie</w:t>
            </w:r>
          </w:p>
        </w:tc>
        <w:tc>
          <w:tcPr>
            <w:tcW w:w="912" w:type="pct"/>
            <w:shd w:val="clear" w:color="auto" w:fill="F69404"/>
            <w:vAlign w:val="center"/>
          </w:tcPr>
          <w:p w14:paraId="369852DE" w14:textId="77777777" w:rsidR="0069325A" w:rsidRPr="004574F8" w:rsidRDefault="0069325A">
            <w:pPr>
              <w:pStyle w:val="Tabelanagwek"/>
            </w:pPr>
            <w:r w:rsidRPr="004574F8">
              <w:t>Grupa kryterium</w:t>
            </w:r>
          </w:p>
        </w:tc>
        <w:tc>
          <w:tcPr>
            <w:tcW w:w="1420" w:type="pct"/>
            <w:shd w:val="clear" w:color="auto" w:fill="F69404"/>
            <w:vAlign w:val="center"/>
          </w:tcPr>
          <w:p w14:paraId="0CAFDADB" w14:textId="77777777" w:rsidR="0069325A" w:rsidRPr="004574F8" w:rsidRDefault="0069325A">
            <w:pPr>
              <w:pStyle w:val="Tabelanagwek"/>
            </w:pPr>
            <w:r w:rsidRPr="004574F8">
              <w:t>Kryterium</w:t>
            </w:r>
          </w:p>
        </w:tc>
        <w:tc>
          <w:tcPr>
            <w:tcW w:w="2066" w:type="pct"/>
            <w:shd w:val="clear" w:color="auto" w:fill="F69404"/>
            <w:vAlign w:val="center"/>
          </w:tcPr>
          <w:p w14:paraId="516BAC9E" w14:textId="77777777" w:rsidR="0069325A" w:rsidRPr="004574F8" w:rsidRDefault="0069325A">
            <w:pPr>
              <w:pStyle w:val="Tabelanagwek"/>
            </w:pPr>
            <w:r w:rsidRPr="004574F8">
              <w:t>Opis</w:t>
            </w:r>
          </w:p>
        </w:tc>
      </w:tr>
      <w:tr w:rsidR="0069325A" w:rsidRPr="004574F8" w14:paraId="75257B8C" w14:textId="77777777" w:rsidTr="002E1AE4">
        <w:tc>
          <w:tcPr>
            <w:tcW w:w="602" w:type="pct"/>
            <w:shd w:val="clear" w:color="auto" w:fill="auto"/>
            <w:vAlign w:val="center"/>
          </w:tcPr>
          <w:p w14:paraId="26046924" w14:textId="77777777" w:rsidR="0069325A" w:rsidRPr="00411E10" w:rsidRDefault="0069325A">
            <w:pPr>
              <w:pStyle w:val="Tabelarodek"/>
              <w:rPr>
                <w:rFonts w:ascii="Amasis MT Pro Light" w:hAnsi="Amasis MT Pro Light"/>
              </w:rPr>
            </w:pPr>
            <w:r w:rsidRPr="00411E10">
              <w:rPr>
                <w:rFonts w:ascii="Amasis MT Pro Light" w:hAnsi="Amasis MT Pro Light"/>
              </w:rPr>
              <w:t>A</w:t>
            </w:r>
          </w:p>
        </w:tc>
        <w:tc>
          <w:tcPr>
            <w:tcW w:w="912" w:type="pct"/>
            <w:shd w:val="clear" w:color="auto" w:fill="auto"/>
            <w:vAlign w:val="center"/>
          </w:tcPr>
          <w:p w14:paraId="12424A98" w14:textId="77777777" w:rsidR="0069325A" w:rsidRPr="00411E10" w:rsidRDefault="0069325A">
            <w:pPr>
              <w:pStyle w:val="Tabelarodek"/>
              <w:rPr>
                <w:rFonts w:ascii="Amasis MT Pro Light" w:hAnsi="Amasis MT Pro Light"/>
              </w:rPr>
            </w:pPr>
            <w:r w:rsidRPr="00411E10">
              <w:rPr>
                <w:rFonts w:ascii="Amasis MT Pro Light" w:hAnsi="Amasis MT Pro Light"/>
              </w:rPr>
              <w:t>Poprawa efektywności środowiskowej</w:t>
            </w:r>
          </w:p>
        </w:tc>
        <w:tc>
          <w:tcPr>
            <w:tcW w:w="1420" w:type="pct"/>
            <w:shd w:val="clear" w:color="auto" w:fill="auto"/>
            <w:vAlign w:val="center"/>
          </w:tcPr>
          <w:p w14:paraId="14346BC2" w14:textId="77777777" w:rsidR="0069325A" w:rsidRPr="00411E10" w:rsidRDefault="0069325A">
            <w:pPr>
              <w:pStyle w:val="Tabelarodek"/>
              <w:rPr>
                <w:rFonts w:ascii="Amasis MT Pro Light" w:hAnsi="Amasis MT Pro Light"/>
              </w:rPr>
            </w:pPr>
            <w:r w:rsidRPr="00411E10">
              <w:rPr>
                <w:rFonts w:ascii="Amasis MT Pro Light" w:hAnsi="Amasis MT Pro Light"/>
              </w:rPr>
              <w:t>A.1 Poprawa jakości powietrza</w:t>
            </w:r>
          </w:p>
          <w:p w14:paraId="3A16B058" w14:textId="77777777" w:rsidR="0069325A" w:rsidRPr="00411E10" w:rsidRDefault="0069325A">
            <w:pPr>
              <w:pStyle w:val="Tabelarodek"/>
              <w:rPr>
                <w:rFonts w:ascii="Amasis MT Pro Light" w:hAnsi="Amasis MT Pro Light"/>
              </w:rPr>
            </w:pPr>
            <w:r w:rsidRPr="00411E10">
              <w:rPr>
                <w:rFonts w:ascii="Amasis MT Pro Light" w:hAnsi="Amasis MT Pro Light"/>
              </w:rPr>
              <w:t>A.2 Zmniejszenie narażenia na hałas</w:t>
            </w:r>
          </w:p>
          <w:p w14:paraId="1377E2A8" w14:textId="77777777" w:rsidR="0069325A" w:rsidRPr="00411E10" w:rsidRDefault="0069325A">
            <w:pPr>
              <w:pStyle w:val="Tabelarodek"/>
              <w:rPr>
                <w:rFonts w:ascii="Amasis MT Pro Light" w:hAnsi="Amasis MT Pro Light"/>
              </w:rPr>
            </w:pPr>
            <w:r w:rsidRPr="00411E10">
              <w:rPr>
                <w:rFonts w:ascii="Amasis MT Pro Light" w:hAnsi="Amasis MT Pro Light"/>
              </w:rPr>
              <w:t>A.3 Planowanie zrównoważonej mobilności uwzględniające łagodzenie zmian klimatu</w:t>
            </w:r>
          </w:p>
          <w:p w14:paraId="793F13D4" w14:textId="77777777" w:rsidR="0069325A" w:rsidRPr="00411E10" w:rsidRDefault="0069325A">
            <w:pPr>
              <w:pStyle w:val="Tabelarodek"/>
              <w:rPr>
                <w:rFonts w:ascii="Amasis MT Pro Light" w:hAnsi="Amasis MT Pro Light"/>
              </w:rPr>
            </w:pPr>
          </w:p>
        </w:tc>
        <w:tc>
          <w:tcPr>
            <w:tcW w:w="2066" w:type="pct"/>
            <w:shd w:val="clear" w:color="auto" w:fill="auto"/>
            <w:vAlign w:val="center"/>
          </w:tcPr>
          <w:p w14:paraId="03E8B331" w14:textId="77777777" w:rsidR="0069325A" w:rsidRPr="00411E10" w:rsidRDefault="0069325A">
            <w:pPr>
              <w:pStyle w:val="Tabelarodek"/>
              <w:rPr>
                <w:rFonts w:ascii="Amasis MT Pro Light" w:hAnsi="Amasis MT Pro Light"/>
              </w:rPr>
            </w:pPr>
            <w:r w:rsidRPr="00411E10">
              <w:rPr>
                <w:rFonts w:ascii="Amasis MT Pro Light" w:hAnsi="Amasis MT Pro Light"/>
              </w:rPr>
              <w:t>Wpływ na poprawę jakości powietrza</w:t>
            </w:r>
          </w:p>
          <w:p w14:paraId="112F05FE" w14:textId="77777777" w:rsidR="0069325A" w:rsidRPr="00411E10" w:rsidRDefault="0069325A">
            <w:pPr>
              <w:pStyle w:val="Tabelarodek"/>
              <w:rPr>
                <w:rFonts w:ascii="Amasis MT Pro Light" w:hAnsi="Amasis MT Pro Light"/>
              </w:rPr>
            </w:pPr>
            <w:r w:rsidRPr="00411E10">
              <w:rPr>
                <w:rFonts w:ascii="Amasis MT Pro Light" w:hAnsi="Amasis MT Pro Light"/>
              </w:rPr>
              <w:t>Zmniejszenie narażenia na hałas odtransportowy</w:t>
            </w:r>
          </w:p>
          <w:p w14:paraId="540594AC" w14:textId="77777777" w:rsidR="0069325A" w:rsidRPr="00411E10" w:rsidRDefault="0069325A">
            <w:pPr>
              <w:pStyle w:val="Tabelarodek"/>
              <w:rPr>
                <w:rFonts w:ascii="Amasis MT Pro Light" w:hAnsi="Amasis MT Pro Light"/>
              </w:rPr>
            </w:pPr>
            <w:r w:rsidRPr="00411E10">
              <w:rPr>
                <w:rFonts w:ascii="Amasis MT Pro Light" w:hAnsi="Amasis MT Pro Light"/>
              </w:rPr>
              <w:t>Planowanie działań związanych ze zrównoważoną mobilnością z uwzględnieniem wpływu łagodzenia zmian klimatu</w:t>
            </w:r>
          </w:p>
        </w:tc>
      </w:tr>
      <w:tr w:rsidR="0069325A" w:rsidRPr="004574F8" w14:paraId="600B0BC8" w14:textId="77777777" w:rsidTr="002E1AE4">
        <w:tc>
          <w:tcPr>
            <w:tcW w:w="602" w:type="pct"/>
            <w:shd w:val="clear" w:color="auto" w:fill="auto"/>
            <w:vAlign w:val="center"/>
          </w:tcPr>
          <w:p w14:paraId="3A01ADBC" w14:textId="77777777" w:rsidR="0069325A" w:rsidRPr="00411E10" w:rsidRDefault="0069325A">
            <w:pPr>
              <w:pStyle w:val="Tabelarodek"/>
              <w:rPr>
                <w:rFonts w:ascii="Amasis MT Pro Light" w:hAnsi="Amasis MT Pro Light"/>
              </w:rPr>
            </w:pPr>
            <w:r w:rsidRPr="00411E10">
              <w:rPr>
                <w:rFonts w:ascii="Amasis MT Pro Light" w:hAnsi="Amasis MT Pro Light"/>
              </w:rPr>
              <w:t>B</w:t>
            </w:r>
          </w:p>
        </w:tc>
        <w:tc>
          <w:tcPr>
            <w:tcW w:w="912" w:type="pct"/>
            <w:shd w:val="clear" w:color="auto" w:fill="auto"/>
            <w:vAlign w:val="center"/>
          </w:tcPr>
          <w:p w14:paraId="6D72D325" w14:textId="77777777" w:rsidR="0069325A" w:rsidRPr="00411E10" w:rsidRDefault="0069325A">
            <w:pPr>
              <w:pStyle w:val="Tabelarodek"/>
              <w:rPr>
                <w:rFonts w:ascii="Amasis MT Pro Light" w:hAnsi="Amasis MT Pro Light"/>
              </w:rPr>
            </w:pPr>
            <w:r w:rsidRPr="00411E10">
              <w:rPr>
                <w:rFonts w:ascii="Amasis MT Pro Light" w:hAnsi="Amasis MT Pro Light"/>
              </w:rPr>
              <w:t>Łagodzenie zmian klimatu</w:t>
            </w:r>
          </w:p>
        </w:tc>
        <w:tc>
          <w:tcPr>
            <w:tcW w:w="1420" w:type="pct"/>
            <w:shd w:val="clear" w:color="auto" w:fill="auto"/>
            <w:vAlign w:val="center"/>
          </w:tcPr>
          <w:p w14:paraId="691B2814" w14:textId="77777777" w:rsidR="0069325A" w:rsidRPr="00411E10" w:rsidRDefault="0069325A">
            <w:pPr>
              <w:pStyle w:val="Tabelarodek"/>
              <w:rPr>
                <w:rFonts w:ascii="Amasis MT Pro Light" w:hAnsi="Amasis MT Pro Light"/>
              </w:rPr>
            </w:pPr>
            <w:r w:rsidRPr="00411E10">
              <w:rPr>
                <w:rFonts w:ascii="Amasis MT Pro Light" w:hAnsi="Amasis MT Pro Light"/>
              </w:rPr>
              <w:t>B.1 Emisje bezwzględne</w:t>
            </w:r>
          </w:p>
          <w:p w14:paraId="51DD67FF" w14:textId="77777777" w:rsidR="0069325A" w:rsidRPr="00411E10" w:rsidRDefault="0069325A">
            <w:pPr>
              <w:pStyle w:val="Tabelarodek"/>
              <w:rPr>
                <w:rFonts w:ascii="Amasis MT Pro Light" w:hAnsi="Amasis MT Pro Light"/>
              </w:rPr>
            </w:pPr>
            <w:r w:rsidRPr="00411E10">
              <w:rPr>
                <w:rFonts w:ascii="Amasis MT Pro Light" w:hAnsi="Amasis MT Pro Light"/>
              </w:rPr>
              <w:t>B.2 Plan/SUMP emisje względne</w:t>
            </w:r>
          </w:p>
        </w:tc>
        <w:tc>
          <w:tcPr>
            <w:tcW w:w="2066" w:type="pct"/>
            <w:shd w:val="clear" w:color="auto" w:fill="auto"/>
            <w:vAlign w:val="center"/>
          </w:tcPr>
          <w:p w14:paraId="35EB8E95" w14:textId="77777777" w:rsidR="0069325A" w:rsidRPr="00411E10" w:rsidRDefault="0069325A">
            <w:pPr>
              <w:pStyle w:val="Tabelarodek"/>
              <w:rPr>
                <w:rFonts w:ascii="Amasis MT Pro Light" w:hAnsi="Amasis MT Pro Light"/>
              </w:rPr>
            </w:pPr>
            <w:r w:rsidRPr="00411E10">
              <w:rPr>
                <w:rFonts w:ascii="Amasis MT Pro Light" w:hAnsi="Amasis MT Pro Light"/>
              </w:rPr>
              <w:t>Emisje w wybranym scenariuszu, związane z eksploatacją wszystkich środków transportu uznanych za istotne w standardowym roku dla wybranego przyszłego horyzontu czasowego</w:t>
            </w:r>
          </w:p>
          <w:p w14:paraId="28C9C804" w14:textId="77777777" w:rsidR="0069325A" w:rsidRPr="00411E10" w:rsidRDefault="0069325A">
            <w:pPr>
              <w:pStyle w:val="Tabelarodek"/>
              <w:rPr>
                <w:rFonts w:ascii="Amasis MT Pro Light" w:hAnsi="Amasis MT Pro Light"/>
              </w:rPr>
            </w:pPr>
            <w:r w:rsidRPr="00411E10">
              <w:rPr>
                <w:rFonts w:ascii="Amasis MT Pro Light" w:hAnsi="Amasis MT Pro Light"/>
              </w:rPr>
              <w:t>Różnica między emisjami bezwzględnymi (środki prywatne + elementy PTZ), w przyszłym scenariuszu odniesienia</w:t>
            </w:r>
          </w:p>
        </w:tc>
      </w:tr>
      <w:tr w:rsidR="0069325A" w:rsidRPr="004574F8" w14:paraId="1F18BCA1" w14:textId="77777777" w:rsidTr="002E1AE4">
        <w:tc>
          <w:tcPr>
            <w:tcW w:w="602" w:type="pct"/>
            <w:shd w:val="clear" w:color="auto" w:fill="auto"/>
            <w:vAlign w:val="center"/>
          </w:tcPr>
          <w:p w14:paraId="22CFD8B1" w14:textId="77777777" w:rsidR="0069325A" w:rsidRPr="00411E10" w:rsidRDefault="0069325A">
            <w:pPr>
              <w:pStyle w:val="Tabelarodek"/>
              <w:rPr>
                <w:rFonts w:ascii="Amasis MT Pro Light" w:hAnsi="Amasis MT Pro Light"/>
              </w:rPr>
            </w:pPr>
            <w:r w:rsidRPr="00411E10">
              <w:rPr>
                <w:rFonts w:ascii="Amasis MT Pro Light" w:hAnsi="Amasis MT Pro Light"/>
              </w:rPr>
              <w:t>C</w:t>
            </w:r>
          </w:p>
        </w:tc>
        <w:tc>
          <w:tcPr>
            <w:tcW w:w="912" w:type="pct"/>
            <w:shd w:val="clear" w:color="auto" w:fill="auto"/>
            <w:vAlign w:val="center"/>
          </w:tcPr>
          <w:p w14:paraId="1AB8BA65" w14:textId="77777777" w:rsidR="0069325A" w:rsidRPr="00411E10" w:rsidRDefault="0069325A">
            <w:pPr>
              <w:pStyle w:val="Tabelarodek"/>
              <w:rPr>
                <w:rFonts w:ascii="Amasis MT Pro Light" w:hAnsi="Amasis MT Pro Light"/>
              </w:rPr>
            </w:pPr>
            <w:r w:rsidRPr="00411E10">
              <w:rPr>
                <w:rFonts w:ascii="Amasis MT Pro Light" w:hAnsi="Amasis MT Pro Light"/>
              </w:rPr>
              <w:t>Integracja systemu transportowego z wizją rozwoju obszaru</w:t>
            </w:r>
          </w:p>
        </w:tc>
        <w:tc>
          <w:tcPr>
            <w:tcW w:w="1420" w:type="pct"/>
            <w:shd w:val="clear" w:color="auto" w:fill="auto"/>
            <w:vAlign w:val="center"/>
          </w:tcPr>
          <w:p w14:paraId="3BD38218" w14:textId="77777777" w:rsidR="0069325A" w:rsidRPr="00411E10" w:rsidRDefault="0069325A">
            <w:pPr>
              <w:pStyle w:val="Tabelarodek"/>
              <w:rPr>
                <w:rFonts w:ascii="Amasis MT Pro Light" w:hAnsi="Amasis MT Pro Light"/>
              </w:rPr>
            </w:pPr>
            <w:r w:rsidRPr="00411E10">
              <w:rPr>
                <w:rFonts w:ascii="Amasis MT Pro Light" w:hAnsi="Amasis MT Pro Light"/>
              </w:rPr>
              <w:t>C.1 Spójność z dokumentami wyższego szczebla</w:t>
            </w:r>
          </w:p>
          <w:p w14:paraId="3C329E8C" w14:textId="77777777" w:rsidR="0069325A" w:rsidRPr="00411E10" w:rsidRDefault="0069325A">
            <w:pPr>
              <w:pStyle w:val="Tabelarodek"/>
              <w:rPr>
                <w:rFonts w:ascii="Amasis MT Pro Light" w:hAnsi="Amasis MT Pro Light"/>
              </w:rPr>
            </w:pPr>
            <w:r w:rsidRPr="00411E10">
              <w:rPr>
                <w:rFonts w:ascii="Amasis MT Pro Light" w:hAnsi="Amasis MT Pro Light"/>
              </w:rPr>
              <w:t>C.2 Realizacja celów głównych wynikających z dokumentów strategicznych</w:t>
            </w:r>
          </w:p>
        </w:tc>
        <w:tc>
          <w:tcPr>
            <w:tcW w:w="2066" w:type="pct"/>
            <w:shd w:val="clear" w:color="auto" w:fill="auto"/>
            <w:vAlign w:val="center"/>
          </w:tcPr>
          <w:p w14:paraId="7CF933CD" w14:textId="77777777" w:rsidR="0069325A" w:rsidRPr="00411E10" w:rsidRDefault="0069325A">
            <w:pPr>
              <w:pStyle w:val="Tabelarodek"/>
              <w:rPr>
                <w:rFonts w:ascii="Amasis MT Pro Light" w:hAnsi="Amasis MT Pro Light"/>
              </w:rPr>
            </w:pPr>
            <w:r w:rsidRPr="00411E10">
              <w:rPr>
                <w:rFonts w:ascii="Amasis MT Pro Light" w:hAnsi="Amasis MT Pro Light"/>
              </w:rPr>
              <w:t>Realizacja polityki wynikającej ze Studiów Transportowych, Planów Transportowych przyjętych dla obszaru</w:t>
            </w:r>
          </w:p>
          <w:p w14:paraId="7F454298" w14:textId="77777777" w:rsidR="0069325A" w:rsidRPr="00411E10" w:rsidRDefault="0069325A">
            <w:pPr>
              <w:pStyle w:val="Tabelarodek"/>
              <w:rPr>
                <w:rFonts w:ascii="Amasis MT Pro Light" w:hAnsi="Amasis MT Pro Light"/>
              </w:rPr>
            </w:pPr>
            <w:r w:rsidRPr="00411E10">
              <w:rPr>
                <w:rFonts w:ascii="Amasis MT Pro Light" w:hAnsi="Amasis MT Pro Light"/>
              </w:rPr>
              <w:t>Realizacja i spełnienie głównych celów wynikających z dokumentów wyższego szczebla</w:t>
            </w:r>
          </w:p>
        </w:tc>
      </w:tr>
      <w:tr w:rsidR="0069325A" w:rsidRPr="004574F8" w14:paraId="1E1AADC9" w14:textId="77777777" w:rsidTr="002E1AE4">
        <w:tc>
          <w:tcPr>
            <w:tcW w:w="602" w:type="pct"/>
            <w:shd w:val="clear" w:color="auto" w:fill="auto"/>
            <w:vAlign w:val="center"/>
          </w:tcPr>
          <w:p w14:paraId="13092643" w14:textId="77777777" w:rsidR="0069325A" w:rsidRPr="00411E10" w:rsidRDefault="0069325A">
            <w:pPr>
              <w:pStyle w:val="Tabelarodek"/>
              <w:rPr>
                <w:rFonts w:ascii="Amasis MT Pro Light" w:hAnsi="Amasis MT Pro Light"/>
              </w:rPr>
            </w:pPr>
            <w:r w:rsidRPr="00411E10">
              <w:rPr>
                <w:rFonts w:ascii="Amasis MT Pro Light" w:hAnsi="Amasis MT Pro Light"/>
              </w:rPr>
              <w:t>D</w:t>
            </w:r>
          </w:p>
        </w:tc>
        <w:tc>
          <w:tcPr>
            <w:tcW w:w="912" w:type="pct"/>
            <w:shd w:val="clear" w:color="auto" w:fill="auto"/>
            <w:vAlign w:val="center"/>
          </w:tcPr>
          <w:p w14:paraId="610D8D8A" w14:textId="77777777" w:rsidR="0069325A" w:rsidRPr="00411E10" w:rsidRDefault="0069325A">
            <w:pPr>
              <w:pStyle w:val="Tabelarodek"/>
              <w:rPr>
                <w:rFonts w:ascii="Amasis MT Pro Light" w:hAnsi="Amasis MT Pro Light"/>
              </w:rPr>
            </w:pPr>
            <w:r w:rsidRPr="00411E10">
              <w:rPr>
                <w:rFonts w:ascii="Amasis MT Pro Light" w:hAnsi="Amasis MT Pro Light"/>
              </w:rPr>
              <w:t>Działania edukacyjne</w:t>
            </w:r>
          </w:p>
        </w:tc>
        <w:tc>
          <w:tcPr>
            <w:tcW w:w="1420" w:type="pct"/>
            <w:shd w:val="clear" w:color="auto" w:fill="auto"/>
            <w:vAlign w:val="center"/>
          </w:tcPr>
          <w:p w14:paraId="5FFBBF9F" w14:textId="77777777" w:rsidR="0069325A" w:rsidRPr="00411E10" w:rsidRDefault="0069325A">
            <w:pPr>
              <w:pStyle w:val="Tabelarodek"/>
              <w:rPr>
                <w:rFonts w:ascii="Amasis MT Pro Light" w:hAnsi="Amasis MT Pro Light"/>
              </w:rPr>
            </w:pPr>
            <w:r w:rsidRPr="00411E10">
              <w:rPr>
                <w:rFonts w:ascii="Amasis MT Pro Light" w:hAnsi="Amasis MT Pro Light"/>
              </w:rPr>
              <w:t>D.1 Realizacja działań edukacyjnych wśród dzieci i młodzieży</w:t>
            </w:r>
          </w:p>
          <w:p w14:paraId="57F32475" w14:textId="77777777" w:rsidR="0069325A" w:rsidRPr="00411E10" w:rsidRDefault="0069325A">
            <w:pPr>
              <w:pStyle w:val="Tabelarodek"/>
              <w:rPr>
                <w:rFonts w:ascii="Amasis MT Pro Light" w:hAnsi="Amasis MT Pro Light"/>
              </w:rPr>
            </w:pPr>
            <w:r w:rsidRPr="00411E10">
              <w:rPr>
                <w:rFonts w:ascii="Amasis MT Pro Light" w:hAnsi="Amasis MT Pro Light"/>
              </w:rPr>
              <w:t>D.2 Zwiększenie świadomości mobilnościowej wśród mieszkańców</w:t>
            </w:r>
          </w:p>
          <w:p w14:paraId="25CA7359" w14:textId="77777777" w:rsidR="0069325A" w:rsidRPr="00411E10" w:rsidRDefault="0069325A">
            <w:pPr>
              <w:pStyle w:val="Tabelarodek"/>
              <w:rPr>
                <w:rFonts w:ascii="Amasis MT Pro Light" w:hAnsi="Amasis MT Pro Light"/>
              </w:rPr>
            </w:pPr>
            <w:r w:rsidRPr="00411E10">
              <w:rPr>
                <w:rFonts w:ascii="Amasis MT Pro Light" w:hAnsi="Amasis MT Pro Light"/>
              </w:rPr>
              <w:t>D.3 Zwiększenie akceptacji dla zmian w systemie transportowym</w:t>
            </w:r>
          </w:p>
        </w:tc>
        <w:tc>
          <w:tcPr>
            <w:tcW w:w="2066" w:type="pct"/>
            <w:shd w:val="clear" w:color="auto" w:fill="auto"/>
            <w:vAlign w:val="center"/>
          </w:tcPr>
          <w:p w14:paraId="62B7E4D0" w14:textId="77777777" w:rsidR="0069325A" w:rsidRPr="00411E10" w:rsidRDefault="0069325A">
            <w:pPr>
              <w:pStyle w:val="Tabelarodek"/>
              <w:rPr>
                <w:rFonts w:ascii="Amasis MT Pro Light" w:hAnsi="Amasis MT Pro Light"/>
              </w:rPr>
            </w:pPr>
            <w:r w:rsidRPr="00411E10">
              <w:rPr>
                <w:rFonts w:ascii="Amasis MT Pro Light" w:hAnsi="Amasis MT Pro Light"/>
              </w:rPr>
              <w:t>Działania edukacyjne promujące środki publicznego transportu zbiorowego i alternatywne do poruszania się samochodem do miejsc nauki</w:t>
            </w:r>
          </w:p>
          <w:p w14:paraId="43D1E457" w14:textId="77777777" w:rsidR="0069325A" w:rsidRPr="00411E10" w:rsidRDefault="0069325A">
            <w:pPr>
              <w:pStyle w:val="Tabelarodek"/>
              <w:rPr>
                <w:rFonts w:ascii="Amasis MT Pro Light" w:hAnsi="Amasis MT Pro Light"/>
              </w:rPr>
            </w:pPr>
            <w:r w:rsidRPr="00411E10">
              <w:rPr>
                <w:rFonts w:ascii="Amasis MT Pro Light" w:hAnsi="Amasis MT Pro Light"/>
              </w:rPr>
              <w:t>Poprawa świadomości wśród mieszkańców w zakresie możliwości i atrakcyjności PTZ i innych form podróżowania</w:t>
            </w:r>
          </w:p>
          <w:p w14:paraId="6631C335" w14:textId="77777777" w:rsidR="0069325A" w:rsidRPr="00411E10" w:rsidRDefault="0069325A">
            <w:pPr>
              <w:pStyle w:val="Tabelarodek"/>
              <w:rPr>
                <w:rFonts w:ascii="Amasis MT Pro Light" w:hAnsi="Amasis MT Pro Light"/>
              </w:rPr>
            </w:pPr>
            <w:r w:rsidRPr="00411E10">
              <w:rPr>
                <w:rFonts w:ascii="Amasis MT Pro Light" w:hAnsi="Amasis MT Pro Light"/>
              </w:rPr>
              <w:t>Zwiększenie akceptacji dla ograniczeń w ruchu samochodowym i wynikającego z tego priorytetu dla PTZ</w:t>
            </w:r>
          </w:p>
        </w:tc>
      </w:tr>
      <w:tr w:rsidR="0069325A" w:rsidRPr="004574F8" w14:paraId="244E3067" w14:textId="77777777" w:rsidTr="002E1AE4">
        <w:tc>
          <w:tcPr>
            <w:tcW w:w="602" w:type="pct"/>
            <w:shd w:val="clear" w:color="auto" w:fill="auto"/>
            <w:vAlign w:val="center"/>
          </w:tcPr>
          <w:p w14:paraId="0089B038" w14:textId="77777777" w:rsidR="0069325A" w:rsidRPr="00411E10" w:rsidRDefault="0069325A">
            <w:pPr>
              <w:pStyle w:val="Tabelarodek"/>
              <w:rPr>
                <w:rFonts w:ascii="Amasis MT Pro Light" w:hAnsi="Amasis MT Pro Light"/>
              </w:rPr>
            </w:pPr>
            <w:r w:rsidRPr="00411E10">
              <w:rPr>
                <w:rFonts w:ascii="Amasis MT Pro Light" w:hAnsi="Amasis MT Pro Light"/>
              </w:rPr>
              <w:t>E</w:t>
            </w:r>
          </w:p>
        </w:tc>
        <w:tc>
          <w:tcPr>
            <w:tcW w:w="912" w:type="pct"/>
            <w:shd w:val="clear" w:color="auto" w:fill="auto"/>
            <w:vAlign w:val="center"/>
          </w:tcPr>
          <w:p w14:paraId="3D3A10A9" w14:textId="77777777" w:rsidR="0069325A" w:rsidRPr="00411E10" w:rsidRDefault="0069325A">
            <w:pPr>
              <w:pStyle w:val="Tabelarodek"/>
              <w:rPr>
                <w:rFonts w:ascii="Amasis MT Pro Light" w:hAnsi="Amasis MT Pro Light"/>
              </w:rPr>
            </w:pPr>
            <w:r w:rsidRPr="00411E10">
              <w:rPr>
                <w:rFonts w:ascii="Amasis MT Pro Light" w:hAnsi="Amasis MT Pro Light"/>
              </w:rPr>
              <w:t>Poprawa bezpieczeństwa ruchu drogowego</w:t>
            </w:r>
          </w:p>
        </w:tc>
        <w:tc>
          <w:tcPr>
            <w:tcW w:w="1420" w:type="pct"/>
            <w:shd w:val="clear" w:color="auto" w:fill="auto"/>
            <w:vAlign w:val="center"/>
          </w:tcPr>
          <w:p w14:paraId="779E05B3" w14:textId="77777777" w:rsidR="0069325A" w:rsidRPr="00411E10" w:rsidRDefault="0069325A">
            <w:pPr>
              <w:pStyle w:val="Tabelarodek"/>
              <w:rPr>
                <w:rFonts w:ascii="Amasis MT Pro Light" w:hAnsi="Amasis MT Pro Light"/>
              </w:rPr>
            </w:pPr>
            <w:r w:rsidRPr="00411E10">
              <w:rPr>
                <w:rFonts w:ascii="Amasis MT Pro Light" w:hAnsi="Amasis MT Pro Light"/>
              </w:rPr>
              <w:t>E.1 Zmniejszenie liczby wypadków</w:t>
            </w:r>
          </w:p>
          <w:p w14:paraId="044D9553" w14:textId="77777777" w:rsidR="0069325A" w:rsidRPr="00411E10" w:rsidRDefault="0069325A">
            <w:pPr>
              <w:pStyle w:val="Tabelarodek"/>
              <w:rPr>
                <w:rFonts w:ascii="Amasis MT Pro Light" w:hAnsi="Amasis MT Pro Light"/>
              </w:rPr>
            </w:pPr>
            <w:r w:rsidRPr="00411E10">
              <w:rPr>
                <w:rFonts w:ascii="Amasis MT Pro Light" w:hAnsi="Amasis MT Pro Light"/>
              </w:rPr>
              <w:t>E.2 Zmniejszenie liczby rannych oraz zgonów związanych ze zdarzeniami drogowymi</w:t>
            </w:r>
          </w:p>
        </w:tc>
        <w:tc>
          <w:tcPr>
            <w:tcW w:w="2066" w:type="pct"/>
            <w:shd w:val="clear" w:color="auto" w:fill="auto"/>
            <w:vAlign w:val="center"/>
          </w:tcPr>
          <w:p w14:paraId="2F6636D8" w14:textId="77777777" w:rsidR="0069325A" w:rsidRPr="00411E10" w:rsidRDefault="0069325A">
            <w:pPr>
              <w:pStyle w:val="Tabelarodek"/>
              <w:rPr>
                <w:rFonts w:ascii="Amasis MT Pro Light" w:hAnsi="Amasis MT Pro Light"/>
              </w:rPr>
            </w:pPr>
            <w:r w:rsidRPr="00411E10">
              <w:rPr>
                <w:rFonts w:ascii="Amasis MT Pro Light" w:hAnsi="Amasis MT Pro Light"/>
              </w:rPr>
              <w:t>Zmniejszenie wskaźnika liczby wypadków</w:t>
            </w:r>
          </w:p>
          <w:p w14:paraId="7F52BDF4" w14:textId="77777777" w:rsidR="0069325A" w:rsidRPr="00411E10" w:rsidRDefault="0069325A">
            <w:pPr>
              <w:pStyle w:val="Tabelarodek"/>
              <w:rPr>
                <w:rFonts w:ascii="Amasis MT Pro Light" w:hAnsi="Amasis MT Pro Light"/>
              </w:rPr>
            </w:pPr>
            <w:r w:rsidRPr="00411E10">
              <w:rPr>
                <w:rFonts w:ascii="Amasis MT Pro Light" w:hAnsi="Amasis MT Pro Light"/>
              </w:rPr>
              <w:t>Zmniejszenie wskaźnika liczby rannych oraz zgonów wynikających ze zdarzeń drogowych z udziałem pojazdów</w:t>
            </w:r>
          </w:p>
        </w:tc>
      </w:tr>
      <w:tr w:rsidR="0069325A" w:rsidRPr="004574F8" w14:paraId="431F150A" w14:textId="77777777" w:rsidTr="002E1AE4">
        <w:tc>
          <w:tcPr>
            <w:tcW w:w="602" w:type="pct"/>
            <w:shd w:val="clear" w:color="auto" w:fill="auto"/>
            <w:vAlign w:val="center"/>
          </w:tcPr>
          <w:p w14:paraId="66A3B582" w14:textId="77777777" w:rsidR="0069325A" w:rsidRPr="00411E10" w:rsidRDefault="0069325A">
            <w:pPr>
              <w:pStyle w:val="Tabelarodek"/>
              <w:rPr>
                <w:rFonts w:ascii="Amasis MT Pro Light" w:hAnsi="Amasis MT Pro Light"/>
              </w:rPr>
            </w:pPr>
            <w:r w:rsidRPr="00411E10">
              <w:rPr>
                <w:rFonts w:ascii="Amasis MT Pro Light" w:hAnsi="Amasis MT Pro Light"/>
              </w:rPr>
              <w:t>F</w:t>
            </w:r>
          </w:p>
        </w:tc>
        <w:tc>
          <w:tcPr>
            <w:tcW w:w="912" w:type="pct"/>
            <w:shd w:val="clear" w:color="auto" w:fill="auto"/>
            <w:vAlign w:val="center"/>
          </w:tcPr>
          <w:p w14:paraId="3177311E" w14:textId="77777777" w:rsidR="0069325A" w:rsidRPr="00411E10" w:rsidRDefault="0069325A">
            <w:pPr>
              <w:pStyle w:val="Tabelarodek"/>
              <w:rPr>
                <w:rFonts w:ascii="Amasis MT Pro Light" w:hAnsi="Amasis MT Pro Light"/>
              </w:rPr>
            </w:pPr>
            <w:r w:rsidRPr="00411E10">
              <w:rPr>
                <w:rFonts w:ascii="Amasis MT Pro Light" w:hAnsi="Amasis MT Pro Light"/>
              </w:rPr>
              <w:t>Wpływ na popyt, zwiększenie wykorzystania transportu publicznego</w:t>
            </w:r>
          </w:p>
        </w:tc>
        <w:tc>
          <w:tcPr>
            <w:tcW w:w="1420" w:type="pct"/>
            <w:shd w:val="clear" w:color="auto" w:fill="auto"/>
            <w:vAlign w:val="center"/>
          </w:tcPr>
          <w:p w14:paraId="44A40D29" w14:textId="77777777" w:rsidR="0069325A" w:rsidRPr="00411E10" w:rsidRDefault="0069325A">
            <w:pPr>
              <w:pStyle w:val="Tabelarodek"/>
              <w:rPr>
                <w:rFonts w:ascii="Amasis MT Pro Light" w:hAnsi="Amasis MT Pro Light"/>
              </w:rPr>
            </w:pPr>
            <w:r w:rsidRPr="00411E10">
              <w:rPr>
                <w:rFonts w:ascii="Amasis MT Pro Light" w:hAnsi="Amasis MT Pro Light"/>
              </w:rPr>
              <w:t>F.1 Zwiększenie liczby korzystających z publicznego transportu zbiorowego</w:t>
            </w:r>
          </w:p>
          <w:p w14:paraId="6499BFC0" w14:textId="77777777" w:rsidR="0069325A" w:rsidRPr="00411E10" w:rsidRDefault="0069325A">
            <w:pPr>
              <w:pStyle w:val="Tabelarodek"/>
              <w:rPr>
                <w:rFonts w:ascii="Amasis MT Pro Light" w:hAnsi="Amasis MT Pro Light"/>
              </w:rPr>
            </w:pPr>
            <w:r w:rsidRPr="00411E10">
              <w:rPr>
                <w:rFonts w:ascii="Amasis MT Pro Light" w:hAnsi="Amasis MT Pro Light"/>
              </w:rPr>
              <w:t>F.2 Zwiększenie liczby podróży rowerem</w:t>
            </w:r>
          </w:p>
          <w:p w14:paraId="795E0B21" w14:textId="77777777" w:rsidR="0069325A" w:rsidRPr="00411E10" w:rsidRDefault="0069325A">
            <w:pPr>
              <w:pStyle w:val="Tabelarodek"/>
              <w:rPr>
                <w:rFonts w:ascii="Amasis MT Pro Light" w:hAnsi="Amasis MT Pro Light"/>
              </w:rPr>
            </w:pPr>
            <w:r w:rsidRPr="00411E10">
              <w:rPr>
                <w:rFonts w:ascii="Amasis MT Pro Light" w:hAnsi="Amasis MT Pro Light"/>
              </w:rPr>
              <w:lastRenderedPageBreak/>
              <w:t>F.3 Zmniejszenie liczby podróży komunikacją indywidualną</w:t>
            </w:r>
          </w:p>
        </w:tc>
        <w:tc>
          <w:tcPr>
            <w:tcW w:w="2066" w:type="pct"/>
            <w:shd w:val="clear" w:color="auto" w:fill="auto"/>
            <w:vAlign w:val="center"/>
          </w:tcPr>
          <w:p w14:paraId="27DDDDC9" w14:textId="77777777" w:rsidR="0069325A" w:rsidRPr="00411E10" w:rsidRDefault="0069325A">
            <w:pPr>
              <w:pStyle w:val="Tabelarodek"/>
              <w:rPr>
                <w:rFonts w:ascii="Amasis MT Pro Light" w:hAnsi="Amasis MT Pro Light"/>
              </w:rPr>
            </w:pPr>
            <w:r w:rsidRPr="00411E10">
              <w:rPr>
                <w:rFonts w:ascii="Amasis MT Pro Light" w:hAnsi="Amasis MT Pro Light"/>
              </w:rPr>
              <w:lastRenderedPageBreak/>
              <w:t>Zwiększenie liczby podróży PTZ do miejsc pracy, nauki</w:t>
            </w:r>
          </w:p>
          <w:p w14:paraId="059237F9" w14:textId="77777777" w:rsidR="0069325A" w:rsidRPr="00411E10" w:rsidRDefault="0069325A">
            <w:pPr>
              <w:pStyle w:val="Tabelarodek"/>
              <w:rPr>
                <w:rFonts w:ascii="Amasis MT Pro Light" w:hAnsi="Amasis MT Pro Light"/>
              </w:rPr>
            </w:pPr>
            <w:r w:rsidRPr="00411E10">
              <w:rPr>
                <w:rFonts w:ascii="Amasis MT Pro Light" w:hAnsi="Amasis MT Pro Light"/>
              </w:rPr>
              <w:t>Zwiększenie liczby podróży rowerem do miejsc pracy, nauki</w:t>
            </w:r>
          </w:p>
          <w:p w14:paraId="5579F7AA" w14:textId="77777777" w:rsidR="0069325A" w:rsidRPr="00411E10" w:rsidRDefault="0069325A">
            <w:pPr>
              <w:pStyle w:val="Tabelarodek"/>
              <w:rPr>
                <w:rFonts w:ascii="Amasis MT Pro Light" w:hAnsi="Amasis MT Pro Light"/>
              </w:rPr>
            </w:pPr>
            <w:r w:rsidRPr="00411E10">
              <w:rPr>
                <w:rFonts w:ascii="Amasis MT Pro Light" w:hAnsi="Amasis MT Pro Light"/>
              </w:rPr>
              <w:t>Zmiana podziału zadań przewozowych w zakresie komunikacji indywidualnej</w:t>
            </w:r>
          </w:p>
        </w:tc>
      </w:tr>
      <w:tr w:rsidR="0069325A" w:rsidRPr="004574F8" w14:paraId="75C1AE57" w14:textId="77777777" w:rsidTr="002E1AE4">
        <w:tc>
          <w:tcPr>
            <w:tcW w:w="602" w:type="pct"/>
            <w:shd w:val="clear" w:color="auto" w:fill="auto"/>
            <w:vAlign w:val="center"/>
          </w:tcPr>
          <w:p w14:paraId="1A770A22" w14:textId="77777777" w:rsidR="0069325A" w:rsidRPr="00411E10" w:rsidRDefault="0069325A">
            <w:pPr>
              <w:pStyle w:val="Tabelarodek"/>
              <w:rPr>
                <w:rFonts w:ascii="Amasis MT Pro Light" w:hAnsi="Amasis MT Pro Light"/>
              </w:rPr>
            </w:pPr>
            <w:r w:rsidRPr="00411E10">
              <w:rPr>
                <w:rFonts w:ascii="Amasis MT Pro Light" w:hAnsi="Amasis MT Pro Light"/>
              </w:rPr>
              <w:t>G</w:t>
            </w:r>
          </w:p>
        </w:tc>
        <w:tc>
          <w:tcPr>
            <w:tcW w:w="912" w:type="pct"/>
            <w:shd w:val="clear" w:color="auto" w:fill="auto"/>
            <w:vAlign w:val="center"/>
          </w:tcPr>
          <w:p w14:paraId="63CC8A99" w14:textId="77777777" w:rsidR="0069325A" w:rsidRPr="00411E10" w:rsidRDefault="0069325A">
            <w:pPr>
              <w:pStyle w:val="Tabelarodek"/>
              <w:rPr>
                <w:rFonts w:ascii="Amasis MT Pro Light" w:hAnsi="Amasis MT Pro Light"/>
              </w:rPr>
            </w:pPr>
            <w:r w:rsidRPr="00411E10">
              <w:rPr>
                <w:rFonts w:ascii="Amasis MT Pro Light" w:hAnsi="Amasis MT Pro Light"/>
              </w:rPr>
              <w:t>Wpływ na funkcjonowanie i utrzymanie transportu</w:t>
            </w:r>
          </w:p>
        </w:tc>
        <w:tc>
          <w:tcPr>
            <w:tcW w:w="1420" w:type="pct"/>
            <w:shd w:val="clear" w:color="auto" w:fill="auto"/>
            <w:vAlign w:val="center"/>
          </w:tcPr>
          <w:p w14:paraId="38EDFE07" w14:textId="77777777" w:rsidR="0069325A" w:rsidRPr="00411E10" w:rsidRDefault="0069325A">
            <w:pPr>
              <w:pStyle w:val="Tabelarodek"/>
              <w:rPr>
                <w:rFonts w:ascii="Amasis MT Pro Light" w:hAnsi="Amasis MT Pro Light"/>
              </w:rPr>
            </w:pPr>
            <w:r w:rsidRPr="00411E10">
              <w:rPr>
                <w:rFonts w:ascii="Amasis MT Pro Light" w:hAnsi="Amasis MT Pro Light"/>
              </w:rPr>
              <w:t>G.1 Zwiększenie oferty publicznego transportu zbiorowego</w:t>
            </w:r>
          </w:p>
          <w:p w14:paraId="1D372258" w14:textId="77777777" w:rsidR="0069325A" w:rsidRPr="00411E10" w:rsidRDefault="0069325A">
            <w:pPr>
              <w:pStyle w:val="Tabelarodek"/>
              <w:rPr>
                <w:rFonts w:ascii="Amasis MT Pro Light" w:hAnsi="Amasis MT Pro Light"/>
              </w:rPr>
            </w:pPr>
            <w:r w:rsidRPr="00411E10">
              <w:rPr>
                <w:rFonts w:ascii="Amasis MT Pro Light" w:hAnsi="Amasis MT Pro Light"/>
              </w:rPr>
              <w:t>G.2 Zwiększenie nakładów finansowych w publicznym transporcie zbiorowym</w:t>
            </w:r>
          </w:p>
        </w:tc>
        <w:tc>
          <w:tcPr>
            <w:tcW w:w="2066" w:type="pct"/>
            <w:shd w:val="clear" w:color="auto" w:fill="auto"/>
            <w:vAlign w:val="center"/>
          </w:tcPr>
          <w:p w14:paraId="672D4E9A" w14:textId="77777777" w:rsidR="0069325A" w:rsidRPr="00411E10" w:rsidRDefault="0069325A">
            <w:pPr>
              <w:pStyle w:val="Tabelarodek"/>
              <w:rPr>
                <w:rFonts w:ascii="Amasis MT Pro Light" w:hAnsi="Amasis MT Pro Light"/>
              </w:rPr>
            </w:pPr>
            <w:r w:rsidRPr="00411E10">
              <w:rPr>
                <w:rFonts w:ascii="Amasis MT Pro Light" w:hAnsi="Amasis MT Pro Light"/>
              </w:rPr>
              <w:t>Poprawa częstotliwości na liniach autobusowych</w:t>
            </w:r>
          </w:p>
          <w:p w14:paraId="502D5278" w14:textId="77777777" w:rsidR="0069325A" w:rsidRPr="00411E10" w:rsidRDefault="0069325A">
            <w:pPr>
              <w:pStyle w:val="Tabelarodek"/>
              <w:rPr>
                <w:rFonts w:ascii="Amasis MT Pro Light" w:hAnsi="Amasis MT Pro Light"/>
              </w:rPr>
            </w:pPr>
            <w:r w:rsidRPr="00411E10">
              <w:rPr>
                <w:rFonts w:ascii="Amasis MT Pro Light" w:hAnsi="Amasis MT Pro Light"/>
              </w:rPr>
              <w:t>Zwiększenie nakładów finansowych w publicznym transporcie zbiorowym pozwala polepszyć jakość oferty dla pasażerów</w:t>
            </w:r>
          </w:p>
        </w:tc>
      </w:tr>
      <w:tr w:rsidR="0069325A" w:rsidRPr="004574F8" w14:paraId="69EE6559" w14:textId="77777777" w:rsidTr="002E1AE4">
        <w:tc>
          <w:tcPr>
            <w:tcW w:w="602" w:type="pct"/>
            <w:shd w:val="clear" w:color="auto" w:fill="auto"/>
            <w:vAlign w:val="center"/>
          </w:tcPr>
          <w:p w14:paraId="224A3D43" w14:textId="77777777" w:rsidR="0069325A" w:rsidRPr="00411E10" w:rsidRDefault="0069325A">
            <w:pPr>
              <w:pStyle w:val="Tabelarodek"/>
              <w:rPr>
                <w:rFonts w:ascii="Amasis MT Pro Light" w:hAnsi="Amasis MT Pro Light"/>
              </w:rPr>
            </w:pPr>
            <w:r w:rsidRPr="00411E10">
              <w:rPr>
                <w:rFonts w:ascii="Amasis MT Pro Light" w:hAnsi="Amasis MT Pro Light"/>
              </w:rPr>
              <w:t>H</w:t>
            </w:r>
          </w:p>
        </w:tc>
        <w:tc>
          <w:tcPr>
            <w:tcW w:w="912" w:type="pct"/>
            <w:shd w:val="clear" w:color="auto" w:fill="auto"/>
            <w:vAlign w:val="center"/>
          </w:tcPr>
          <w:p w14:paraId="151CFE59" w14:textId="77777777" w:rsidR="0069325A" w:rsidRPr="00411E10" w:rsidRDefault="0069325A">
            <w:pPr>
              <w:pStyle w:val="Tabelarodek"/>
              <w:rPr>
                <w:rFonts w:ascii="Amasis MT Pro Light" w:hAnsi="Amasis MT Pro Light"/>
              </w:rPr>
            </w:pPr>
            <w:r w:rsidRPr="00411E10">
              <w:rPr>
                <w:rFonts w:ascii="Amasis MT Pro Light" w:hAnsi="Amasis MT Pro Light"/>
              </w:rPr>
              <w:t>Prawdopodobna wielkość  i skomplikowanie inwestycji</w:t>
            </w:r>
          </w:p>
        </w:tc>
        <w:tc>
          <w:tcPr>
            <w:tcW w:w="1420" w:type="pct"/>
            <w:shd w:val="clear" w:color="auto" w:fill="auto"/>
            <w:vAlign w:val="center"/>
          </w:tcPr>
          <w:p w14:paraId="145648FE" w14:textId="77777777" w:rsidR="0069325A" w:rsidRPr="00411E10" w:rsidRDefault="0069325A">
            <w:pPr>
              <w:pStyle w:val="Tabelarodek"/>
              <w:rPr>
                <w:rFonts w:ascii="Amasis MT Pro Light" w:hAnsi="Amasis MT Pro Light"/>
              </w:rPr>
            </w:pPr>
            <w:r w:rsidRPr="00411E10">
              <w:rPr>
                <w:rFonts w:ascii="Amasis MT Pro Light" w:hAnsi="Amasis MT Pro Light"/>
              </w:rPr>
              <w:t>H.1 Przewidywane koszty inwestycji (również finansowe, społeczne, czasowe)</w:t>
            </w:r>
          </w:p>
        </w:tc>
        <w:tc>
          <w:tcPr>
            <w:tcW w:w="2066" w:type="pct"/>
            <w:shd w:val="clear" w:color="auto" w:fill="auto"/>
            <w:vAlign w:val="center"/>
          </w:tcPr>
          <w:p w14:paraId="4D3AF5A4" w14:textId="77777777" w:rsidR="0069325A" w:rsidRPr="00411E10" w:rsidRDefault="0069325A">
            <w:pPr>
              <w:pStyle w:val="Tabelarodek"/>
              <w:rPr>
                <w:rFonts w:ascii="Amasis MT Pro Light" w:hAnsi="Amasis MT Pro Light"/>
              </w:rPr>
            </w:pPr>
            <w:r w:rsidRPr="00411E10">
              <w:rPr>
                <w:rFonts w:ascii="Amasis MT Pro Light" w:hAnsi="Amasis MT Pro Light"/>
              </w:rPr>
              <w:t>Im mniejsze koszty/skomplikowanie, tym lepszy wskaźnik</w:t>
            </w:r>
          </w:p>
        </w:tc>
      </w:tr>
      <w:tr w:rsidR="0069325A" w:rsidRPr="004574F8" w14:paraId="7CAC655B" w14:textId="77777777" w:rsidTr="002E1AE4">
        <w:tc>
          <w:tcPr>
            <w:tcW w:w="602" w:type="pct"/>
            <w:shd w:val="clear" w:color="auto" w:fill="auto"/>
            <w:vAlign w:val="center"/>
          </w:tcPr>
          <w:p w14:paraId="79B30030" w14:textId="77777777" w:rsidR="0069325A" w:rsidRPr="00411E10" w:rsidRDefault="0069325A">
            <w:pPr>
              <w:pStyle w:val="Tabelarodek"/>
              <w:rPr>
                <w:rFonts w:ascii="Amasis MT Pro Light" w:hAnsi="Amasis MT Pro Light"/>
              </w:rPr>
            </w:pPr>
            <w:r w:rsidRPr="00411E10">
              <w:rPr>
                <w:rFonts w:ascii="Amasis MT Pro Light" w:hAnsi="Amasis MT Pro Light"/>
              </w:rPr>
              <w:t>I</w:t>
            </w:r>
          </w:p>
        </w:tc>
        <w:tc>
          <w:tcPr>
            <w:tcW w:w="912" w:type="pct"/>
            <w:shd w:val="clear" w:color="auto" w:fill="auto"/>
            <w:vAlign w:val="center"/>
          </w:tcPr>
          <w:p w14:paraId="631B311D" w14:textId="77777777" w:rsidR="0069325A" w:rsidRPr="00411E10" w:rsidRDefault="0069325A">
            <w:pPr>
              <w:pStyle w:val="Tabelarodek"/>
              <w:rPr>
                <w:rFonts w:ascii="Amasis MT Pro Light" w:hAnsi="Amasis MT Pro Light"/>
              </w:rPr>
            </w:pPr>
            <w:r w:rsidRPr="00411E10">
              <w:rPr>
                <w:rFonts w:ascii="Amasis MT Pro Light" w:hAnsi="Amasis MT Pro Light"/>
              </w:rPr>
              <w:t>Wydajność przewozów towarowych</w:t>
            </w:r>
          </w:p>
        </w:tc>
        <w:tc>
          <w:tcPr>
            <w:tcW w:w="1420" w:type="pct"/>
            <w:shd w:val="clear" w:color="auto" w:fill="auto"/>
            <w:vAlign w:val="center"/>
          </w:tcPr>
          <w:p w14:paraId="25381328" w14:textId="77777777" w:rsidR="0069325A" w:rsidRPr="00411E10" w:rsidRDefault="0069325A">
            <w:pPr>
              <w:pStyle w:val="Tabelarodek"/>
              <w:rPr>
                <w:rFonts w:ascii="Amasis MT Pro Light" w:hAnsi="Amasis MT Pro Light"/>
              </w:rPr>
            </w:pPr>
            <w:r w:rsidRPr="00411E10">
              <w:rPr>
                <w:rFonts w:ascii="Amasis MT Pro Light" w:hAnsi="Amasis MT Pro Light"/>
              </w:rPr>
              <w:t>I.1 Poprawa zrównoważonego rozwoju i wydajności lokalnego transportu towarowego, w tym wyników w zakresie ochrony środowiska i klimatu</w:t>
            </w:r>
          </w:p>
          <w:p w14:paraId="7343B567" w14:textId="77777777" w:rsidR="0069325A" w:rsidRPr="00411E10" w:rsidRDefault="0069325A">
            <w:pPr>
              <w:pStyle w:val="Tabelarodek"/>
              <w:rPr>
                <w:rFonts w:ascii="Amasis MT Pro Light" w:hAnsi="Amasis MT Pro Light"/>
              </w:rPr>
            </w:pPr>
            <w:r w:rsidRPr="00411E10">
              <w:rPr>
                <w:rFonts w:ascii="Amasis MT Pro Light" w:hAnsi="Amasis MT Pro Light"/>
              </w:rPr>
              <w:t>I.2 Zmniejszenie wpływu dalekobieżnych / tranzytowych przewozów towarowych</w:t>
            </w:r>
          </w:p>
        </w:tc>
        <w:tc>
          <w:tcPr>
            <w:tcW w:w="2066" w:type="pct"/>
            <w:shd w:val="clear" w:color="auto" w:fill="auto"/>
            <w:vAlign w:val="center"/>
          </w:tcPr>
          <w:p w14:paraId="07932263" w14:textId="77777777" w:rsidR="0069325A" w:rsidRPr="00411E10" w:rsidRDefault="0069325A">
            <w:pPr>
              <w:pStyle w:val="Tabelarodek"/>
              <w:rPr>
                <w:rFonts w:ascii="Amasis MT Pro Light" w:hAnsi="Amasis MT Pro Light"/>
              </w:rPr>
            </w:pPr>
            <w:r w:rsidRPr="00411E10">
              <w:rPr>
                <w:rFonts w:ascii="Amasis MT Pro Light" w:hAnsi="Amasis MT Pro Light"/>
              </w:rPr>
              <w:t>Poprawa w zakresie logistyki ostatniej mili, organizacji systemu dostaw</w:t>
            </w:r>
          </w:p>
          <w:p w14:paraId="329AEE15" w14:textId="77777777" w:rsidR="0069325A" w:rsidRPr="00411E10" w:rsidRDefault="0069325A">
            <w:pPr>
              <w:pStyle w:val="Tabelarodek"/>
              <w:rPr>
                <w:rFonts w:ascii="Amasis MT Pro Light" w:hAnsi="Amasis MT Pro Light"/>
              </w:rPr>
            </w:pPr>
            <w:r w:rsidRPr="00411E10">
              <w:rPr>
                <w:rFonts w:ascii="Amasis MT Pro Light" w:hAnsi="Amasis MT Pro Light"/>
              </w:rPr>
              <w:t>Zmniejszenie wpływu ruchu tranzytowego na system transportowy w centrach miejscowości, wyprowadzenie ruchu na trasy obwodowe</w:t>
            </w:r>
          </w:p>
        </w:tc>
      </w:tr>
      <w:tr w:rsidR="0069325A" w:rsidRPr="004574F8" w14:paraId="087F0844" w14:textId="77777777" w:rsidTr="002E1AE4">
        <w:tc>
          <w:tcPr>
            <w:tcW w:w="602" w:type="pct"/>
            <w:shd w:val="clear" w:color="auto" w:fill="auto"/>
            <w:vAlign w:val="center"/>
          </w:tcPr>
          <w:p w14:paraId="7CB94A11" w14:textId="77777777" w:rsidR="0069325A" w:rsidRPr="00411E10" w:rsidRDefault="0069325A">
            <w:pPr>
              <w:pStyle w:val="Tabelarodek"/>
              <w:rPr>
                <w:rFonts w:ascii="Amasis MT Pro Light" w:hAnsi="Amasis MT Pro Light"/>
              </w:rPr>
            </w:pPr>
            <w:r w:rsidRPr="00411E10">
              <w:rPr>
                <w:rFonts w:ascii="Amasis MT Pro Light" w:hAnsi="Amasis MT Pro Light"/>
              </w:rPr>
              <w:t>J</w:t>
            </w:r>
          </w:p>
        </w:tc>
        <w:tc>
          <w:tcPr>
            <w:tcW w:w="912" w:type="pct"/>
            <w:shd w:val="clear" w:color="auto" w:fill="auto"/>
            <w:vAlign w:val="center"/>
          </w:tcPr>
          <w:p w14:paraId="6B5B71AC" w14:textId="77777777" w:rsidR="0069325A" w:rsidRPr="00411E10" w:rsidRDefault="0069325A">
            <w:pPr>
              <w:pStyle w:val="Tabelarodek"/>
              <w:rPr>
                <w:rFonts w:ascii="Amasis MT Pro Light" w:hAnsi="Amasis MT Pro Light"/>
              </w:rPr>
            </w:pPr>
            <w:r w:rsidRPr="00411E10">
              <w:rPr>
                <w:rFonts w:ascii="Amasis MT Pro Light" w:hAnsi="Amasis MT Pro Light"/>
              </w:rPr>
              <w:t>Elastyczność operacyjna</w:t>
            </w:r>
          </w:p>
        </w:tc>
        <w:tc>
          <w:tcPr>
            <w:tcW w:w="1420" w:type="pct"/>
            <w:shd w:val="clear" w:color="auto" w:fill="auto"/>
            <w:vAlign w:val="center"/>
          </w:tcPr>
          <w:p w14:paraId="2E24CB4C" w14:textId="77777777" w:rsidR="0069325A" w:rsidRPr="00411E10" w:rsidRDefault="0069325A">
            <w:pPr>
              <w:pStyle w:val="Tabelarodek"/>
              <w:rPr>
                <w:rFonts w:ascii="Amasis MT Pro Light" w:hAnsi="Amasis MT Pro Light"/>
              </w:rPr>
            </w:pPr>
            <w:r w:rsidRPr="00411E10">
              <w:rPr>
                <w:rFonts w:ascii="Amasis MT Pro Light" w:hAnsi="Amasis MT Pro Light"/>
              </w:rPr>
              <w:t>J.1 Zdolność dostosowania się do przyszłych potrzeb transportowych</w:t>
            </w:r>
          </w:p>
          <w:p w14:paraId="5497E72B" w14:textId="77777777" w:rsidR="0069325A" w:rsidRPr="00411E10" w:rsidRDefault="0069325A">
            <w:pPr>
              <w:pStyle w:val="Tabelarodek"/>
              <w:rPr>
                <w:rFonts w:ascii="Amasis MT Pro Light" w:hAnsi="Amasis MT Pro Light"/>
              </w:rPr>
            </w:pPr>
            <w:r w:rsidRPr="00411E10">
              <w:rPr>
                <w:rFonts w:ascii="Amasis MT Pro Light" w:hAnsi="Amasis MT Pro Light"/>
              </w:rPr>
              <w:t>J.2 Możliwość zmian wynikających z uwarunkowań lokalnych</w:t>
            </w:r>
          </w:p>
        </w:tc>
        <w:tc>
          <w:tcPr>
            <w:tcW w:w="2066" w:type="pct"/>
            <w:shd w:val="clear" w:color="auto" w:fill="auto"/>
            <w:vAlign w:val="center"/>
          </w:tcPr>
          <w:p w14:paraId="628C3E2D" w14:textId="77777777" w:rsidR="0069325A" w:rsidRPr="00411E10" w:rsidRDefault="0069325A">
            <w:pPr>
              <w:pStyle w:val="Tabelarodek"/>
              <w:rPr>
                <w:rFonts w:ascii="Amasis MT Pro Light" w:hAnsi="Amasis MT Pro Light"/>
              </w:rPr>
            </w:pPr>
            <w:r w:rsidRPr="00411E10">
              <w:rPr>
                <w:rFonts w:ascii="Amasis MT Pro Light" w:hAnsi="Amasis MT Pro Light"/>
              </w:rPr>
              <w:t>Elastyczność w dostosowaniu się do zmian, m.in. związanych ze środkami transportu, wprowadzeniem elektromobilności itd.</w:t>
            </w:r>
          </w:p>
          <w:p w14:paraId="393A3138" w14:textId="77777777" w:rsidR="0069325A" w:rsidRPr="00411E10" w:rsidRDefault="0069325A">
            <w:pPr>
              <w:pStyle w:val="Tabelarodek"/>
              <w:rPr>
                <w:rFonts w:ascii="Amasis MT Pro Light" w:hAnsi="Amasis MT Pro Light"/>
              </w:rPr>
            </w:pPr>
            <w:r w:rsidRPr="00411E10">
              <w:rPr>
                <w:rFonts w:ascii="Amasis MT Pro Light" w:hAnsi="Amasis MT Pro Light"/>
              </w:rPr>
              <w:t>Możliwości wprowadzenia zmian, które będą wynikały ze zmian lokalnych, np. związanych z budową inwestycji zaplanowanych w skali regionu</w:t>
            </w:r>
          </w:p>
        </w:tc>
      </w:tr>
      <w:tr w:rsidR="0069325A" w:rsidRPr="004574F8" w14:paraId="088DA22B" w14:textId="77777777" w:rsidTr="002E1AE4">
        <w:tc>
          <w:tcPr>
            <w:tcW w:w="602" w:type="pct"/>
            <w:shd w:val="clear" w:color="auto" w:fill="auto"/>
            <w:vAlign w:val="center"/>
          </w:tcPr>
          <w:p w14:paraId="0C6CC0CB" w14:textId="77777777" w:rsidR="0069325A" w:rsidRPr="00411E10" w:rsidRDefault="0069325A">
            <w:pPr>
              <w:pStyle w:val="Tabelarodek"/>
              <w:rPr>
                <w:rFonts w:ascii="Amasis MT Pro Light" w:hAnsi="Amasis MT Pro Light"/>
              </w:rPr>
            </w:pPr>
            <w:r w:rsidRPr="00411E10">
              <w:rPr>
                <w:rFonts w:ascii="Amasis MT Pro Light" w:hAnsi="Amasis MT Pro Light"/>
              </w:rPr>
              <w:t>K</w:t>
            </w:r>
          </w:p>
        </w:tc>
        <w:tc>
          <w:tcPr>
            <w:tcW w:w="912" w:type="pct"/>
            <w:shd w:val="clear" w:color="auto" w:fill="auto"/>
            <w:vAlign w:val="center"/>
          </w:tcPr>
          <w:p w14:paraId="432CE60A" w14:textId="77777777" w:rsidR="0069325A" w:rsidRPr="00411E10" w:rsidRDefault="0069325A">
            <w:pPr>
              <w:pStyle w:val="Tabelarodek"/>
              <w:rPr>
                <w:rFonts w:ascii="Amasis MT Pro Light" w:hAnsi="Amasis MT Pro Light"/>
              </w:rPr>
            </w:pPr>
            <w:r w:rsidRPr="00411E10">
              <w:rPr>
                <w:rFonts w:ascii="Amasis MT Pro Light" w:hAnsi="Amasis MT Pro Light"/>
              </w:rPr>
              <w:t>Stopień skomplikowania działań</w:t>
            </w:r>
          </w:p>
        </w:tc>
        <w:tc>
          <w:tcPr>
            <w:tcW w:w="1420" w:type="pct"/>
            <w:shd w:val="clear" w:color="auto" w:fill="auto"/>
            <w:vAlign w:val="center"/>
          </w:tcPr>
          <w:p w14:paraId="2C81F39D" w14:textId="77777777" w:rsidR="0069325A" w:rsidRPr="00411E10" w:rsidRDefault="0069325A">
            <w:pPr>
              <w:pStyle w:val="Tabelarodek"/>
              <w:rPr>
                <w:rFonts w:ascii="Amasis MT Pro Light" w:hAnsi="Amasis MT Pro Light"/>
              </w:rPr>
            </w:pPr>
            <w:r w:rsidRPr="00411E10">
              <w:rPr>
                <w:rFonts w:ascii="Amasis MT Pro Light" w:hAnsi="Amasis MT Pro Light"/>
              </w:rPr>
              <w:t>K.1 Łatwość wdrożenia</w:t>
            </w:r>
          </w:p>
        </w:tc>
        <w:tc>
          <w:tcPr>
            <w:tcW w:w="2066" w:type="pct"/>
            <w:shd w:val="clear" w:color="auto" w:fill="auto"/>
            <w:vAlign w:val="center"/>
          </w:tcPr>
          <w:p w14:paraId="106B89AE" w14:textId="77777777" w:rsidR="0069325A" w:rsidRPr="00411E10" w:rsidRDefault="0069325A">
            <w:pPr>
              <w:pStyle w:val="Tabelarodek"/>
              <w:rPr>
                <w:rFonts w:ascii="Amasis MT Pro Light" w:hAnsi="Amasis MT Pro Light"/>
              </w:rPr>
            </w:pPr>
            <w:r w:rsidRPr="00411E10">
              <w:rPr>
                <w:rFonts w:ascii="Amasis MT Pro Light" w:hAnsi="Amasis MT Pro Light"/>
              </w:rPr>
              <w:t>Im sprawniej i szybciej można wdrożyć działania, tym wskaźnik lepszy</w:t>
            </w:r>
          </w:p>
        </w:tc>
      </w:tr>
    </w:tbl>
    <w:p w14:paraId="073E62DD" w14:textId="77777777" w:rsidR="002E2688" w:rsidRDefault="002E2688" w:rsidP="002E2688">
      <w:pPr>
        <w:pStyle w:val="rda"/>
      </w:pPr>
      <w:r>
        <w:t>Źródło: opracowanie własne</w:t>
      </w:r>
    </w:p>
    <w:p w14:paraId="5DD54ADD" w14:textId="64763725" w:rsidR="0069325A" w:rsidRDefault="0069325A" w:rsidP="0069325A">
      <w:pPr>
        <w:pStyle w:val="Nagwek3"/>
      </w:pPr>
      <w:bookmarkStart w:id="85" w:name="_Toc149133684"/>
      <w:r>
        <w:t>Wyniki oceny wielokryterialnej</w:t>
      </w:r>
      <w:bookmarkEnd w:id="85"/>
    </w:p>
    <w:p w14:paraId="60804A2A" w14:textId="7142E1CB" w:rsidR="0069325A" w:rsidRDefault="00B87AC0" w:rsidP="0069325A">
      <w:r>
        <w:tab/>
        <w:t>Z</w:t>
      </w:r>
      <w:r w:rsidRPr="00B87AC0">
        <w:t xml:space="preserve"> wyników przeprowadzanej oceny wielokryterialnej, mając na uwadze uwarunkowania oraz wytyczne dokumentów wyższego rzędu, scenariuszem realizującym wszystkie postulaty jest scenariusz nr 2 - „Mobilność oraz zróżnicowanie preferowanych środków transportu”. </w:t>
      </w:r>
      <w:r>
        <w:t>T</w:t>
      </w:r>
      <w:r w:rsidR="00723271">
        <w:t xml:space="preserve">abela poniżej przedstawia wyniki oceny wielokryterialnej scenariuszy rozwoju SUMP </w:t>
      </w:r>
      <w:r w:rsidR="00F245FB">
        <w:t>KOF</w:t>
      </w:r>
      <w:r w:rsidR="00723271">
        <w:t>.</w:t>
      </w:r>
    </w:p>
    <w:p w14:paraId="38A62E5B" w14:textId="77777777" w:rsidR="00C170BE" w:rsidRDefault="00C170BE" w:rsidP="00C170BE"/>
    <w:p w14:paraId="5A4D2F13" w14:textId="76167B92" w:rsidR="00C170BE" w:rsidRDefault="00C170BE" w:rsidP="00C170BE">
      <w:pPr>
        <w:pStyle w:val="Legenda"/>
      </w:pPr>
      <w:bookmarkStart w:id="86" w:name="_Toc147411178"/>
      <w:r>
        <w:t xml:space="preserve">Tabela </w:t>
      </w:r>
      <w:fldSimple w:instr=" STYLEREF 1 \s ">
        <w:r w:rsidR="00A03506">
          <w:rPr>
            <w:noProof/>
          </w:rPr>
          <w:t>4</w:t>
        </w:r>
      </w:fldSimple>
      <w:r w:rsidR="0022029B">
        <w:t>.</w:t>
      </w:r>
      <w:fldSimple w:instr=" SEQ Tabela \* ARABIC \s 1 ">
        <w:r w:rsidR="00A03506">
          <w:rPr>
            <w:noProof/>
          </w:rPr>
          <w:t>3</w:t>
        </w:r>
      </w:fldSimple>
      <w:r>
        <w:t xml:space="preserve"> Wyniki oceny wielokryterialnej scenariuszy</w:t>
      </w:r>
      <w:bookmarkEnd w:id="86"/>
    </w:p>
    <w:tbl>
      <w:tblPr>
        <w:tblW w:w="5000" w:type="pct"/>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CellMar>
          <w:left w:w="70" w:type="dxa"/>
          <w:right w:w="70" w:type="dxa"/>
        </w:tblCellMar>
        <w:tblLook w:val="04A0" w:firstRow="1" w:lastRow="0" w:firstColumn="1" w:lastColumn="0" w:noHBand="0" w:noVBand="1"/>
      </w:tblPr>
      <w:tblGrid>
        <w:gridCol w:w="990"/>
        <w:gridCol w:w="1432"/>
        <w:gridCol w:w="989"/>
        <w:gridCol w:w="3046"/>
        <w:gridCol w:w="850"/>
        <w:gridCol w:w="449"/>
        <w:gridCol w:w="539"/>
        <w:gridCol w:w="539"/>
      </w:tblGrid>
      <w:tr w:rsidR="002857DD" w:rsidRPr="002857DD" w14:paraId="64ECE4DF" w14:textId="77777777" w:rsidTr="002E1AE4">
        <w:trPr>
          <w:trHeight w:val="495"/>
          <w:tblHeader/>
        </w:trPr>
        <w:tc>
          <w:tcPr>
            <w:tcW w:w="560" w:type="pct"/>
            <w:shd w:val="clear" w:color="auto" w:fill="F69404"/>
            <w:vAlign w:val="center"/>
            <w:hideMark/>
          </w:tcPr>
          <w:p w14:paraId="2795FE88"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Oznaczenie</w:t>
            </w:r>
          </w:p>
        </w:tc>
        <w:tc>
          <w:tcPr>
            <w:tcW w:w="810" w:type="pct"/>
            <w:shd w:val="clear" w:color="auto" w:fill="F69404"/>
            <w:vAlign w:val="center"/>
            <w:hideMark/>
          </w:tcPr>
          <w:p w14:paraId="40526D77"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Grupa kryterium</w:t>
            </w:r>
          </w:p>
        </w:tc>
        <w:tc>
          <w:tcPr>
            <w:tcW w:w="560" w:type="pct"/>
            <w:shd w:val="clear" w:color="auto" w:fill="F69404"/>
            <w:vAlign w:val="center"/>
            <w:hideMark/>
          </w:tcPr>
          <w:p w14:paraId="353E41B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Oznaczenie kryterium</w:t>
            </w:r>
          </w:p>
        </w:tc>
        <w:tc>
          <w:tcPr>
            <w:tcW w:w="1724" w:type="pct"/>
            <w:shd w:val="clear" w:color="auto" w:fill="F69404"/>
            <w:vAlign w:val="center"/>
            <w:hideMark/>
          </w:tcPr>
          <w:p w14:paraId="306B573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Kryterium</w:t>
            </w:r>
          </w:p>
        </w:tc>
        <w:tc>
          <w:tcPr>
            <w:tcW w:w="481" w:type="pct"/>
            <w:shd w:val="clear" w:color="auto" w:fill="F69404"/>
            <w:vAlign w:val="center"/>
            <w:hideMark/>
          </w:tcPr>
          <w:p w14:paraId="20FD444D"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Waga kryterium</w:t>
            </w:r>
          </w:p>
        </w:tc>
        <w:tc>
          <w:tcPr>
            <w:tcW w:w="254" w:type="pct"/>
            <w:shd w:val="clear" w:color="auto" w:fill="F69404"/>
            <w:vAlign w:val="center"/>
            <w:hideMark/>
          </w:tcPr>
          <w:p w14:paraId="2F3212B8"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S1</w:t>
            </w:r>
          </w:p>
        </w:tc>
        <w:tc>
          <w:tcPr>
            <w:tcW w:w="305" w:type="pct"/>
            <w:shd w:val="clear" w:color="auto" w:fill="F69404"/>
            <w:vAlign w:val="center"/>
            <w:hideMark/>
          </w:tcPr>
          <w:p w14:paraId="2F04E108"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S2</w:t>
            </w:r>
          </w:p>
        </w:tc>
        <w:tc>
          <w:tcPr>
            <w:tcW w:w="305" w:type="pct"/>
            <w:shd w:val="clear" w:color="auto" w:fill="F69404"/>
            <w:vAlign w:val="center"/>
            <w:hideMark/>
          </w:tcPr>
          <w:p w14:paraId="6939AE9E"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S3</w:t>
            </w:r>
          </w:p>
        </w:tc>
      </w:tr>
      <w:tr w:rsidR="002857DD" w:rsidRPr="002857DD" w14:paraId="3D194B77" w14:textId="77777777" w:rsidTr="002E1AE4">
        <w:trPr>
          <w:trHeight w:val="300"/>
        </w:trPr>
        <w:tc>
          <w:tcPr>
            <w:tcW w:w="560" w:type="pct"/>
            <w:vMerge w:val="restart"/>
            <w:shd w:val="clear" w:color="auto" w:fill="auto"/>
            <w:vAlign w:val="center"/>
            <w:hideMark/>
          </w:tcPr>
          <w:p w14:paraId="6F153A6B"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A</w:t>
            </w:r>
          </w:p>
        </w:tc>
        <w:tc>
          <w:tcPr>
            <w:tcW w:w="810" w:type="pct"/>
            <w:vMerge w:val="restart"/>
            <w:shd w:val="clear" w:color="auto" w:fill="auto"/>
            <w:vAlign w:val="center"/>
            <w:hideMark/>
          </w:tcPr>
          <w:p w14:paraId="1C6EFAEF"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Poprawa efektywności środowiskowej</w:t>
            </w:r>
          </w:p>
        </w:tc>
        <w:tc>
          <w:tcPr>
            <w:tcW w:w="560" w:type="pct"/>
            <w:shd w:val="clear" w:color="auto" w:fill="auto"/>
            <w:vAlign w:val="center"/>
            <w:hideMark/>
          </w:tcPr>
          <w:p w14:paraId="689D513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A.1</w:t>
            </w:r>
          </w:p>
        </w:tc>
        <w:tc>
          <w:tcPr>
            <w:tcW w:w="1724" w:type="pct"/>
            <w:shd w:val="clear" w:color="auto" w:fill="auto"/>
            <w:vAlign w:val="center"/>
            <w:hideMark/>
          </w:tcPr>
          <w:p w14:paraId="76412270"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A.1 Poprawa jakości powietrza</w:t>
            </w:r>
          </w:p>
        </w:tc>
        <w:tc>
          <w:tcPr>
            <w:tcW w:w="481" w:type="pct"/>
            <w:shd w:val="clear" w:color="auto" w:fill="auto"/>
            <w:noWrap/>
            <w:vAlign w:val="center"/>
            <w:hideMark/>
          </w:tcPr>
          <w:p w14:paraId="3BD307C4"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29DDC564"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3BEA6957"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2AD80A8B"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4A90B3C4" w14:textId="77777777" w:rsidTr="002E1AE4">
        <w:trPr>
          <w:trHeight w:val="300"/>
        </w:trPr>
        <w:tc>
          <w:tcPr>
            <w:tcW w:w="560" w:type="pct"/>
            <w:vMerge/>
            <w:vAlign w:val="center"/>
            <w:hideMark/>
          </w:tcPr>
          <w:p w14:paraId="0E70ED53"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1D4D3B82"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36F0A01A"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A.2</w:t>
            </w:r>
          </w:p>
        </w:tc>
        <w:tc>
          <w:tcPr>
            <w:tcW w:w="1724" w:type="pct"/>
            <w:shd w:val="clear" w:color="auto" w:fill="auto"/>
            <w:vAlign w:val="center"/>
            <w:hideMark/>
          </w:tcPr>
          <w:p w14:paraId="483ACFED"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A.2 Zmniejszenie narażenia na hałas</w:t>
            </w:r>
          </w:p>
        </w:tc>
        <w:tc>
          <w:tcPr>
            <w:tcW w:w="481" w:type="pct"/>
            <w:shd w:val="clear" w:color="auto" w:fill="auto"/>
            <w:noWrap/>
            <w:vAlign w:val="center"/>
            <w:hideMark/>
          </w:tcPr>
          <w:p w14:paraId="13477FB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38FAF69B"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0ED3667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5F0E81A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453879BA" w14:textId="77777777" w:rsidTr="002E1AE4">
        <w:trPr>
          <w:trHeight w:val="465"/>
        </w:trPr>
        <w:tc>
          <w:tcPr>
            <w:tcW w:w="560" w:type="pct"/>
            <w:vMerge/>
            <w:vAlign w:val="center"/>
            <w:hideMark/>
          </w:tcPr>
          <w:p w14:paraId="2C4D46B6"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2B9E8C29"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7C73C4C7"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A.3</w:t>
            </w:r>
          </w:p>
        </w:tc>
        <w:tc>
          <w:tcPr>
            <w:tcW w:w="1724" w:type="pct"/>
            <w:shd w:val="clear" w:color="auto" w:fill="auto"/>
            <w:vAlign w:val="center"/>
            <w:hideMark/>
          </w:tcPr>
          <w:p w14:paraId="0050F5DE"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A.3 Planowanie zrównoważonej mobilności uwzględniające łagodzenie zmian klimatu</w:t>
            </w:r>
          </w:p>
        </w:tc>
        <w:tc>
          <w:tcPr>
            <w:tcW w:w="481" w:type="pct"/>
            <w:shd w:val="clear" w:color="auto" w:fill="auto"/>
            <w:noWrap/>
            <w:vAlign w:val="center"/>
            <w:hideMark/>
          </w:tcPr>
          <w:p w14:paraId="3CF4E498"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1</w:t>
            </w:r>
          </w:p>
        </w:tc>
        <w:tc>
          <w:tcPr>
            <w:tcW w:w="254" w:type="pct"/>
            <w:shd w:val="clear" w:color="auto" w:fill="auto"/>
            <w:noWrap/>
            <w:vAlign w:val="center"/>
            <w:hideMark/>
          </w:tcPr>
          <w:p w14:paraId="19F275BC"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059B7F5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397128D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3E2430CE" w14:textId="77777777" w:rsidTr="002E1AE4">
        <w:trPr>
          <w:trHeight w:val="450"/>
        </w:trPr>
        <w:tc>
          <w:tcPr>
            <w:tcW w:w="560" w:type="pct"/>
            <w:vMerge w:val="restart"/>
            <w:shd w:val="clear" w:color="auto" w:fill="auto"/>
            <w:vAlign w:val="center"/>
            <w:hideMark/>
          </w:tcPr>
          <w:p w14:paraId="22A2A233"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B</w:t>
            </w:r>
          </w:p>
        </w:tc>
        <w:tc>
          <w:tcPr>
            <w:tcW w:w="810" w:type="pct"/>
            <w:vMerge w:val="restart"/>
            <w:shd w:val="clear" w:color="auto" w:fill="auto"/>
            <w:vAlign w:val="center"/>
            <w:hideMark/>
          </w:tcPr>
          <w:p w14:paraId="543538E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Łagodzenie zmian klimatu</w:t>
            </w:r>
          </w:p>
        </w:tc>
        <w:tc>
          <w:tcPr>
            <w:tcW w:w="560" w:type="pct"/>
            <w:shd w:val="clear" w:color="auto" w:fill="auto"/>
            <w:vAlign w:val="center"/>
            <w:hideMark/>
          </w:tcPr>
          <w:p w14:paraId="18D4962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B.1</w:t>
            </w:r>
          </w:p>
        </w:tc>
        <w:tc>
          <w:tcPr>
            <w:tcW w:w="1724" w:type="pct"/>
            <w:shd w:val="clear" w:color="auto" w:fill="auto"/>
            <w:vAlign w:val="center"/>
            <w:hideMark/>
          </w:tcPr>
          <w:p w14:paraId="2E909A9A"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B.1 Emisje bezwzględne</w:t>
            </w:r>
          </w:p>
        </w:tc>
        <w:tc>
          <w:tcPr>
            <w:tcW w:w="481" w:type="pct"/>
            <w:shd w:val="clear" w:color="auto" w:fill="auto"/>
            <w:noWrap/>
            <w:vAlign w:val="center"/>
            <w:hideMark/>
          </w:tcPr>
          <w:p w14:paraId="7C87D04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0,75</w:t>
            </w:r>
          </w:p>
        </w:tc>
        <w:tc>
          <w:tcPr>
            <w:tcW w:w="254" w:type="pct"/>
            <w:shd w:val="clear" w:color="auto" w:fill="auto"/>
            <w:noWrap/>
            <w:vAlign w:val="center"/>
            <w:hideMark/>
          </w:tcPr>
          <w:p w14:paraId="014DEE77"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3</w:t>
            </w:r>
          </w:p>
        </w:tc>
        <w:tc>
          <w:tcPr>
            <w:tcW w:w="305" w:type="pct"/>
            <w:shd w:val="clear" w:color="auto" w:fill="auto"/>
            <w:noWrap/>
            <w:vAlign w:val="center"/>
            <w:hideMark/>
          </w:tcPr>
          <w:p w14:paraId="25C20766"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4</w:t>
            </w:r>
          </w:p>
        </w:tc>
        <w:tc>
          <w:tcPr>
            <w:tcW w:w="305" w:type="pct"/>
            <w:shd w:val="clear" w:color="auto" w:fill="auto"/>
            <w:noWrap/>
            <w:vAlign w:val="center"/>
            <w:hideMark/>
          </w:tcPr>
          <w:p w14:paraId="1FA2A86D"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3</w:t>
            </w:r>
          </w:p>
        </w:tc>
      </w:tr>
      <w:tr w:rsidR="002857DD" w:rsidRPr="002857DD" w14:paraId="6183DFFA" w14:textId="77777777" w:rsidTr="002E1AE4">
        <w:trPr>
          <w:trHeight w:val="465"/>
        </w:trPr>
        <w:tc>
          <w:tcPr>
            <w:tcW w:w="560" w:type="pct"/>
            <w:vMerge/>
            <w:vAlign w:val="center"/>
            <w:hideMark/>
          </w:tcPr>
          <w:p w14:paraId="0D7130CF"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4A6A2873"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659EA6E8"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B.2</w:t>
            </w:r>
          </w:p>
        </w:tc>
        <w:tc>
          <w:tcPr>
            <w:tcW w:w="1724" w:type="pct"/>
            <w:shd w:val="clear" w:color="auto" w:fill="auto"/>
            <w:vAlign w:val="center"/>
            <w:hideMark/>
          </w:tcPr>
          <w:p w14:paraId="1275F809"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B.2 Plan/SUMP emisje względne</w:t>
            </w:r>
          </w:p>
        </w:tc>
        <w:tc>
          <w:tcPr>
            <w:tcW w:w="481" w:type="pct"/>
            <w:shd w:val="clear" w:color="auto" w:fill="auto"/>
            <w:noWrap/>
            <w:vAlign w:val="center"/>
            <w:hideMark/>
          </w:tcPr>
          <w:p w14:paraId="52B93E5F"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w:t>
            </w:r>
          </w:p>
        </w:tc>
        <w:tc>
          <w:tcPr>
            <w:tcW w:w="254" w:type="pct"/>
            <w:shd w:val="clear" w:color="auto" w:fill="auto"/>
            <w:noWrap/>
            <w:vAlign w:val="center"/>
            <w:hideMark/>
          </w:tcPr>
          <w:p w14:paraId="279A98D5"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3</w:t>
            </w:r>
          </w:p>
        </w:tc>
        <w:tc>
          <w:tcPr>
            <w:tcW w:w="305" w:type="pct"/>
            <w:shd w:val="clear" w:color="auto" w:fill="auto"/>
            <w:noWrap/>
            <w:vAlign w:val="center"/>
            <w:hideMark/>
          </w:tcPr>
          <w:p w14:paraId="70E5E071"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4</w:t>
            </w:r>
          </w:p>
        </w:tc>
        <w:tc>
          <w:tcPr>
            <w:tcW w:w="305" w:type="pct"/>
            <w:shd w:val="clear" w:color="auto" w:fill="auto"/>
            <w:noWrap/>
            <w:vAlign w:val="center"/>
            <w:hideMark/>
          </w:tcPr>
          <w:p w14:paraId="3DE050AD" w14:textId="77777777" w:rsidR="002857DD" w:rsidRPr="004D0D27" w:rsidRDefault="002857DD" w:rsidP="002857DD">
            <w:pPr>
              <w:tabs>
                <w:tab w:val="clear" w:pos="284"/>
              </w:tabs>
              <w:spacing w:line="240" w:lineRule="auto"/>
              <w:jc w:val="center"/>
              <w:rPr>
                <w:rFonts w:eastAsia="Times New Roman" w:cs="Calibri"/>
                <w:sz w:val="16"/>
                <w:szCs w:val="16"/>
              </w:rPr>
            </w:pPr>
            <w:r w:rsidRPr="004D0D27">
              <w:rPr>
                <w:rFonts w:eastAsia="Times New Roman" w:cs="Calibri"/>
                <w:sz w:val="16"/>
                <w:szCs w:val="16"/>
              </w:rPr>
              <w:t>3</w:t>
            </w:r>
          </w:p>
        </w:tc>
      </w:tr>
      <w:tr w:rsidR="002857DD" w:rsidRPr="002857DD" w14:paraId="5EFDB3A3" w14:textId="77777777" w:rsidTr="002E1AE4">
        <w:trPr>
          <w:trHeight w:val="450"/>
        </w:trPr>
        <w:tc>
          <w:tcPr>
            <w:tcW w:w="560" w:type="pct"/>
            <w:vMerge w:val="restart"/>
            <w:shd w:val="clear" w:color="auto" w:fill="auto"/>
            <w:vAlign w:val="center"/>
            <w:hideMark/>
          </w:tcPr>
          <w:p w14:paraId="1B345F93"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C</w:t>
            </w:r>
          </w:p>
        </w:tc>
        <w:tc>
          <w:tcPr>
            <w:tcW w:w="810" w:type="pct"/>
            <w:vMerge w:val="restart"/>
            <w:shd w:val="clear" w:color="auto" w:fill="auto"/>
            <w:vAlign w:val="center"/>
            <w:hideMark/>
          </w:tcPr>
          <w:p w14:paraId="43435781"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 xml:space="preserve">Integracja systemu transportowego z </w:t>
            </w:r>
            <w:r w:rsidRPr="002857DD">
              <w:rPr>
                <w:rFonts w:eastAsia="Times New Roman" w:cs="Calibri"/>
                <w:sz w:val="16"/>
                <w:szCs w:val="16"/>
              </w:rPr>
              <w:lastRenderedPageBreak/>
              <w:t>wizją rozwoju obszaru</w:t>
            </w:r>
          </w:p>
        </w:tc>
        <w:tc>
          <w:tcPr>
            <w:tcW w:w="560" w:type="pct"/>
            <w:shd w:val="clear" w:color="auto" w:fill="auto"/>
            <w:vAlign w:val="center"/>
            <w:hideMark/>
          </w:tcPr>
          <w:p w14:paraId="0980C62F"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lastRenderedPageBreak/>
              <w:t>C.1</w:t>
            </w:r>
          </w:p>
        </w:tc>
        <w:tc>
          <w:tcPr>
            <w:tcW w:w="1724" w:type="pct"/>
            <w:shd w:val="clear" w:color="auto" w:fill="auto"/>
            <w:vAlign w:val="center"/>
            <w:hideMark/>
          </w:tcPr>
          <w:p w14:paraId="2C3FB624"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C.1 Spójność z dokumentami wyższego szczebla</w:t>
            </w:r>
          </w:p>
        </w:tc>
        <w:tc>
          <w:tcPr>
            <w:tcW w:w="481" w:type="pct"/>
            <w:shd w:val="clear" w:color="auto" w:fill="auto"/>
            <w:noWrap/>
            <w:vAlign w:val="center"/>
            <w:hideMark/>
          </w:tcPr>
          <w:p w14:paraId="233B5E58"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0,5</w:t>
            </w:r>
          </w:p>
        </w:tc>
        <w:tc>
          <w:tcPr>
            <w:tcW w:w="254" w:type="pct"/>
            <w:shd w:val="clear" w:color="auto" w:fill="auto"/>
            <w:noWrap/>
            <w:vAlign w:val="center"/>
            <w:hideMark/>
          </w:tcPr>
          <w:p w14:paraId="379F129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6C98DC4E"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3F48980B"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49C56D8B" w14:textId="77777777" w:rsidTr="002E1AE4">
        <w:trPr>
          <w:trHeight w:val="315"/>
        </w:trPr>
        <w:tc>
          <w:tcPr>
            <w:tcW w:w="560" w:type="pct"/>
            <w:vMerge/>
            <w:vAlign w:val="center"/>
            <w:hideMark/>
          </w:tcPr>
          <w:p w14:paraId="45E165A8"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7305B804"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3D71776D"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C.2</w:t>
            </w:r>
          </w:p>
        </w:tc>
        <w:tc>
          <w:tcPr>
            <w:tcW w:w="1724" w:type="pct"/>
            <w:shd w:val="clear" w:color="auto" w:fill="auto"/>
            <w:vAlign w:val="center"/>
            <w:hideMark/>
          </w:tcPr>
          <w:p w14:paraId="44FF61BF"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C.2 Realizacja celów głównych wynikających z dokumentów strategicznych</w:t>
            </w:r>
          </w:p>
        </w:tc>
        <w:tc>
          <w:tcPr>
            <w:tcW w:w="481" w:type="pct"/>
            <w:shd w:val="clear" w:color="auto" w:fill="auto"/>
            <w:noWrap/>
            <w:vAlign w:val="center"/>
            <w:hideMark/>
          </w:tcPr>
          <w:p w14:paraId="1455AB5D"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0,65</w:t>
            </w:r>
          </w:p>
        </w:tc>
        <w:tc>
          <w:tcPr>
            <w:tcW w:w="254" w:type="pct"/>
            <w:shd w:val="clear" w:color="auto" w:fill="auto"/>
            <w:noWrap/>
            <w:vAlign w:val="center"/>
            <w:hideMark/>
          </w:tcPr>
          <w:p w14:paraId="359BD37F"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360D7845"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3DCBAD55"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35433AA4" w14:textId="77777777" w:rsidTr="002E1AE4">
        <w:trPr>
          <w:trHeight w:val="450"/>
        </w:trPr>
        <w:tc>
          <w:tcPr>
            <w:tcW w:w="560" w:type="pct"/>
            <w:vMerge w:val="restart"/>
            <w:shd w:val="clear" w:color="auto" w:fill="auto"/>
            <w:vAlign w:val="center"/>
            <w:hideMark/>
          </w:tcPr>
          <w:p w14:paraId="36085B44"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D</w:t>
            </w:r>
          </w:p>
        </w:tc>
        <w:tc>
          <w:tcPr>
            <w:tcW w:w="810" w:type="pct"/>
            <w:vMerge w:val="restart"/>
            <w:shd w:val="clear" w:color="auto" w:fill="auto"/>
            <w:vAlign w:val="center"/>
            <w:hideMark/>
          </w:tcPr>
          <w:p w14:paraId="79A21D83"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Działania edukacyjne</w:t>
            </w:r>
          </w:p>
        </w:tc>
        <w:tc>
          <w:tcPr>
            <w:tcW w:w="560" w:type="pct"/>
            <w:shd w:val="clear" w:color="auto" w:fill="auto"/>
            <w:vAlign w:val="center"/>
            <w:hideMark/>
          </w:tcPr>
          <w:p w14:paraId="5B531450"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D.1</w:t>
            </w:r>
          </w:p>
        </w:tc>
        <w:tc>
          <w:tcPr>
            <w:tcW w:w="1724" w:type="pct"/>
            <w:shd w:val="clear" w:color="auto" w:fill="auto"/>
            <w:vAlign w:val="center"/>
            <w:hideMark/>
          </w:tcPr>
          <w:p w14:paraId="1D3F264B"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D.1 Realizacja działań edukacyjnych wśród dzieci i młodzieży</w:t>
            </w:r>
          </w:p>
        </w:tc>
        <w:tc>
          <w:tcPr>
            <w:tcW w:w="481" w:type="pct"/>
            <w:shd w:val="clear" w:color="auto" w:fill="auto"/>
            <w:noWrap/>
            <w:vAlign w:val="center"/>
            <w:hideMark/>
          </w:tcPr>
          <w:p w14:paraId="1AACCDEF"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7265169F"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2B21D8EF"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4C8C1660"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r>
      <w:tr w:rsidR="002857DD" w:rsidRPr="002857DD" w14:paraId="485C2BC2" w14:textId="77777777" w:rsidTr="002E1AE4">
        <w:trPr>
          <w:trHeight w:val="450"/>
        </w:trPr>
        <w:tc>
          <w:tcPr>
            <w:tcW w:w="560" w:type="pct"/>
            <w:vMerge/>
            <w:vAlign w:val="center"/>
            <w:hideMark/>
          </w:tcPr>
          <w:p w14:paraId="6F2D7047"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3D3957AB"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5BE508F8"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D.2</w:t>
            </w:r>
          </w:p>
        </w:tc>
        <w:tc>
          <w:tcPr>
            <w:tcW w:w="1724" w:type="pct"/>
            <w:shd w:val="clear" w:color="auto" w:fill="auto"/>
            <w:vAlign w:val="center"/>
            <w:hideMark/>
          </w:tcPr>
          <w:p w14:paraId="7C9607BA"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D.2 Zwiększenie świadomości mobilnościowej wśród mieszkańców</w:t>
            </w:r>
          </w:p>
        </w:tc>
        <w:tc>
          <w:tcPr>
            <w:tcW w:w="481" w:type="pct"/>
            <w:shd w:val="clear" w:color="auto" w:fill="auto"/>
            <w:noWrap/>
            <w:vAlign w:val="center"/>
            <w:hideMark/>
          </w:tcPr>
          <w:p w14:paraId="22B3718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5916B40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5705AA5D"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0F659D9C"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r>
      <w:tr w:rsidR="002857DD" w:rsidRPr="002857DD" w14:paraId="17F5E0F0" w14:textId="77777777" w:rsidTr="002E1AE4">
        <w:trPr>
          <w:trHeight w:val="465"/>
        </w:trPr>
        <w:tc>
          <w:tcPr>
            <w:tcW w:w="560" w:type="pct"/>
            <w:vMerge/>
            <w:vAlign w:val="center"/>
            <w:hideMark/>
          </w:tcPr>
          <w:p w14:paraId="13079343"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24A92664"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083294E3"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D.3</w:t>
            </w:r>
          </w:p>
        </w:tc>
        <w:tc>
          <w:tcPr>
            <w:tcW w:w="1724" w:type="pct"/>
            <w:shd w:val="clear" w:color="auto" w:fill="auto"/>
            <w:vAlign w:val="center"/>
            <w:hideMark/>
          </w:tcPr>
          <w:p w14:paraId="178671AE"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D.3 Zwiększenie akceptacji dla zmian w systemie transportowym</w:t>
            </w:r>
          </w:p>
        </w:tc>
        <w:tc>
          <w:tcPr>
            <w:tcW w:w="481" w:type="pct"/>
            <w:shd w:val="clear" w:color="auto" w:fill="auto"/>
            <w:noWrap/>
            <w:vAlign w:val="center"/>
            <w:hideMark/>
          </w:tcPr>
          <w:p w14:paraId="1BC3CFF1"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1</w:t>
            </w:r>
          </w:p>
        </w:tc>
        <w:tc>
          <w:tcPr>
            <w:tcW w:w="254" w:type="pct"/>
            <w:shd w:val="clear" w:color="auto" w:fill="auto"/>
            <w:noWrap/>
            <w:vAlign w:val="center"/>
            <w:hideMark/>
          </w:tcPr>
          <w:p w14:paraId="420D1F1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0C6E0388"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738A33E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7EF9EA22" w14:textId="77777777" w:rsidTr="002E1AE4">
        <w:trPr>
          <w:trHeight w:val="300"/>
        </w:trPr>
        <w:tc>
          <w:tcPr>
            <w:tcW w:w="560" w:type="pct"/>
            <w:vMerge w:val="restart"/>
            <w:shd w:val="clear" w:color="auto" w:fill="auto"/>
            <w:vAlign w:val="center"/>
            <w:hideMark/>
          </w:tcPr>
          <w:p w14:paraId="4EC31DB2"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E</w:t>
            </w:r>
          </w:p>
        </w:tc>
        <w:tc>
          <w:tcPr>
            <w:tcW w:w="810" w:type="pct"/>
            <w:vMerge w:val="restart"/>
            <w:shd w:val="clear" w:color="auto" w:fill="auto"/>
            <w:vAlign w:val="center"/>
            <w:hideMark/>
          </w:tcPr>
          <w:p w14:paraId="2E570C9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Poprawa bezpieczeństwa ruchu drogowego</w:t>
            </w:r>
          </w:p>
        </w:tc>
        <w:tc>
          <w:tcPr>
            <w:tcW w:w="560" w:type="pct"/>
            <w:shd w:val="clear" w:color="auto" w:fill="auto"/>
            <w:vAlign w:val="center"/>
            <w:hideMark/>
          </w:tcPr>
          <w:p w14:paraId="5C8A7E9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E.1</w:t>
            </w:r>
          </w:p>
        </w:tc>
        <w:tc>
          <w:tcPr>
            <w:tcW w:w="1724" w:type="pct"/>
            <w:shd w:val="clear" w:color="auto" w:fill="auto"/>
            <w:vAlign w:val="center"/>
            <w:hideMark/>
          </w:tcPr>
          <w:p w14:paraId="4826D46C"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E.1 Zmniejszenie liczby wypadków</w:t>
            </w:r>
          </w:p>
        </w:tc>
        <w:tc>
          <w:tcPr>
            <w:tcW w:w="481" w:type="pct"/>
            <w:shd w:val="clear" w:color="auto" w:fill="auto"/>
            <w:noWrap/>
            <w:vAlign w:val="center"/>
            <w:hideMark/>
          </w:tcPr>
          <w:p w14:paraId="14B01937"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0,9</w:t>
            </w:r>
          </w:p>
        </w:tc>
        <w:tc>
          <w:tcPr>
            <w:tcW w:w="254" w:type="pct"/>
            <w:shd w:val="clear" w:color="auto" w:fill="auto"/>
            <w:noWrap/>
            <w:vAlign w:val="center"/>
            <w:hideMark/>
          </w:tcPr>
          <w:p w14:paraId="42C40EA0"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7671DA14"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08C815D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0868FBF5" w14:textId="77777777" w:rsidTr="002E1AE4">
        <w:trPr>
          <w:trHeight w:val="465"/>
        </w:trPr>
        <w:tc>
          <w:tcPr>
            <w:tcW w:w="560" w:type="pct"/>
            <w:vMerge/>
            <w:vAlign w:val="center"/>
            <w:hideMark/>
          </w:tcPr>
          <w:p w14:paraId="54981A2E"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6A312C0D"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7B73EAA7"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E.2</w:t>
            </w:r>
          </w:p>
        </w:tc>
        <w:tc>
          <w:tcPr>
            <w:tcW w:w="1724" w:type="pct"/>
            <w:shd w:val="clear" w:color="auto" w:fill="auto"/>
            <w:vAlign w:val="center"/>
            <w:hideMark/>
          </w:tcPr>
          <w:p w14:paraId="28FDF325"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E.2 Zmniejszenie liczby rannych oraz zgonów związanych ze zdarzeniami drogowymi</w:t>
            </w:r>
          </w:p>
        </w:tc>
        <w:tc>
          <w:tcPr>
            <w:tcW w:w="481" w:type="pct"/>
            <w:shd w:val="clear" w:color="auto" w:fill="auto"/>
            <w:noWrap/>
            <w:vAlign w:val="center"/>
            <w:hideMark/>
          </w:tcPr>
          <w:p w14:paraId="31658A44"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1</w:t>
            </w:r>
          </w:p>
        </w:tc>
        <w:tc>
          <w:tcPr>
            <w:tcW w:w="254" w:type="pct"/>
            <w:shd w:val="clear" w:color="auto" w:fill="auto"/>
            <w:noWrap/>
            <w:vAlign w:val="center"/>
            <w:hideMark/>
          </w:tcPr>
          <w:p w14:paraId="1F76128B"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0FB22F0C"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41C39CF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4F5F9670" w14:textId="77777777" w:rsidTr="002E1AE4">
        <w:trPr>
          <w:trHeight w:val="300"/>
        </w:trPr>
        <w:tc>
          <w:tcPr>
            <w:tcW w:w="560" w:type="pct"/>
            <w:vMerge w:val="restart"/>
            <w:shd w:val="clear" w:color="auto" w:fill="auto"/>
            <w:vAlign w:val="center"/>
            <w:hideMark/>
          </w:tcPr>
          <w:p w14:paraId="3E96AC23"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F</w:t>
            </w:r>
          </w:p>
        </w:tc>
        <w:tc>
          <w:tcPr>
            <w:tcW w:w="810" w:type="pct"/>
            <w:vMerge w:val="restart"/>
            <w:shd w:val="clear" w:color="auto" w:fill="auto"/>
            <w:vAlign w:val="center"/>
            <w:hideMark/>
          </w:tcPr>
          <w:p w14:paraId="35569527"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Wpływ na popyt, zwiększenie wykorzystania transportu publicznego</w:t>
            </w:r>
          </w:p>
        </w:tc>
        <w:tc>
          <w:tcPr>
            <w:tcW w:w="560" w:type="pct"/>
            <w:shd w:val="clear" w:color="auto" w:fill="auto"/>
            <w:vAlign w:val="center"/>
            <w:hideMark/>
          </w:tcPr>
          <w:p w14:paraId="55A4DC39"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F.1</w:t>
            </w:r>
          </w:p>
        </w:tc>
        <w:tc>
          <w:tcPr>
            <w:tcW w:w="1724" w:type="pct"/>
            <w:shd w:val="clear" w:color="auto" w:fill="auto"/>
            <w:vAlign w:val="center"/>
            <w:hideMark/>
          </w:tcPr>
          <w:p w14:paraId="30A1557E"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F.1 Zwiększenie liczby korzystających z publicznego transportu zbiorowego</w:t>
            </w:r>
          </w:p>
        </w:tc>
        <w:tc>
          <w:tcPr>
            <w:tcW w:w="481" w:type="pct"/>
            <w:shd w:val="clear" w:color="auto" w:fill="auto"/>
            <w:noWrap/>
            <w:vAlign w:val="center"/>
            <w:hideMark/>
          </w:tcPr>
          <w:p w14:paraId="385993FF"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0,95</w:t>
            </w:r>
          </w:p>
        </w:tc>
        <w:tc>
          <w:tcPr>
            <w:tcW w:w="254" w:type="pct"/>
            <w:shd w:val="clear" w:color="auto" w:fill="auto"/>
            <w:noWrap/>
            <w:vAlign w:val="center"/>
            <w:hideMark/>
          </w:tcPr>
          <w:p w14:paraId="5F8F7394"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1D51DBB8"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6866EB5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r>
      <w:tr w:rsidR="002857DD" w:rsidRPr="002857DD" w14:paraId="08889186" w14:textId="77777777" w:rsidTr="002E1AE4">
        <w:trPr>
          <w:trHeight w:val="300"/>
        </w:trPr>
        <w:tc>
          <w:tcPr>
            <w:tcW w:w="560" w:type="pct"/>
            <w:vMerge/>
            <w:vAlign w:val="center"/>
            <w:hideMark/>
          </w:tcPr>
          <w:p w14:paraId="211B301D"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2B1191D1"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5C13CB20"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F.2</w:t>
            </w:r>
          </w:p>
        </w:tc>
        <w:tc>
          <w:tcPr>
            <w:tcW w:w="1724" w:type="pct"/>
            <w:shd w:val="clear" w:color="auto" w:fill="auto"/>
            <w:vAlign w:val="center"/>
            <w:hideMark/>
          </w:tcPr>
          <w:p w14:paraId="7E648069"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F.2 Zwiększenie liczby podróży rowerem</w:t>
            </w:r>
          </w:p>
        </w:tc>
        <w:tc>
          <w:tcPr>
            <w:tcW w:w="481" w:type="pct"/>
            <w:shd w:val="clear" w:color="auto" w:fill="auto"/>
            <w:noWrap/>
            <w:vAlign w:val="center"/>
            <w:hideMark/>
          </w:tcPr>
          <w:p w14:paraId="709F2AA9"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2534929A"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c>
          <w:tcPr>
            <w:tcW w:w="305" w:type="pct"/>
            <w:shd w:val="clear" w:color="auto" w:fill="auto"/>
            <w:noWrap/>
            <w:vAlign w:val="center"/>
            <w:hideMark/>
          </w:tcPr>
          <w:p w14:paraId="6CE8E580"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3DB94B3F"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r>
      <w:tr w:rsidR="002857DD" w:rsidRPr="002857DD" w14:paraId="176DD619" w14:textId="77777777" w:rsidTr="002E1AE4">
        <w:trPr>
          <w:trHeight w:val="315"/>
        </w:trPr>
        <w:tc>
          <w:tcPr>
            <w:tcW w:w="560" w:type="pct"/>
            <w:vMerge/>
            <w:vAlign w:val="center"/>
            <w:hideMark/>
          </w:tcPr>
          <w:p w14:paraId="7A4368CA"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0718068C"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3FBFD165"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F.3</w:t>
            </w:r>
          </w:p>
        </w:tc>
        <w:tc>
          <w:tcPr>
            <w:tcW w:w="1724" w:type="pct"/>
            <w:shd w:val="clear" w:color="auto" w:fill="auto"/>
            <w:vAlign w:val="center"/>
            <w:hideMark/>
          </w:tcPr>
          <w:p w14:paraId="3CD0F3CC"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F.3 Zmniejszenie liczby podróży komunikacją indywidualną</w:t>
            </w:r>
          </w:p>
        </w:tc>
        <w:tc>
          <w:tcPr>
            <w:tcW w:w="481" w:type="pct"/>
            <w:shd w:val="clear" w:color="auto" w:fill="auto"/>
            <w:noWrap/>
            <w:vAlign w:val="center"/>
            <w:hideMark/>
          </w:tcPr>
          <w:p w14:paraId="3725A65C"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1</w:t>
            </w:r>
          </w:p>
        </w:tc>
        <w:tc>
          <w:tcPr>
            <w:tcW w:w="254" w:type="pct"/>
            <w:shd w:val="clear" w:color="auto" w:fill="auto"/>
            <w:noWrap/>
            <w:vAlign w:val="center"/>
            <w:hideMark/>
          </w:tcPr>
          <w:p w14:paraId="3A6BFBAD"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5BA2F70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15EBF04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1DF274A9" w14:textId="77777777" w:rsidTr="002E1AE4">
        <w:trPr>
          <w:trHeight w:val="300"/>
        </w:trPr>
        <w:tc>
          <w:tcPr>
            <w:tcW w:w="560" w:type="pct"/>
            <w:vMerge w:val="restart"/>
            <w:shd w:val="clear" w:color="auto" w:fill="auto"/>
            <w:vAlign w:val="center"/>
            <w:hideMark/>
          </w:tcPr>
          <w:p w14:paraId="6BBB2BAF"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G</w:t>
            </w:r>
          </w:p>
        </w:tc>
        <w:tc>
          <w:tcPr>
            <w:tcW w:w="810" w:type="pct"/>
            <w:vMerge w:val="restart"/>
            <w:shd w:val="clear" w:color="auto" w:fill="auto"/>
            <w:vAlign w:val="center"/>
            <w:hideMark/>
          </w:tcPr>
          <w:p w14:paraId="0687D808"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Wpływ na funkcjonowanie i utrzymanie transportu</w:t>
            </w:r>
          </w:p>
        </w:tc>
        <w:tc>
          <w:tcPr>
            <w:tcW w:w="560" w:type="pct"/>
            <w:shd w:val="clear" w:color="auto" w:fill="auto"/>
            <w:vAlign w:val="center"/>
            <w:hideMark/>
          </w:tcPr>
          <w:p w14:paraId="24775D56"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G.1</w:t>
            </w:r>
          </w:p>
        </w:tc>
        <w:tc>
          <w:tcPr>
            <w:tcW w:w="1724" w:type="pct"/>
            <w:shd w:val="clear" w:color="auto" w:fill="auto"/>
            <w:vAlign w:val="center"/>
            <w:hideMark/>
          </w:tcPr>
          <w:p w14:paraId="12446916"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G.1 Zwiększenie oferty publicznego transportu zbiorowego</w:t>
            </w:r>
          </w:p>
        </w:tc>
        <w:tc>
          <w:tcPr>
            <w:tcW w:w="481" w:type="pct"/>
            <w:shd w:val="clear" w:color="auto" w:fill="auto"/>
            <w:noWrap/>
            <w:vAlign w:val="center"/>
            <w:hideMark/>
          </w:tcPr>
          <w:p w14:paraId="65803759"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0,85</w:t>
            </w:r>
          </w:p>
        </w:tc>
        <w:tc>
          <w:tcPr>
            <w:tcW w:w="254" w:type="pct"/>
            <w:shd w:val="clear" w:color="auto" w:fill="auto"/>
            <w:noWrap/>
            <w:vAlign w:val="center"/>
            <w:hideMark/>
          </w:tcPr>
          <w:p w14:paraId="02D840AE"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3D36038A"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5C32A50B"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r>
      <w:tr w:rsidR="002857DD" w:rsidRPr="002857DD" w14:paraId="04FA396B" w14:textId="77777777" w:rsidTr="002E1AE4">
        <w:trPr>
          <w:trHeight w:val="465"/>
        </w:trPr>
        <w:tc>
          <w:tcPr>
            <w:tcW w:w="560" w:type="pct"/>
            <w:vMerge/>
            <w:vAlign w:val="center"/>
            <w:hideMark/>
          </w:tcPr>
          <w:p w14:paraId="79722CD1"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2C2E3B53"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04A69A20"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G.2</w:t>
            </w:r>
          </w:p>
        </w:tc>
        <w:tc>
          <w:tcPr>
            <w:tcW w:w="1724" w:type="pct"/>
            <w:shd w:val="clear" w:color="auto" w:fill="auto"/>
            <w:vAlign w:val="center"/>
            <w:hideMark/>
          </w:tcPr>
          <w:p w14:paraId="06736F3B"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G.2 Zwiększenie nakładów finansowych w publicznym transporcie zbiorowym</w:t>
            </w:r>
          </w:p>
        </w:tc>
        <w:tc>
          <w:tcPr>
            <w:tcW w:w="481" w:type="pct"/>
            <w:shd w:val="clear" w:color="auto" w:fill="auto"/>
            <w:noWrap/>
            <w:vAlign w:val="center"/>
            <w:hideMark/>
          </w:tcPr>
          <w:p w14:paraId="157EE75A"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0,75</w:t>
            </w:r>
          </w:p>
        </w:tc>
        <w:tc>
          <w:tcPr>
            <w:tcW w:w="254" w:type="pct"/>
            <w:shd w:val="clear" w:color="auto" w:fill="auto"/>
            <w:noWrap/>
            <w:vAlign w:val="center"/>
            <w:hideMark/>
          </w:tcPr>
          <w:p w14:paraId="407E3506"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44C4EC0A"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51A012B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r>
      <w:tr w:rsidR="002857DD" w:rsidRPr="002857DD" w14:paraId="66BAEE9B" w14:textId="77777777" w:rsidTr="002E1AE4">
        <w:trPr>
          <w:trHeight w:val="465"/>
        </w:trPr>
        <w:tc>
          <w:tcPr>
            <w:tcW w:w="560" w:type="pct"/>
            <w:shd w:val="clear" w:color="auto" w:fill="auto"/>
            <w:vAlign w:val="center"/>
            <w:hideMark/>
          </w:tcPr>
          <w:p w14:paraId="0E796FED"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H</w:t>
            </w:r>
          </w:p>
        </w:tc>
        <w:tc>
          <w:tcPr>
            <w:tcW w:w="810" w:type="pct"/>
            <w:shd w:val="clear" w:color="auto" w:fill="auto"/>
            <w:vAlign w:val="center"/>
            <w:hideMark/>
          </w:tcPr>
          <w:p w14:paraId="63C79776"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Prawdopodobna wielkość  i skomplikowanie inwestycji</w:t>
            </w:r>
          </w:p>
        </w:tc>
        <w:tc>
          <w:tcPr>
            <w:tcW w:w="560" w:type="pct"/>
            <w:shd w:val="clear" w:color="auto" w:fill="auto"/>
            <w:vAlign w:val="center"/>
            <w:hideMark/>
          </w:tcPr>
          <w:p w14:paraId="7B0A64D4"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H.1</w:t>
            </w:r>
          </w:p>
        </w:tc>
        <w:tc>
          <w:tcPr>
            <w:tcW w:w="1724" w:type="pct"/>
            <w:shd w:val="clear" w:color="auto" w:fill="auto"/>
            <w:vAlign w:val="center"/>
            <w:hideMark/>
          </w:tcPr>
          <w:p w14:paraId="58CB067C"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H.1 Przewidywane koszty inwestycji (również finansowe, społeczne, czasowe)</w:t>
            </w:r>
          </w:p>
        </w:tc>
        <w:tc>
          <w:tcPr>
            <w:tcW w:w="481" w:type="pct"/>
            <w:shd w:val="clear" w:color="auto" w:fill="auto"/>
            <w:noWrap/>
            <w:vAlign w:val="center"/>
            <w:hideMark/>
          </w:tcPr>
          <w:p w14:paraId="7FC4AB6B"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1</w:t>
            </w:r>
          </w:p>
        </w:tc>
        <w:tc>
          <w:tcPr>
            <w:tcW w:w="254" w:type="pct"/>
            <w:shd w:val="clear" w:color="auto" w:fill="auto"/>
            <w:noWrap/>
            <w:vAlign w:val="center"/>
            <w:hideMark/>
          </w:tcPr>
          <w:p w14:paraId="36F1290C"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5CC090E4"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2</w:t>
            </w:r>
          </w:p>
        </w:tc>
        <w:tc>
          <w:tcPr>
            <w:tcW w:w="305" w:type="pct"/>
            <w:shd w:val="clear" w:color="auto" w:fill="auto"/>
            <w:noWrap/>
            <w:vAlign w:val="center"/>
            <w:hideMark/>
          </w:tcPr>
          <w:p w14:paraId="62836B5E"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r>
      <w:tr w:rsidR="002857DD" w:rsidRPr="002857DD" w14:paraId="447418BA" w14:textId="77777777" w:rsidTr="002E1AE4">
        <w:trPr>
          <w:trHeight w:val="450"/>
        </w:trPr>
        <w:tc>
          <w:tcPr>
            <w:tcW w:w="560" w:type="pct"/>
            <w:vMerge w:val="restart"/>
            <w:shd w:val="clear" w:color="auto" w:fill="auto"/>
            <w:vAlign w:val="center"/>
            <w:hideMark/>
          </w:tcPr>
          <w:p w14:paraId="2C609B02"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I</w:t>
            </w:r>
          </w:p>
        </w:tc>
        <w:tc>
          <w:tcPr>
            <w:tcW w:w="810" w:type="pct"/>
            <w:vMerge w:val="restart"/>
            <w:shd w:val="clear" w:color="auto" w:fill="auto"/>
            <w:vAlign w:val="center"/>
            <w:hideMark/>
          </w:tcPr>
          <w:p w14:paraId="11276862"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Wydajność przewozów towarowych</w:t>
            </w:r>
          </w:p>
        </w:tc>
        <w:tc>
          <w:tcPr>
            <w:tcW w:w="560" w:type="pct"/>
            <w:shd w:val="clear" w:color="auto" w:fill="auto"/>
            <w:vAlign w:val="center"/>
            <w:hideMark/>
          </w:tcPr>
          <w:p w14:paraId="2FDC241C"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I.1</w:t>
            </w:r>
          </w:p>
        </w:tc>
        <w:tc>
          <w:tcPr>
            <w:tcW w:w="1724" w:type="pct"/>
            <w:shd w:val="clear" w:color="auto" w:fill="auto"/>
            <w:vAlign w:val="center"/>
            <w:hideMark/>
          </w:tcPr>
          <w:p w14:paraId="2B621BF7"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I.1 Poprawa zrównoważonego rozwoju i wydajności lokalnego transportu towarowego, w tym wyników w zakresie ochrony środowiska i klimatu</w:t>
            </w:r>
          </w:p>
        </w:tc>
        <w:tc>
          <w:tcPr>
            <w:tcW w:w="481" w:type="pct"/>
            <w:shd w:val="clear" w:color="auto" w:fill="auto"/>
            <w:noWrap/>
            <w:vAlign w:val="center"/>
            <w:hideMark/>
          </w:tcPr>
          <w:p w14:paraId="6DD7ABBE"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0,35</w:t>
            </w:r>
          </w:p>
        </w:tc>
        <w:tc>
          <w:tcPr>
            <w:tcW w:w="254" w:type="pct"/>
            <w:shd w:val="clear" w:color="auto" w:fill="auto"/>
            <w:noWrap/>
            <w:vAlign w:val="center"/>
            <w:hideMark/>
          </w:tcPr>
          <w:p w14:paraId="05E4902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2C7A48C9"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6A471817"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426F553E" w14:textId="77777777" w:rsidTr="002E1AE4">
        <w:trPr>
          <w:trHeight w:val="465"/>
        </w:trPr>
        <w:tc>
          <w:tcPr>
            <w:tcW w:w="560" w:type="pct"/>
            <w:vMerge/>
            <w:vAlign w:val="center"/>
            <w:hideMark/>
          </w:tcPr>
          <w:p w14:paraId="34E56067"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5EB0182C"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249C3823"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I.2</w:t>
            </w:r>
          </w:p>
        </w:tc>
        <w:tc>
          <w:tcPr>
            <w:tcW w:w="1724" w:type="pct"/>
            <w:shd w:val="clear" w:color="auto" w:fill="auto"/>
            <w:vAlign w:val="center"/>
            <w:hideMark/>
          </w:tcPr>
          <w:p w14:paraId="18225CA0"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I.2 Zmniejszenie wpływu dalekobieżnych / tranzytowych przewozów towarowych</w:t>
            </w:r>
          </w:p>
        </w:tc>
        <w:tc>
          <w:tcPr>
            <w:tcW w:w="481" w:type="pct"/>
            <w:shd w:val="clear" w:color="auto" w:fill="auto"/>
            <w:noWrap/>
            <w:vAlign w:val="center"/>
            <w:hideMark/>
          </w:tcPr>
          <w:p w14:paraId="79482BA8"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0,4</w:t>
            </w:r>
          </w:p>
        </w:tc>
        <w:tc>
          <w:tcPr>
            <w:tcW w:w="254" w:type="pct"/>
            <w:shd w:val="clear" w:color="auto" w:fill="auto"/>
            <w:noWrap/>
            <w:vAlign w:val="center"/>
            <w:hideMark/>
          </w:tcPr>
          <w:p w14:paraId="60BFBB7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3687088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755E6C58"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r>
      <w:tr w:rsidR="002857DD" w:rsidRPr="002857DD" w14:paraId="082908C5" w14:textId="77777777" w:rsidTr="002E1AE4">
        <w:trPr>
          <w:trHeight w:val="450"/>
        </w:trPr>
        <w:tc>
          <w:tcPr>
            <w:tcW w:w="560" w:type="pct"/>
            <w:vMerge w:val="restart"/>
            <w:shd w:val="clear" w:color="auto" w:fill="auto"/>
            <w:vAlign w:val="center"/>
            <w:hideMark/>
          </w:tcPr>
          <w:p w14:paraId="44260D4E"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J</w:t>
            </w:r>
          </w:p>
        </w:tc>
        <w:tc>
          <w:tcPr>
            <w:tcW w:w="810" w:type="pct"/>
            <w:vMerge w:val="restart"/>
            <w:shd w:val="clear" w:color="auto" w:fill="auto"/>
            <w:vAlign w:val="center"/>
            <w:hideMark/>
          </w:tcPr>
          <w:p w14:paraId="02D944C1"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Elastyczność operacyjna</w:t>
            </w:r>
          </w:p>
        </w:tc>
        <w:tc>
          <w:tcPr>
            <w:tcW w:w="560" w:type="pct"/>
            <w:shd w:val="clear" w:color="auto" w:fill="auto"/>
            <w:vAlign w:val="center"/>
            <w:hideMark/>
          </w:tcPr>
          <w:p w14:paraId="642F444D"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J.1</w:t>
            </w:r>
          </w:p>
        </w:tc>
        <w:tc>
          <w:tcPr>
            <w:tcW w:w="1724" w:type="pct"/>
            <w:shd w:val="clear" w:color="auto" w:fill="auto"/>
            <w:vAlign w:val="center"/>
            <w:hideMark/>
          </w:tcPr>
          <w:p w14:paraId="045C33EB"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J.1 Zdolność dostosowania się do przyszłych potrzeb transportowych</w:t>
            </w:r>
          </w:p>
        </w:tc>
        <w:tc>
          <w:tcPr>
            <w:tcW w:w="481" w:type="pct"/>
            <w:shd w:val="clear" w:color="auto" w:fill="auto"/>
            <w:noWrap/>
            <w:vAlign w:val="center"/>
            <w:hideMark/>
          </w:tcPr>
          <w:p w14:paraId="60405EBD"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0,3</w:t>
            </w:r>
          </w:p>
        </w:tc>
        <w:tc>
          <w:tcPr>
            <w:tcW w:w="254" w:type="pct"/>
            <w:shd w:val="clear" w:color="auto" w:fill="auto"/>
            <w:noWrap/>
            <w:vAlign w:val="center"/>
            <w:hideMark/>
          </w:tcPr>
          <w:p w14:paraId="207F647C"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523EAB22"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49381922"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179B05CA" w14:textId="77777777" w:rsidTr="002E1AE4">
        <w:trPr>
          <w:trHeight w:val="465"/>
        </w:trPr>
        <w:tc>
          <w:tcPr>
            <w:tcW w:w="560" w:type="pct"/>
            <w:vMerge/>
            <w:vAlign w:val="center"/>
            <w:hideMark/>
          </w:tcPr>
          <w:p w14:paraId="294211C2" w14:textId="77777777" w:rsidR="002857DD" w:rsidRPr="002857DD" w:rsidRDefault="002857DD" w:rsidP="002857DD">
            <w:pPr>
              <w:tabs>
                <w:tab w:val="clear" w:pos="284"/>
              </w:tabs>
              <w:spacing w:line="240" w:lineRule="auto"/>
              <w:jc w:val="left"/>
              <w:rPr>
                <w:rFonts w:eastAsia="Times New Roman" w:cs="Calibri"/>
                <w:b/>
                <w:bCs/>
                <w:sz w:val="16"/>
                <w:szCs w:val="16"/>
              </w:rPr>
            </w:pPr>
          </w:p>
        </w:tc>
        <w:tc>
          <w:tcPr>
            <w:tcW w:w="810" w:type="pct"/>
            <w:vMerge/>
            <w:vAlign w:val="center"/>
            <w:hideMark/>
          </w:tcPr>
          <w:p w14:paraId="66B00F0C" w14:textId="77777777" w:rsidR="002857DD" w:rsidRPr="002857DD" w:rsidRDefault="002857DD" w:rsidP="002857DD">
            <w:pPr>
              <w:tabs>
                <w:tab w:val="clear" w:pos="284"/>
              </w:tabs>
              <w:spacing w:line="240" w:lineRule="auto"/>
              <w:jc w:val="left"/>
              <w:rPr>
                <w:rFonts w:eastAsia="Times New Roman" w:cs="Calibri"/>
                <w:sz w:val="16"/>
                <w:szCs w:val="16"/>
              </w:rPr>
            </w:pPr>
          </w:p>
        </w:tc>
        <w:tc>
          <w:tcPr>
            <w:tcW w:w="560" w:type="pct"/>
            <w:shd w:val="clear" w:color="auto" w:fill="auto"/>
            <w:vAlign w:val="center"/>
            <w:hideMark/>
          </w:tcPr>
          <w:p w14:paraId="0B3E3BD2"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J.2</w:t>
            </w:r>
          </w:p>
        </w:tc>
        <w:tc>
          <w:tcPr>
            <w:tcW w:w="1724" w:type="pct"/>
            <w:shd w:val="clear" w:color="auto" w:fill="auto"/>
            <w:vAlign w:val="center"/>
            <w:hideMark/>
          </w:tcPr>
          <w:p w14:paraId="6D898F73"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J.2 Możliwość zmian wynikających z uwarunkowań lokalnych</w:t>
            </w:r>
          </w:p>
        </w:tc>
        <w:tc>
          <w:tcPr>
            <w:tcW w:w="481" w:type="pct"/>
            <w:shd w:val="clear" w:color="auto" w:fill="auto"/>
            <w:noWrap/>
            <w:vAlign w:val="center"/>
            <w:hideMark/>
          </w:tcPr>
          <w:p w14:paraId="51511667"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0,2</w:t>
            </w:r>
          </w:p>
        </w:tc>
        <w:tc>
          <w:tcPr>
            <w:tcW w:w="254" w:type="pct"/>
            <w:shd w:val="clear" w:color="auto" w:fill="auto"/>
            <w:noWrap/>
            <w:vAlign w:val="center"/>
            <w:hideMark/>
          </w:tcPr>
          <w:p w14:paraId="2ED54F5A"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5</w:t>
            </w:r>
          </w:p>
        </w:tc>
        <w:tc>
          <w:tcPr>
            <w:tcW w:w="305" w:type="pct"/>
            <w:shd w:val="clear" w:color="auto" w:fill="auto"/>
            <w:noWrap/>
            <w:vAlign w:val="center"/>
            <w:hideMark/>
          </w:tcPr>
          <w:p w14:paraId="4851F2AE"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0AD7E5E4"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7CBAC460" w14:textId="77777777" w:rsidTr="002E1AE4">
        <w:trPr>
          <w:trHeight w:val="315"/>
        </w:trPr>
        <w:tc>
          <w:tcPr>
            <w:tcW w:w="560" w:type="pct"/>
            <w:shd w:val="clear" w:color="auto" w:fill="auto"/>
            <w:vAlign w:val="center"/>
            <w:hideMark/>
          </w:tcPr>
          <w:p w14:paraId="3139E56F" w14:textId="77777777" w:rsidR="002857DD" w:rsidRPr="002857DD" w:rsidRDefault="002857DD" w:rsidP="002857DD">
            <w:pPr>
              <w:tabs>
                <w:tab w:val="clear" w:pos="284"/>
              </w:tabs>
              <w:spacing w:line="240" w:lineRule="auto"/>
              <w:jc w:val="center"/>
              <w:rPr>
                <w:rFonts w:eastAsia="Times New Roman" w:cs="Calibri"/>
                <w:b/>
                <w:bCs/>
                <w:sz w:val="16"/>
                <w:szCs w:val="16"/>
              </w:rPr>
            </w:pPr>
            <w:r w:rsidRPr="002857DD">
              <w:rPr>
                <w:rFonts w:eastAsia="Times New Roman" w:cs="Calibri"/>
                <w:b/>
                <w:bCs/>
                <w:sz w:val="16"/>
                <w:szCs w:val="16"/>
              </w:rPr>
              <w:t>K</w:t>
            </w:r>
          </w:p>
        </w:tc>
        <w:tc>
          <w:tcPr>
            <w:tcW w:w="810" w:type="pct"/>
            <w:shd w:val="clear" w:color="auto" w:fill="auto"/>
            <w:vAlign w:val="center"/>
            <w:hideMark/>
          </w:tcPr>
          <w:p w14:paraId="15239F01"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Stopień skomplikowania działań</w:t>
            </w:r>
          </w:p>
        </w:tc>
        <w:tc>
          <w:tcPr>
            <w:tcW w:w="560" w:type="pct"/>
            <w:shd w:val="clear" w:color="auto" w:fill="auto"/>
            <w:vAlign w:val="center"/>
            <w:hideMark/>
          </w:tcPr>
          <w:p w14:paraId="1297AE60" w14:textId="77777777" w:rsidR="002857DD" w:rsidRPr="002857DD" w:rsidRDefault="002857DD" w:rsidP="002857DD">
            <w:pPr>
              <w:tabs>
                <w:tab w:val="clear" w:pos="284"/>
              </w:tabs>
              <w:spacing w:line="240" w:lineRule="auto"/>
              <w:jc w:val="center"/>
              <w:rPr>
                <w:rFonts w:eastAsia="Times New Roman" w:cs="Calibri"/>
                <w:b/>
                <w:bCs/>
                <w:sz w:val="18"/>
                <w:szCs w:val="18"/>
              </w:rPr>
            </w:pPr>
            <w:r w:rsidRPr="002857DD">
              <w:rPr>
                <w:rFonts w:eastAsia="Times New Roman" w:cs="Calibri"/>
                <w:b/>
                <w:bCs/>
                <w:sz w:val="18"/>
                <w:szCs w:val="18"/>
              </w:rPr>
              <w:t>K.1</w:t>
            </w:r>
          </w:p>
        </w:tc>
        <w:tc>
          <w:tcPr>
            <w:tcW w:w="1724" w:type="pct"/>
            <w:shd w:val="clear" w:color="auto" w:fill="auto"/>
            <w:vAlign w:val="center"/>
            <w:hideMark/>
          </w:tcPr>
          <w:p w14:paraId="60095783"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K.1 Łatwość wdrożenia</w:t>
            </w:r>
          </w:p>
        </w:tc>
        <w:tc>
          <w:tcPr>
            <w:tcW w:w="481" w:type="pct"/>
            <w:shd w:val="clear" w:color="auto" w:fill="auto"/>
            <w:noWrap/>
            <w:vAlign w:val="center"/>
            <w:hideMark/>
          </w:tcPr>
          <w:p w14:paraId="616F3719" w14:textId="77777777" w:rsidR="002857DD" w:rsidRPr="002857DD" w:rsidRDefault="002857DD" w:rsidP="002857DD">
            <w:pPr>
              <w:tabs>
                <w:tab w:val="clear" w:pos="284"/>
              </w:tabs>
              <w:spacing w:line="240" w:lineRule="auto"/>
              <w:jc w:val="center"/>
              <w:rPr>
                <w:rFonts w:eastAsia="Times New Roman" w:cs="Calibri"/>
                <w:sz w:val="16"/>
                <w:szCs w:val="16"/>
              </w:rPr>
            </w:pPr>
            <w:r w:rsidRPr="002857DD">
              <w:rPr>
                <w:rFonts w:eastAsia="Times New Roman" w:cs="Calibri"/>
                <w:sz w:val="16"/>
                <w:szCs w:val="16"/>
              </w:rPr>
              <w:t>0,9</w:t>
            </w:r>
          </w:p>
        </w:tc>
        <w:tc>
          <w:tcPr>
            <w:tcW w:w="254" w:type="pct"/>
            <w:shd w:val="clear" w:color="auto" w:fill="auto"/>
            <w:noWrap/>
            <w:vAlign w:val="center"/>
            <w:hideMark/>
          </w:tcPr>
          <w:p w14:paraId="02A19340"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c>
          <w:tcPr>
            <w:tcW w:w="305" w:type="pct"/>
            <w:shd w:val="clear" w:color="auto" w:fill="auto"/>
            <w:noWrap/>
            <w:vAlign w:val="center"/>
            <w:hideMark/>
          </w:tcPr>
          <w:p w14:paraId="0B9AB793"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3</w:t>
            </w:r>
          </w:p>
        </w:tc>
        <w:tc>
          <w:tcPr>
            <w:tcW w:w="305" w:type="pct"/>
            <w:shd w:val="clear" w:color="auto" w:fill="auto"/>
            <w:noWrap/>
            <w:vAlign w:val="center"/>
            <w:hideMark/>
          </w:tcPr>
          <w:p w14:paraId="49813428" w14:textId="77777777" w:rsidR="002857DD" w:rsidRPr="002857DD" w:rsidRDefault="002857DD" w:rsidP="002857DD">
            <w:pPr>
              <w:tabs>
                <w:tab w:val="clear" w:pos="284"/>
              </w:tabs>
              <w:spacing w:line="240" w:lineRule="auto"/>
              <w:jc w:val="center"/>
              <w:rPr>
                <w:rFonts w:eastAsia="Times New Roman" w:cs="Calibri"/>
                <w:color w:val="000000"/>
                <w:sz w:val="16"/>
                <w:szCs w:val="16"/>
              </w:rPr>
            </w:pPr>
            <w:r w:rsidRPr="002857DD">
              <w:rPr>
                <w:rFonts w:eastAsia="Times New Roman" w:cs="Calibri"/>
                <w:color w:val="000000"/>
                <w:sz w:val="16"/>
                <w:szCs w:val="16"/>
              </w:rPr>
              <w:t>4</w:t>
            </w:r>
          </w:p>
        </w:tc>
      </w:tr>
      <w:tr w:rsidR="002857DD" w:rsidRPr="002857DD" w14:paraId="65C98B1E" w14:textId="77777777" w:rsidTr="002E1AE4">
        <w:trPr>
          <w:trHeight w:val="300"/>
        </w:trPr>
        <w:tc>
          <w:tcPr>
            <w:tcW w:w="560" w:type="pct"/>
            <w:shd w:val="clear" w:color="auto" w:fill="auto"/>
            <w:noWrap/>
            <w:vAlign w:val="bottom"/>
            <w:hideMark/>
          </w:tcPr>
          <w:p w14:paraId="240C9056" w14:textId="77777777" w:rsidR="002857DD" w:rsidRPr="002857DD" w:rsidRDefault="002857DD" w:rsidP="002857DD">
            <w:pPr>
              <w:tabs>
                <w:tab w:val="clear" w:pos="284"/>
              </w:tabs>
              <w:spacing w:line="240" w:lineRule="auto"/>
              <w:jc w:val="center"/>
              <w:rPr>
                <w:rFonts w:eastAsia="Times New Roman" w:cs="Calibri"/>
                <w:color w:val="000000"/>
                <w:sz w:val="16"/>
                <w:szCs w:val="16"/>
              </w:rPr>
            </w:pPr>
          </w:p>
        </w:tc>
        <w:tc>
          <w:tcPr>
            <w:tcW w:w="810" w:type="pct"/>
            <w:shd w:val="clear" w:color="auto" w:fill="auto"/>
            <w:noWrap/>
            <w:vAlign w:val="bottom"/>
            <w:hideMark/>
          </w:tcPr>
          <w:p w14:paraId="1109F7A8" w14:textId="77777777" w:rsidR="002857DD" w:rsidRPr="002857DD" w:rsidRDefault="002857DD" w:rsidP="002857DD">
            <w:pPr>
              <w:tabs>
                <w:tab w:val="clear" w:pos="284"/>
              </w:tabs>
              <w:spacing w:line="240" w:lineRule="auto"/>
              <w:jc w:val="left"/>
              <w:rPr>
                <w:rFonts w:ascii="Times New Roman" w:eastAsia="Times New Roman" w:hAnsi="Times New Roman" w:cs="Times New Roman"/>
                <w:sz w:val="20"/>
                <w:szCs w:val="20"/>
              </w:rPr>
            </w:pPr>
          </w:p>
        </w:tc>
        <w:tc>
          <w:tcPr>
            <w:tcW w:w="560" w:type="pct"/>
            <w:shd w:val="clear" w:color="auto" w:fill="auto"/>
            <w:noWrap/>
            <w:vAlign w:val="bottom"/>
            <w:hideMark/>
          </w:tcPr>
          <w:p w14:paraId="466E954A" w14:textId="77777777" w:rsidR="002857DD" w:rsidRPr="002857DD" w:rsidRDefault="002857DD" w:rsidP="002857DD">
            <w:pPr>
              <w:tabs>
                <w:tab w:val="clear" w:pos="284"/>
              </w:tabs>
              <w:spacing w:line="240" w:lineRule="auto"/>
              <w:jc w:val="left"/>
              <w:rPr>
                <w:rFonts w:ascii="Times New Roman" w:eastAsia="Times New Roman" w:hAnsi="Times New Roman" w:cs="Times New Roman"/>
                <w:sz w:val="20"/>
                <w:szCs w:val="20"/>
              </w:rPr>
            </w:pPr>
          </w:p>
        </w:tc>
        <w:tc>
          <w:tcPr>
            <w:tcW w:w="1724" w:type="pct"/>
            <w:shd w:val="clear" w:color="auto" w:fill="auto"/>
            <w:noWrap/>
            <w:vAlign w:val="bottom"/>
            <w:hideMark/>
          </w:tcPr>
          <w:p w14:paraId="1B6206A3" w14:textId="77777777" w:rsidR="002857DD" w:rsidRPr="002857DD" w:rsidRDefault="002857DD" w:rsidP="002857DD">
            <w:pPr>
              <w:tabs>
                <w:tab w:val="clear" w:pos="284"/>
              </w:tabs>
              <w:spacing w:line="240" w:lineRule="auto"/>
              <w:jc w:val="left"/>
              <w:rPr>
                <w:rFonts w:ascii="Times New Roman" w:eastAsia="Times New Roman" w:hAnsi="Times New Roman" w:cs="Times New Roman"/>
                <w:sz w:val="20"/>
                <w:szCs w:val="20"/>
              </w:rPr>
            </w:pPr>
          </w:p>
        </w:tc>
        <w:tc>
          <w:tcPr>
            <w:tcW w:w="481" w:type="pct"/>
            <w:shd w:val="clear" w:color="auto" w:fill="auto"/>
            <w:noWrap/>
            <w:vAlign w:val="bottom"/>
            <w:hideMark/>
          </w:tcPr>
          <w:p w14:paraId="1AA54B06" w14:textId="77777777" w:rsidR="002857DD" w:rsidRPr="002857DD" w:rsidRDefault="002857DD" w:rsidP="002857DD">
            <w:pPr>
              <w:tabs>
                <w:tab w:val="clear" w:pos="284"/>
              </w:tabs>
              <w:spacing w:line="240" w:lineRule="auto"/>
              <w:jc w:val="center"/>
              <w:rPr>
                <w:rFonts w:eastAsia="Times New Roman" w:cs="Calibri"/>
                <w:color w:val="000000"/>
                <w:sz w:val="18"/>
                <w:szCs w:val="18"/>
              </w:rPr>
            </w:pPr>
            <w:r w:rsidRPr="002857DD">
              <w:rPr>
                <w:rFonts w:eastAsia="Times New Roman" w:cs="Calibri"/>
                <w:color w:val="000000"/>
                <w:sz w:val="18"/>
                <w:szCs w:val="18"/>
              </w:rPr>
              <w:t>Ocena</w:t>
            </w:r>
          </w:p>
        </w:tc>
        <w:tc>
          <w:tcPr>
            <w:tcW w:w="254" w:type="pct"/>
            <w:shd w:val="clear" w:color="auto" w:fill="auto"/>
            <w:noWrap/>
            <w:vAlign w:val="center"/>
            <w:hideMark/>
          </w:tcPr>
          <w:p w14:paraId="523BD44F" w14:textId="77777777" w:rsidR="002857DD" w:rsidRPr="002857DD" w:rsidRDefault="002857DD" w:rsidP="002857DD">
            <w:pPr>
              <w:tabs>
                <w:tab w:val="clear" w:pos="284"/>
              </w:tabs>
              <w:spacing w:line="240" w:lineRule="auto"/>
              <w:jc w:val="center"/>
              <w:rPr>
                <w:rFonts w:eastAsia="Times New Roman" w:cs="Calibri"/>
                <w:b/>
                <w:bCs/>
                <w:color w:val="000000"/>
                <w:sz w:val="18"/>
                <w:szCs w:val="18"/>
              </w:rPr>
            </w:pPr>
            <w:r w:rsidRPr="002857DD">
              <w:rPr>
                <w:rFonts w:eastAsia="Times New Roman" w:cs="Calibri"/>
                <w:b/>
                <w:bCs/>
                <w:color w:val="000000"/>
                <w:sz w:val="18"/>
                <w:szCs w:val="18"/>
              </w:rPr>
              <w:t>66,2</w:t>
            </w:r>
          </w:p>
        </w:tc>
        <w:tc>
          <w:tcPr>
            <w:tcW w:w="305" w:type="pct"/>
            <w:shd w:val="clear" w:color="auto" w:fill="auto"/>
            <w:noWrap/>
            <w:vAlign w:val="center"/>
            <w:hideMark/>
          </w:tcPr>
          <w:p w14:paraId="5C4CBE34" w14:textId="77777777" w:rsidR="002857DD" w:rsidRPr="002857DD" w:rsidRDefault="002857DD" w:rsidP="002857DD">
            <w:pPr>
              <w:tabs>
                <w:tab w:val="clear" w:pos="284"/>
              </w:tabs>
              <w:spacing w:line="240" w:lineRule="auto"/>
              <w:jc w:val="center"/>
              <w:rPr>
                <w:rFonts w:eastAsia="Times New Roman" w:cs="Calibri"/>
                <w:b/>
                <w:bCs/>
                <w:color w:val="000000"/>
                <w:sz w:val="18"/>
                <w:szCs w:val="18"/>
              </w:rPr>
            </w:pPr>
            <w:r w:rsidRPr="002857DD">
              <w:rPr>
                <w:rFonts w:eastAsia="Times New Roman" w:cs="Calibri"/>
                <w:b/>
                <w:bCs/>
                <w:color w:val="000000"/>
                <w:sz w:val="18"/>
                <w:szCs w:val="18"/>
              </w:rPr>
              <w:t>73,85</w:t>
            </w:r>
          </w:p>
        </w:tc>
        <w:tc>
          <w:tcPr>
            <w:tcW w:w="305" w:type="pct"/>
            <w:shd w:val="clear" w:color="auto" w:fill="auto"/>
            <w:noWrap/>
            <w:vAlign w:val="center"/>
            <w:hideMark/>
          </w:tcPr>
          <w:p w14:paraId="0729B320" w14:textId="77777777" w:rsidR="002857DD" w:rsidRPr="002857DD" w:rsidRDefault="002857DD" w:rsidP="002857DD">
            <w:pPr>
              <w:tabs>
                <w:tab w:val="clear" w:pos="284"/>
              </w:tabs>
              <w:spacing w:line="240" w:lineRule="auto"/>
              <w:jc w:val="center"/>
              <w:rPr>
                <w:rFonts w:eastAsia="Times New Roman" w:cs="Calibri"/>
                <w:b/>
                <w:bCs/>
                <w:color w:val="000000"/>
                <w:sz w:val="18"/>
                <w:szCs w:val="18"/>
              </w:rPr>
            </w:pPr>
            <w:r w:rsidRPr="002857DD">
              <w:rPr>
                <w:rFonts w:eastAsia="Times New Roman" w:cs="Calibri"/>
                <w:b/>
                <w:bCs/>
                <w:color w:val="000000"/>
                <w:sz w:val="18"/>
                <w:szCs w:val="18"/>
              </w:rPr>
              <w:t>63,65</w:t>
            </w:r>
          </w:p>
        </w:tc>
      </w:tr>
    </w:tbl>
    <w:p w14:paraId="3B091A81" w14:textId="77777777" w:rsidR="00C170BE" w:rsidRDefault="00C170BE" w:rsidP="00C170BE">
      <w:pPr>
        <w:pStyle w:val="rda"/>
      </w:pPr>
      <w:r>
        <w:t>Źródło: opracowanie własne</w:t>
      </w:r>
    </w:p>
    <w:p w14:paraId="491661AD" w14:textId="41607AEF" w:rsidR="00991811" w:rsidRDefault="00991811">
      <w:pPr>
        <w:tabs>
          <w:tab w:val="clear" w:pos="284"/>
        </w:tabs>
        <w:spacing w:after="160" w:line="259" w:lineRule="auto"/>
        <w:jc w:val="left"/>
        <w:rPr>
          <w:highlight w:val="magenta"/>
        </w:rPr>
      </w:pPr>
      <w:r>
        <w:rPr>
          <w:highlight w:val="magenta"/>
        </w:rPr>
        <w:br w:type="page"/>
      </w:r>
    </w:p>
    <w:p w14:paraId="192FEFBC" w14:textId="77777777" w:rsidR="00991811" w:rsidRDefault="00991811" w:rsidP="00991811">
      <w:pPr>
        <w:pStyle w:val="Nagwek1"/>
      </w:pPr>
      <w:bookmarkStart w:id="87" w:name="_Toc149133685"/>
      <w:r>
        <w:lastRenderedPageBreak/>
        <w:t>Wizja i cele horyzontalne</w:t>
      </w:r>
      <w:bookmarkEnd w:id="87"/>
    </w:p>
    <w:p w14:paraId="5F0CB013" w14:textId="15FF5C84" w:rsidR="00991811" w:rsidRDefault="00991811" w:rsidP="00991811">
      <w:r>
        <w:tab/>
        <w:t xml:space="preserve">Wizja mobilności dla Kielc i Kieleckiego Obszaru Funkcjonalnego ma na celu skwantyfikowanie i wyrażenie w sposób możliwie najprostszy jak Plan Zrównoważonej Mobilności Miejskiej powinien oddziaływać na system transportowy obszaru analizy, jak również w jakim kierunku ma się ten obszar rozwijać. Finalna wizja mobilności </w:t>
      </w:r>
      <w:r w:rsidR="004262FB">
        <w:t xml:space="preserve">w roku 2040 </w:t>
      </w:r>
      <w:r w:rsidR="00B506F5">
        <w:t>jest</w:t>
      </w:r>
      <w:r>
        <w:t xml:space="preserve"> efektem wyboru scenariusza preferowanego, który zaś </w:t>
      </w:r>
      <w:r w:rsidR="00B506F5">
        <w:t>jest</w:t>
      </w:r>
      <w:r>
        <w:t xml:space="preserve"> wynikiem wspólnej pracy zespołu roboczego, a także konsultacji z interesariuszami i mieszkańcami. </w:t>
      </w:r>
      <w:r w:rsidR="00B506F5">
        <w:t>Jest to</w:t>
      </w:r>
      <w:r>
        <w:t xml:space="preserve"> punkt wyjścia do </w:t>
      </w:r>
      <w:r w:rsidR="00B506F5">
        <w:t>przyjętych</w:t>
      </w:r>
      <w:r>
        <w:t xml:space="preserve"> działań mobilnościowych znajdujących się w finalnym dokumencie SUMP. Na tym etapie </w:t>
      </w:r>
      <w:r w:rsidR="002F5580">
        <w:t>przedstawiono</w:t>
      </w:r>
      <w:r>
        <w:t xml:space="preserve"> wizję mobilności, o którą można oprzeć się przy dalszych pracach nad SUMP, a która wynika bezpośrednio z analiz prowadzonych w</w:t>
      </w:r>
      <w:r w:rsidR="003227A4">
        <w:t> </w:t>
      </w:r>
      <w:r>
        <w:t>ramach Raportu Diagnostyczno – Strategicznego oraz badań na terenie KOF (Działanie I</w:t>
      </w:r>
      <w:r w:rsidR="003227A4">
        <w:t> </w:t>
      </w:r>
      <w:r>
        <w:t>i</w:t>
      </w:r>
      <w:r w:rsidR="003227A4">
        <w:t> </w:t>
      </w:r>
      <w:r>
        <w:t>Działanie II). Wizja ta może ulec zmianie, jednak powinna w pewien sposób wyznaczać kierunek dalszych prac nad dokumentem.</w:t>
      </w:r>
    </w:p>
    <w:p w14:paraId="73D333A1" w14:textId="77777777" w:rsidR="006F220B" w:rsidRDefault="006F220B" w:rsidP="00991811"/>
    <w:p w14:paraId="04CBAC43" w14:textId="5C90989D" w:rsidR="00991811" w:rsidRDefault="00E5018B" w:rsidP="00991811">
      <w:r>
        <w:rPr>
          <w:noProof/>
        </w:rPr>
        <mc:AlternateContent>
          <mc:Choice Requires="wps">
            <w:drawing>
              <wp:anchor distT="0" distB="0" distL="114300" distR="114300" simplePos="0" relativeHeight="251658240" behindDoc="1" locked="0" layoutInCell="1" allowOverlap="1" wp14:anchorId="20DCC589" wp14:editId="026B228F">
                <wp:simplePos x="0" y="0"/>
                <wp:positionH relativeFrom="column">
                  <wp:posOffset>-132096</wp:posOffset>
                </wp:positionH>
                <wp:positionV relativeFrom="paragraph">
                  <wp:posOffset>93650</wp:posOffset>
                </wp:positionV>
                <wp:extent cx="5865519" cy="1576944"/>
                <wp:effectExtent l="38100" t="38100" r="40005" b="61595"/>
                <wp:wrapNone/>
                <wp:docPr id="27681536" name="Prostokąt: zaokrąglone rogi 27681536"/>
                <wp:cNvGraphicFramePr/>
                <a:graphic xmlns:a="http://schemas.openxmlformats.org/drawingml/2006/main">
                  <a:graphicData uri="http://schemas.microsoft.com/office/word/2010/wordprocessingShape">
                    <wps:wsp>
                      <wps:cNvSpPr/>
                      <wps:spPr>
                        <a:xfrm>
                          <a:off x="0" y="0"/>
                          <a:ext cx="5865519" cy="1576944"/>
                        </a:xfrm>
                        <a:custGeom>
                          <a:avLst/>
                          <a:gdLst>
                            <a:gd name="connsiteX0" fmla="*/ 0 w 5865519"/>
                            <a:gd name="connsiteY0" fmla="*/ 262829 h 1576944"/>
                            <a:gd name="connsiteX1" fmla="*/ 262829 w 5865519"/>
                            <a:gd name="connsiteY1" fmla="*/ 0 h 1576944"/>
                            <a:gd name="connsiteX2" fmla="*/ 856147 w 5865519"/>
                            <a:gd name="connsiteY2" fmla="*/ 0 h 1576944"/>
                            <a:gd name="connsiteX3" fmla="*/ 1556262 w 5865519"/>
                            <a:gd name="connsiteY3" fmla="*/ 0 h 1576944"/>
                            <a:gd name="connsiteX4" fmla="*/ 2256377 w 5865519"/>
                            <a:gd name="connsiteY4" fmla="*/ 0 h 1576944"/>
                            <a:gd name="connsiteX5" fmla="*/ 2742898 w 5865519"/>
                            <a:gd name="connsiteY5" fmla="*/ 0 h 1576944"/>
                            <a:gd name="connsiteX6" fmla="*/ 3176020 w 5865519"/>
                            <a:gd name="connsiteY6" fmla="*/ 0 h 1576944"/>
                            <a:gd name="connsiteX7" fmla="*/ 3662541 w 5865519"/>
                            <a:gd name="connsiteY7" fmla="*/ 0 h 1576944"/>
                            <a:gd name="connsiteX8" fmla="*/ 4309257 w 5865519"/>
                            <a:gd name="connsiteY8" fmla="*/ 0 h 1576944"/>
                            <a:gd name="connsiteX9" fmla="*/ 4955974 w 5865519"/>
                            <a:gd name="connsiteY9" fmla="*/ 0 h 1576944"/>
                            <a:gd name="connsiteX10" fmla="*/ 5602690 w 5865519"/>
                            <a:gd name="connsiteY10" fmla="*/ 0 h 1576944"/>
                            <a:gd name="connsiteX11" fmla="*/ 5865519 w 5865519"/>
                            <a:gd name="connsiteY11" fmla="*/ 262829 h 1576944"/>
                            <a:gd name="connsiteX12" fmla="*/ 5865519 w 5865519"/>
                            <a:gd name="connsiteY12" fmla="*/ 777959 h 1576944"/>
                            <a:gd name="connsiteX13" fmla="*/ 5865519 w 5865519"/>
                            <a:gd name="connsiteY13" fmla="*/ 1314115 h 1576944"/>
                            <a:gd name="connsiteX14" fmla="*/ 5602690 w 5865519"/>
                            <a:gd name="connsiteY14" fmla="*/ 1576944 h 1576944"/>
                            <a:gd name="connsiteX15" fmla="*/ 5009372 w 5865519"/>
                            <a:gd name="connsiteY15" fmla="*/ 1576944 h 1576944"/>
                            <a:gd name="connsiteX16" fmla="*/ 4362656 w 5865519"/>
                            <a:gd name="connsiteY16" fmla="*/ 1576944 h 1576944"/>
                            <a:gd name="connsiteX17" fmla="*/ 3769338 w 5865519"/>
                            <a:gd name="connsiteY17" fmla="*/ 1576944 h 1576944"/>
                            <a:gd name="connsiteX18" fmla="*/ 3336216 w 5865519"/>
                            <a:gd name="connsiteY18" fmla="*/ 1576944 h 1576944"/>
                            <a:gd name="connsiteX19" fmla="*/ 2742898 w 5865519"/>
                            <a:gd name="connsiteY19" fmla="*/ 1576944 h 1576944"/>
                            <a:gd name="connsiteX20" fmla="*/ 2042783 w 5865519"/>
                            <a:gd name="connsiteY20" fmla="*/ 1576944 h 1576944"/>
                            <a:gd name="connsiteX21" fmla="*/ 1342668 w 5865519"/>
                            <a:gd name="connsiteY21" fmla="*/ 1576944 h 1576944"/>
                            <a:gd name="connsiteX22" fmla="*/ 262829 w 5865519"/>
                            <a:gd name="connsiteY22" fmla="*/ 1576944 h 1576944"/>
                            <a:gd name="connsiteX23" fmla="*/ 0 w 5865519"/>
                            <a:gd name="connsiteY23" fmla="*/ 1314115 h 1576944"/>
                            <a:gd name="connsiteX24" fmla="*/ 0 w 5865519"/>
                            <a:gd name="connsiteY24" fmla="*/ 820011 h 1576944"/>
                            <a:gd name="connsiteX25" fmla="*/ 0 w 5865519"/>
                            <a:gd name="connsiteY25" fmla="*/ 262829 h 15769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5865519" h="1576944" extrusionOk="0">
                              <a:moveTo>
                                <a:pt x="0" y="262829"/>
                              </a:moveTo>
                              <a:cubicBezTo>
                                <a:pt x="-7445" y="130735"/>
                                <a:pt x="108164" y="-3927"/>
                                <a:pt x="262829" y="0"/>
                              </a:cubicBezTo>
                              <a:cubicBezTo>
                                <a:pt x="430183" y="-64439"/>
                                <a:pt x="626241" y="56886"/>
                                <a:pt x="856147" y="0"/>
                              </a:cubicBezTo>
                              <a:cubicBezTo>
                                <a:pt x="1086053" y="-56886"/>
                                <a:pt x="1384942" y="9215"/>
                                <a:pt x="1556262" y="0"/>
                              </a:cubicBezTo>
                              <a:cubicBezTo>
                                <a:pt x="1727583" y="-9215"/>
                                <a:pt x="2094948" y="17107"/>
                                <a:pt x="2256377" y="0"/>
                              </a:cubicBezTo>
                              <a:cubicBezTo>
                                <a:pt x="2417806" y="-17107"/>
                                <a:pt x="2577247" y="5020"/>
                                <a:pt x="2742898" y="0"/>
                              </a:cubicBezTo>
                              <a:cubicBezTo>
                                <a:pt x="2908549" y="-5020"/>
                                <a:pt x="3086884" y="39950"/>
                                <a:pt x="3176020" y="0"/>
                              </a:cubicBezTo>
                              <a:cubicBezTo>
                                <a:pt x="3265156" y="-39950"/>
                                <a:pt x="3525936" y="48344"/>
                                <a:pt x="3662541" y="0"/>
                              </a:cubicBezTo>
                              <a:cubicBezTo>
                                <a:pt x="3799146" y="-48344"/>
                                <a:pt x="4012097" y="17314"/>
                                <a:pt x="4309257" y="0"/>
                              </a:cubicBezTo>
                              <a:cubicBezTo>
                                <a:pt x="4606417" y="-17314"/>
                                <a:pt x="4682181" y="10606"/>
                                <a:pt x="4955974" y="0"/>
                              </a:cubicBezTo>
                              <a:cubicBezTo>
                                <a:pt x="5229767" y="-10606"/>
                                <a:pt x="5448299" y="13377"/>
                                <a:pt x="5602690" y="0"/>
                              </a:cubicBezTo>
                              <a:cubicBezTo>
                                <a:pt x="5722292" y="-27909"/>
                                <a:pt x="5882498" y="112820"/>
                                <a:pt x="5865519" y="262829"/>
                              </a:cubicBezTo>
                              <a:cubicBezTo>
                                <a:pt x="5886863" y="401672"/>
                                <a:pt x="5856461" y="559324"/>
                                <a:pt x="5865519" y="777959"/>
                              </a:cubicBezTo>
                              <a:cubicBezTo>
                                <a:pt x="5874577" y="996594"/>
                                <a:pt x="5823496" y="1147705"/>
                                <a:pt x="5865519" y="1314115"/>
                              </a:cubicBezTo>
                              <a:cubicBezTo>
                                <a:pt x="5863749" y="1441414"/>
                                <a:pt x="5732537" y="1574372"/>
                                <a:pt x="5602690" y="1576944"/>
                              </a:cubicBezTo>
                              <a:cubicBezTo>
                                <a:pt x="5376682" y="1621913"/>
                                <a:pt x="5261938" y="1537234"/>
                                <a:pt x="5009372" y="1576944"/>
                              </a:cubicBezTo>
                              <a:cubicBezTo>
                                <a:pt x="4756806" y="1616654"/>
                                <a:pt x="4535562" y="1545086"/>
                                <a:pt x="4362656" y="1576944"/>
                              </a:cubicBezTo>
                              <a:cubicBezTo>
                                <a:pt x="4189750" y="1608802"/>
                                <a:pt x="3942759" y="1514895"/>
                                <a:pt x="3769338" y="1576944"/>
                              </a:cubicBezTo>
                              <a:cubicBezTo>
                                <a:pt x="3595917" y="1638993"/>
                                <a:pt x="3447475" y="1554535"/>
                                <a:pt x="3336216" y="1576944"/>
                              </a:cubicBezTo>
                              <a:cubicBezTo>
                                <a:pt x="3224957" y="1599353"/>
                                <a:pt x="2914674" y="1510292"/>
                                <a:pt x="2742898" y="1576944"/>
                              </a:cubicBezTo>
                              <a:cubicBezTo>
                                <a:pt x="2571122" y="1643596"/>
                                <a:pt x="2269101" y="1553089"/>
                                <a:pt x="2042783" y="1576944"/>
                              </a:cubicBezTo>
                              <a:cubicBezTo>
                                <a:pt x="1816465" y="1600799"/>
                                <a:pt x="1548151" y="1570104"/>
                                <a:pt x="1342668" y="1576944"/>
                              </a:cubicBezTo>
                              <a:cubicBezTo>
                                <a:pt x="1137185" y="1583784"/>
                                <a:pt x="488705" y="1505028"/>
                                <a:pt x="262829" y="1576944"/>
                              </a:cubicBezTo>
                              <a:cubicBezTo>
                                <a:pt x="123285" y="1594413"/>
                                <a:pt x="23585" y="1425666"/>
                                <a:pt x="0" y="1314115"/>
                              </a:cubicBezTo>
                              <a:cubicBezTo>
                                <a:pt x="-29400" y="1075387"/>
                                <a:pt x="56826" y="937095"/>
                                <a:pt x="0" y="820011"/>
                              </a:cubicBezTo>
                              <a:cubicBezTo>
                                <a:pt x="-56826" y="702927"/>
                                <a:pt x="4329" y="467076"/>
                                <a:pt x="0" y="262829"/>
                              </a:cubicBezTo>
                              <a:close/>
                            </a:path>
                          </a:pathLst>
                        </a:custGeom>
                        <a:noFill/>
                        <a:ln w="19050">
                          <a:solidFill>
                            <a:srgbClr val="F69404"/>
                          </a:solidFill>
                          <a:extLst>
                            <a:ext uri="{C807C97D-BFC1-408E-A445-0C87EB9F89A2}">
                              <ask:lineSketchStyleProps xmlns:ask="http://schemas.microsoft.com/office/drawing/2018/sketchyshapes" sd="981765707">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3E078" id="Prostokąt: zaokrąglone rogi 27681536" o:spid="_x0000_s1026" style="position:absolute;margin-left:-10.4pt;margin-top:7.35pt;width:461.85pt;height:12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" filled="f" strokecolor="#f69404" strokeweight="1.5pt">
                <v:stroke joinstyle="miter"/>
              </v:roundrect>
            </w:pict>
          </mc:Fallback>
        </mc:AlternateContent>
      </w:r>
    </w:p>
    <w:p w14:paraId="149C3446" w14:textId="2A3E7F0E" w:rsidR="00991811" w:rsidRPr="007C67F6" w:rsidRDefault="00991811" w:rsidP="00E9387F">
      <w:pPr>
        <w:jc w:val="center"/>
        <w:rPr>
          <w:b/>
          <w:sz w:val="28"/>
          <w:szCs w:val="28"/>
        </w:rPr>
      </w:pPr>
      <w:r w:rsidRPr="007C67F6">
        <w:rPr>
          <w:b/>
          <w:sz w:val="28"/>
          <w:szCs w:val="28"/>
        </w:rPr>
        <w:t xml:space="preserve">Kielce i Kielecki Obszar Funkcjonalny powinny wspólnymi działaniami dążyć do integracji publicznego transportu zbiorowego </w:t>
      </w:r>
      <w:r w:rsidR="003E5E7D" w:rsidRPr="007C67F6">
        <w:rPr>
          <w:b/>
          <w:sz w:val="28"/>
          <w:szCs w:val="28"/>
        </w:rPr>
        <w:t>w</w:t>
      </w:r>
      <w:r w:rsidRPr="007C67F6">
        <w:rPr>
          <w:b/>
          <w:sz w:val="28"/>
          <w:szCs w:val="28"/>
        </w:rPr>
        <w:t xml:space="preserve"> celu poprawy jego jakości przy współudziale innych form mobilnościowych, z uwzględnieniem Mobility as a service jako istotnego komponentu systemu transportowego, wykorzystując przy tym potencjał, stan rozwoju całego obszaru, chęć współpracy interesariuszy oraz wdrażaną od kilku lat politykę mobilności.</w:t>
      </w:r>
    </w:p>
    <w:p w14:paraId="478E222B" w14:textId="77777777" w:rsidR="00991811" w:rsidRDefault="00991811" w:rsidP="00991811"/>
    <w:p w14:paraId="65AA19F0" w14:textId="77777777" w:rsidR="006F220B" w:rsidRDefault="00991811" w:rsidP="00991811">
      <w:r>
        <w:tab/>
      </w:r>
    </w:p>
    <w:p w14:paraId="32C1A310" w14:textId="1B4AB159" w:rsidR="00991811" w:rsidRDefault="006F220B" w:rsidP="00991811">
      <w:r>
        <w:tab/>
      </w:r>
      <w:r w:rsidR="00991811">
        <w:t xml:space="preserve">Kielce i Kielecki Obszar Funkcjonalny charakteryzują się dużą dysproporcją w zakresie usług oraz możliwości oferowanych użytkownikom systemu transportowego na co dzień. Działania w zakresie integracji, jak również wspieranie innymi formami zrównoważonego transportu jest dostrzegane w działaniach od kilku lat w Kielcach, dlatego należy kontynuować ten kierunek. Działania wynikające z konieczności realizacji polityki dokumentów wspólnotowych są w Kieleckim Obszarze </w:t>
      </w:r>
      <w:r w:rsidR="006050AD">
        <w:t>Funkcjonalnym</w:t>
      </w:r>
      <w:r w:rsidR="00991811">
        <w:t xml:space="preserve"> znane, a podczas spotkań grupy roboczej wielokrotnie zwracano uwagę na dążenie w tym mobilnościowym kierunku przez jednostki odpowiedzialne za transport. Opracowane na przestrzeni lat dokumenty wskazujące na potencjał Kielc jako Smart City wskazują dążenie za ogólnoświatowym trendem, jednak tempo wprowadzanych zmian jest zbyt małe. Wydaje się, że w</w:t>
      </w:r>
      <w:r w:rsidR="003227A4">
        <w:t> </w:t>
      </w:r>
      <w:r w:rsidR="00991811">
        <w:t xml:space="preserve">kontekście najbliższych lat należy skupić się przede wszystkim na realizacji działań i założeń ustalonych w dokumentach strategicznych w ostatnich latach, gdyż obecna sytuacja ekonomiczno – gospodarcza nie daje optymistycznego scenariusza rozwoju. Należy wspierać integrację i dialog interesariuszy, kontynuować politykę opracowaną na przestrzeni lat (z aktualizacją w stanie istniejącym), wykorzystać potencjał wiedzy osób zajmujących się systemem transportowym i wdrażać </w:t>
      </w:r>
      <w:r w:rsidR="00923014">
        <w:t>możliwe rozwiązania</w:t>
      </w:r>
      <w:r w:rsidR="00991811">
        <w:t xml:space="preserve">. </w:t>
      </w:r>
      <w:r w:rsidR="00A644D9">
        <w:t>Należy</w:t>
      </w:r>
      <w:r w:rsidR="00991811">
        <w:t xml:space="preserve"> wspierać także obszary miasta, które z uwagi na zmiany społeczno – gospodarcze są problemem, jak centra miejscowości </w:t>
      </w:r>
      <w:r w:rsidR="00A644D9">
        <w:t>Gmin</w:t>
      </w:r>
      <w:r w:rsidR="00991811">
        <w:t xml:space="preserve"> oraz Kielc, </w:t>
      </w:r>
      <w:r w:rsidR="00F718DD">
        <w:t>gdzie istnieje proces</w:t>
      </w:r>
      <w:r w:rsidR="00991811">
        <w:t xml:space="preserve"> wyludniani</w:t>
      </w:r>
      <w:r w:rsidR="00F718DD">
        <w:t>a</w:t>
      </w:r>
      <w:r w:rsidR="00991811">
        <w:t xml:space="preserve"> się obszarów miejskich, postęp suburbanizacji, a co za tym idzie trudności w</w:t>
      </w:r>
      <w:r w:rsidR="007C67F6">
        <w:t> </w:t>
      </w:r>
      <w:r w:rsidR="00991811">
        <w:t xml:space="preserve">obsłudze publicznym transportem zbiorowym. Gminy KOF wyrażają chęć realizacji polityki mobilności, lecz bez wsparcia zewnętrznego nie są w stanie wykonywać założeń efektywnie, </w:t>
      </w:r>
      <w:r w:rsidR="008A7B02">
        <w:t xml:space="preserve">mimo iż jest ku temu </w:t>
      </w:r>
      <w:r w:rsidR="00991811">
        <w:t>potencjał. Działania i zakres prac zostaną określone w dalszym etapie Planu Zrównoważonej Mobilności Miejskiej, jednak wydaje się, że przedstawiona wizja wynikająca z diagnozy stanu istniejącego, będzie kontynuowana jako podstaw</w:t>
      </w:r>
      <w:r w:rsidR="00C435A5">
        <w:t>a</w:t>
      </w:r>
      <w:r w:rsidR="00991811">
        <w:t xml:space="preserve"> dalszych prac.</w:t>
      </w:r>
    </w:p>
    <w:p w14:paraId="1F445806" w14:textId="655B825B" w:rsidR="00991811" w:rsidRDefault="00991811" w:rsidP="00991811">
      <w:pPr>
        <w:ind w:firstLine="284"/>
      </w:pPr>
      <w:r>
        <w:lastRenderedPageBreak/>
        <w:t xml:space="preserve">W celu osiągnięcia opisanej wyżej wizji określono cele horyzontalne </w:t>
      </w:r>
      <w:r w:rsidR="004262FB">
        <w:t xml:space="preserve">(2040 rok) </w:t>
      </w:r>
      <w:r>
        <w:t>oraz cele operacyjne, z których bezpośrednio wynikają działania zapisane w ramach SUMP</w:t>
      </w:r>
      <w:r w:rsidR="004262FB">
        <w:t>(2030 rok)</w:t>
      </w:r>
      <w:r>
        <w:t>. Cele horyzontalne stanowią niejako rozwinięcie przyjętej przez obszar wizji rozwoju i wpisują się</w:t>
      </w:r>
      <w:r w:rsidR="00475EC1">
        <w:t xml:space="preserve"> </w:t>
      </w:r>
      <w:r w:rsidR="00B41CCD">
        <w:br/>
      </w:r>
      <w:r w:rsidR="00475EC1">
        <w:t>w</w:t>
      </w:r>
      <w:r w:rsidR="00B41CCD">
        <w:t xml:space="preserve"> </w:t>
      </w:r>
      <w:r>
        <w:t>politykę i strategię rozwoju transportu na szczeblu międzynarodowym, krajowym jak i</w:t>
      </w:r>
      <w:r w:rsidR="007C67F6">
        <w:t> </w:t>
      </w:r>
      <w:r>
        <w:t>regionalnym.</w:t>
      </w:r>
    </w:p>
    <w:p w14:paraId="1BF1A06B" w14:textId="77777777" w:rsidR="00991811" w:rsidRDefault="00991811" w:rsidP="00991811">
      <w:pPr>
        <w:ind w:firstLine="284"/>
      </w:pPr>
    </w:p>
    <w:p w14:paraId="184F65A4" w14:textId="77777777" w:rsidR="009979C6" w:rsidRDefault="00991811" w:rsidP="009979C6">
      <w:pPr>
        <w:keepNext/>
      </w:pPr>
      <w:r>
        <w:rPr>
          <w:noProof/>
        </w:rPr>
        <w:drawing>
          <wp:inline distT="0" distB="0" distL="0" distR="0" wp14:anchorId="1489056D" wp14:editId="67A1EF20">
            <wp:extent cx="5486400" cy="3200400"/>
            <wp:effectExtent l="0" t="0" r="0" b="0"/>
            <wp:docPr id="180323669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01DB89FB" w14:textId="5724F71C" w:rsidR="00991811" w:rsidRPr="009B3901" w:rsidRDefault="009979C6" w:rsidP="009979C6">
      <w:pPr>
        <w:pStyle w:val="Legenda"/>
      </w:pPr>
      <w:bookmarkStart w:id="88" w:name="_Toc147411155"/>
      <w:r>
        <w:t xml:space="preserve">Rysunek </w:t>
      </w:r>
      <w:fldSimple w:instr=" STYLEREF 1 \s ">
        <w:r w:rsidR="00A03506">
          <w:rPr>
            <w:noProof/>
          </w:rPr>
          <w:t>5</w:t>
        </w:r>
      </w:fldSimple>
      <w:r>
        <w:t>.</w:t>
      </w:r>
      <w:fldSimple w:instr=" SEQ Rysunek \* ARABIC \s 1 ">
        <w:r w:rsidR="00A03506">
          <w:rPr>
            <w:noProof/>
          </w:rPr>
          <w:t>1</w:t>
        </w:r>
      </w:fldSimple>
      <w:r>
        <w:t xml:space="preserve"> Cele horyzontalne</w:t>
      </w:r>
      <w:bookmarkEnd w:id="88"/>
    </w:p>
    <w:p w14:paraId="044B8442" w14:textId="0A09A03F" w:rsidR="007C67F6" w:rsidRDefault="007C67F6" w:rsidP="007C67F6">
      <w:pPr>
        <w:pStyle w:val="rda"/>
      </w:pPr>
      <w:r>
        <w:t>Źródło: opracowanie własne</w:t>
      </w:r>
    </w:p>
    <w:p w14:paraId="244F62AB" w14:textId="601D78F2" w:rsidR="00991811" w:rsidRDefault="00991811" w:rsidP="005A5C7F"/>
    <w:p w14:paraId="4E7F7A1E" w14:textId="77777777" w:rsidR="005B19E0" w:rsidRDefault="005B19E0" w:rsidP="005B19E0"/>
    <w:p w14:paraId="1AE55D2E" w14:textId="77777777" w:rsidR="004618C0" w:rsidRDefault="004618C0">
      <w:pPr>
        <w:tabs>
          <w:tab w:val="clear" w:pos="284"/>
        </w:tabs>
        <w:spacing w:after="160" w:line="259" w:lineRule="auto"/>
        <w:jc w:val="left"/>
        <w:rPr>
          <w:rFonts w:ascii="Amasis MT Pro Medium" w:eastAsiaTheme="majorEastAsia" w:hAnsi="Amasis MT Pro Medium" w:cstheme="majorBidi"/>
          <w:bCs/>
          <w:color w:val="F69404"/>
          <w:sz w:val="28"/>
          <w:szCs w:val="28"/>
        </w:rPr>
      </w:pPr>
      <w:r>
        <w:br w:type="page"/>
      </w:r>
    </w:p>
    <w:p w14:paraId="0D61AC41" w14:textId="2C95DF47" w:rsidR="00A66F61" w:rsidRDefault="00A66F61" w:rsidP="00A66F61">
      <w:pPr>
        <w:pStyle w:val="Nagwek1"/>
      </w:pPr>
      <w:bookmarkStart w:id="89" w:name="_Toc149133686"/>
      <w:r>
        <w:lastRenderedPageBreak/>
        <w:t>Cele</w:t>
      </w:r>
      <w:r w:rsidR="00C30E29">
        <w:t xml:space="preserve"> operacyjne</w:t>
      </w:r>
      <w:r w:rsidR="007F2EC9">
        <w:t>/pakiety działań</w:t>
      </w:r>
      <w:bookmarkEnd w:id="89"/>
    </w:p>
    <w:p w14:paraId="7719F5B4" w14:textId="5E8964FC" w:rsidR="00A66F61" w:rsidRDefault="00A66F61" w:rsidP="00A66F61">
      <w:r>
        <w:tab/>
        <w:t xml:space="preserve">Na podstawie analiz wyznaczono </w:t>
      </w:r>
      <w:r w:rsidR="004B21C9">
        <w:t>sześć</w:t>
      </w:r>
      <w:r>
        <w:t xml:space="preserve"> celów operacyjnych</w:t>
      </w:r>
      <w:r w:rsidR="00071406">
        <w:t>/pakietów działań</w:t>
      </w:r>
      <w:r>
        <w:t xml:space="preserve">, spójnych z </w:t>
      </w:r>
      <w:r w:rsidR="00625C35">
        <w:t>celami horyzontalnymi</w:t>
      </w:r>
      <w:r>
        <w:t>:</w:t>
      </w:r>
    </w:p>
    <w:p w14:paraId="39F3EE28" w14:textId="77777777" w:rsidR="00A66F61" w:rsidRPr="00F445E5" w:rsidRDefault="00A66F61" w:rsidP="00A66F61"/>
    <w:p w14:paraId="5E04406F" w14:textId="0383FFFE"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1</w:t>
      </w:r>
      <w:r>
        <w:t>: 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r w:rsidR="0098373C">
        <w:t xml:space="preserve"> z Inwestycjami T</w:t>
      </w:r>
      <w:r w:rsidR="00163302">
        <w:t>owarzyszącymi Centralnego Portu Komunikacyjnego.</w:t>
      </w:r>
    </w:p>
    <w:p w14:paraId="6428BC3C" w14:textId="017BDB43"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2</w:t>
      </w:r>
      <w:r>
        <w:t>: Nowoczesny, niskoemisyjny transport w KOF uwzględniający elektromobilność i bezemisyjność.</w:t>
      </w:r>
    </w:p>
    <w:p w14:paraId="09CA48CE" w14:textId="52006462"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3</w:t>
      </w:r>
      <w:r>
        <w:t>: Poprawa bezpieczeństwa ruchu drogowego z dążeniem do realizacji wizji zero, ukierunkowana na poprawę bezpieczeństwa niechronionych uczestników ruchu drogowego.</w:t>
      </w:r>
    </w:p>
    <w:p w14:paraId="3057B5BE" w14:textId="5419A84A"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4</w:t>
      </w:r>
      <w:r>
        <w:t>: Poprawa atrakcyjności infrastruktury rowerowej.</w:t>
      </w:r>
    </w:p>
    <w:p w14:paraId="2FE408A0" w14:textId="544284E0"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5</w:t>
      </w:r>
      <w:r>
        <w:t>: Wyprowadzenie ruchu tranzytowego z miejscowości KOF oraz zagospodarowanie przestrzenne zorientowane na system transportowy.</w:t>
      </w:r>
    </w:p>
    <w:p w14:paraId="5A2BAA5B" w14:textId="1EE90E00" w:rsidR="00A66F61" w:rsidRDefault="00A66F61" w:rsidP="00A66F61">
      <w:pPr>
        <w:pStyle w:val="punktory"/>
        <w:tabs>
          <w:tab w:val="clear" w:pos="1004"/>
          <w:tab w:val="num" w:pos="567"/>
        </w:tabs>
        <w:ind w:left="567" w:hanging="567"/>
      </w:pPr>
      <w:r w:rsidRPr="00F43ABB">
        <w:rPr>
          <w:b/>
          <w:bCs/>
          <w:u w:val="single"/>
        </w:rPr>
        <w:t>Cel operacyjny</w:t>
      </w:r>
      <w:r w:rsidR="00625C35">
        <w:rPr>
          <w:b/>
          <w:bCs/>
          <w:u w:val="single"/>
        </w:rPr>
        <w:t>/pakiet działań</w:t>
      </w:r>
      <w:r w:rsidRPr="00F43ABB">
        <w:rPr>
          <w:b/>
          <w:bCs/>
          <w:u w:val="single"/>
        </w:rPr>
        <w:t xml:space="preserve"> 6</w:t>
      </w:r>
      <w:r>
        <w:t xml:space="preserve">: Poprawa funkcjonalności oraz estetyki przestrzeni miejskich w obszarach centralnych z dążeniem do realizacji idei </w:t>
      </w:r>
      <w:r w:rsidR="004262FB">
        <w:t xml:space="preserve">osiedli i </w:t>
      </w:r>
      <w:r>
        <w:t>miast 15 – minutowych</w:t>
      </w:r>
      <w:r w:rsidR="004262FB">
        <w:t xml:space="preserve"> -</w:t>
      </w:r>
      <w:r>
        <w:t xml:space="preserve"> likwidacja miejskiej wyspy ciepła i reorganizacja systemu transportowego w centrum większych miast</w:t>
      </w:r>
    </w:p>
    <w:p w14:paraId="02572E0B" w14:textId="660B0E9D" w:rsidR="00230B0A" w:rsidRDefault="00230B0A" w:rsidP="002761AB">
      <w:pPr>
        <w:pStyle w:val="punktory"/>
        <w:numPr>
          <w:ilvl w:val="0"/>
          <w:numId w:val="0"/>
        </w:numPr>
        <w:tabs>
          <w:tab w:val="clear" w:pos="567"/>
          <w:tab w:val="left" w:pos="0"/>
        </w:tabs>
      </w:pPr>
    </w:p>
    <w:p w14:paraId="583342CB" w14:textId="77777777" w:rsidR="00A66F61" w:rsidRDefault="00A66F61" w:rsidP="00EF2C88">
      <w:pPr>
        <w:pStyle w:val="Nagwek2"/>
      </w:pPr>
      <w:bookmarkStart w:id="90" w:name="_Toc149133687"/>
      <w:r>
        <w:t>Działania</w:t>
      </w:r>
      <w:bookmarkEnd w:id="90"/>
    </w:p>
    <w:p w14:paraId="5591D8F1" w14:textId="64B771FC" w:rsidR="008110C9" w:rsidRDefault="00761F84" w:rsidP="005159D0">
      <w:r>
        <w:tab/>
      </w:r>
      <w:r w:rsidR="005159D0">
        <w:t>W toku prac nad Planem Zrównoważonej Mobilności Miejskiej w ramach Grupy Roboczej, a</w:t>
      </w:r>
      <w:r w:rsidR="00DF654C">
        <w:t> </w:t>
      </w:r>
      <w:r w:rsidR="005159D0">
        <w:t xml:space="preserve">także współpracy z interesariuszami projektu, wypracowano listę ponad 60 działań odnoszących się do dokumentu. </w:t>
      </w:r>
      <w:r w:rsidR="008063F1">
        <w:t>Bardzo szeroka lista uwzględniała wszystkie postulaty zgłaszane na przestrzeni pracy nad SUMP</w:t>
      </w:r>
      <w:r w:rsidR="00FC35EC">
        <w:t xml:space="preserve">. W toku dalszych prac została ona </w:t>
      </w:r>
      <w:r w:rsidR="00A91287">
        <w:t>zagregowana do działań kluczowych w wyniku</w:t>
      </w:r>
      <w:r w:rsidR="008110C9">
        <w:t>:</w:t>
      </w:r>
    </w:p>
    <w:p w14:paraId="4628FCB1" w14:textId="363FC07D" w:rsidR="005159D0" w:rsidRDefault="00A91287" w:rsidP="0042241A">
      <w:pPr>
        <w:pStyle w:val="Punktory0"/>
      </w:pPr>
      <w:r>
        <w:t xml:space="preserve">oceny </w:t>
      </w:r>
      <w:r w:rsidR="00743C38">
        <w:t>jednostek będących głównymi interesariuszami projektu</w:t>
      </w:r>
      <w:r w:rsidR="008110C9">
        <w:t xml:space="preserve"> – gmin KOF, </w:t>
      </w:r>
      <w:r w:rsidR="005E69EF">
        <w:t>jednostek UM Kielce oraz MZD i ZTM w Kielcach,</w:t>
      </w:r>
    </w:p>
    <w:p w14:paraId="65281B25" w14:textId="630A390F" w:rsidR="005E69EF" w:rsidRDefault="005E69EF" w:rsidP="0042241A">
      <w:pPr>
        <w:pStyle w:val="Punktory0"/>
      </w:pPr>
      <w:r>
        <w:t>weryfikacji założeń w oparciu o postulaty wynikające z dokumentów strategicznych i</w:t>
      </w:r>
      <w:r w:rsidR="00B20CDD">
        <w:t> </w:t>
      </w:r>
      <w:r>
        <w:t>wspólnotowych,</w:t>
      </w:r>
    </w:p>
    <w:p w14:paraId="61670B89" w14:textId="3898E0C9" w:rsidR="005E69EF" w:rsidRDefault="005A05A4" w:rsidP="0042241A">
      <w:pPr>
        <w:pStyle w:val="Punktory0"/>
      </w:pPr>
      <w:r>
        <w:t xml:space="preserve">oceny </w:t>
      </w:r>
      <w:r w:rsidR="00F448B7">
        <w:t>możliwości organizacyjnych i ekonomicznych jednostek</w:t>
      </w:r>
      <w:r>
        <w:t>,</w:t>
      </w:r>
    </w:p>
    <w:p w14:paraId="7B1BC6D8" w14:textId="55B79921" w:rsidR="005A05A4" w:rsidRDefault="005A05A4" w:rsidP="0042241A">
      <w:pPr>
        <w:pStyle w:val="Punktory0"/>
      </w:pPr>
      <w:r>
        <w:t>wniosków wyciągniętych z dużego pakietu działań zaproponowanego w poprzednim Planie Zrównoważonej Mobilności Miejskiej oraz odsetka działań zrealizowanych w okresie 2016 – 2023.</w:t>
      </w:r>
    </w:p>
    <w:p w14:paraId="170F1D9A" w14:textId="2AE9B80C" w:rsidR="005A05A4" w:rsidRPr="005159D0" w:rsidRDefault="00B20CDD" w:rsidP="005159D0">
      <w:r>
        <w:tab/>
      </w:r>
      <w:r w:rsidR="005A05A4">
        <w:t xml:space="preserve">Pierwotną listę działań, która uległa agregacji i pakietyzacji, zestawiono w </w:t>
      </w:r>
      <w:r w:rsidR="00761F84" w:rsidRPr="00761F84">
        <w:rPr>
          <w:b/>
          <w:bCs/>
        </w:rPr>
        <w:t>Z</w:t>
      </w:r>
      <w:r w:rsidR="005A05A4" w:rsidRPr="00761F84">
        <w:rPr>
          <w:b/>
          <w:bCs/>
        </w:rPr>
        <w:t>ałączniku</w:t>
      </w:r>
      <w:r w:rsidR="00761F84" w:rsidRPr="00761F84">
        <w:rPr>
          <w:b/>
          <w:bCs/>
        </w:rPr>
        <w:t xml:space="preserve"> 1</w:t>
      </w:r>
      <w:r w:rsidR="005A05A4">
        <w:t xml:space="preserve"> do SUMP jako stan bazowy. W tabel</w:t>
      </w:r>
      <w:r w:rsidR="00D22E65">
        <w:t>i</w:t>
      </w:r>
      <w:r w:rsidR="005A05A4">
        <w:t xml:space="preserve"> poniżej oraz kolejnych rozdziałach przedstawiono listę działań wynikających z prac nad SUMP</w:t>
      </w:r>
      <w:r w:rsidR="006828B6">
        <w:t>, która jest przewidziana do dalszych prac.</w:t>
      </w:r>
    </w:p>
    <w:p w14:paraId="4A39406C" w14:textId="77777777" w:rsidR="007C3F71" w:rsidRPr="005159D0" w:rsidRDefault="007C3F71" w:rsidP="005159D0"/>
    <w:p w14:paraId="41964880" w14:textId="6C0DCD5A" w:rsidR="00A66F61" w:rsidRPr="001032D4" w:rsidRDefault="00A66F61" w:rsidP="00A66F61">
      <w:pPr>
        <w:pStyle w:val="Legenda"/>
      </w:pPr>
      <w:bookmarkStart w:id="91" w:name="_Toc147411179"/>
      <w:r w:rsidRPr="001032D4">
        <w:t xml:space="preserve">Tabela </w:t>
      </w:r>
      <w:fldSimple w:instr=" STYLEREF 1 \s ">
        <w:r w:rsidR="00A03506">
          <w:rPr>
            <w:noProof/>
          </w:rPr>
          <w:t>6</w:t>
        </w:r>
      </w:fldSimple>
      <w:r w:rsidR="0022029B">
        <w:t>.</w:t>
      </w:r>
      <w:fldSimple w:instr=" SEQ Tabela \* ARABIC \s 1 ">
        <w:r w:rsidR="00A03506">
          <w:rPr>
            <w:noProof/>
          </w:rPr>
          <w:t>1</w:t>
        </w:r>
      </w:fldSimple>
      <w:r w:rsidRPr="001032D4">
        <w:t xml:space="preserve"> Zestawienie rozważanych działań w ramach realizacji SUMP KOF</w:t>
      </w:r>
      <w:bookmarkEnd w:id="91"/>
    </w:p>
    <w:tbl>
      <w:tblPr>
        <w:tblW w:w="5000" w:type="pct"/>
        <w:tblCellMar>
          <w:left w:w="70" w:type="dxa"/>
          <w:right w:w="70" w:type="dxa"/>
        </w:tblCellMar>
        <w:tblLook w:val="04A0" w:firstRow="1" w:lastRow="0" w:firstColumn="1" w:lastColumn="0" w:noHBand="0" w:noVBand="1"/>
      </w:tblPr>
      <w:tblGrid>
        <w:gridCol w:w="433"/>
        <w:gridCol w:w="1659"/>
        <w:gridCol w:w="1040"/>
        <w:gridCol w:w="5556"/>
        <w:gridCol w:w="146"/>
      </w:tblGrid>
      <w:tr w:rsidR="00D4363F" w:rsidRPr="00D4363F" w14:paraId="7A5482B9" w14:textId="77777777" w:rsidTr="001032D4">
        <w:trPr>
          <w:gridAfter w:val="1"/>
          <w:wAfter w:w="70" w:type="pct"/>
          <w:trHeight w:val="330"/>
          <w:tblHeader/>
        </w:trPr>
        <w:tc>
          <w:tcPr>
            <w:tcW w:w="250" w:type="pct"/>
            <w:tcBorders>
              <w:top w:val="single" w:sz="4" w:space="0" w:color="F69404"/>
              <w:left w:val="single" w:sz="4" w:space="0" w:color="F69404"/>
              <w:bottom w:val="single" w:sz="4" w:space="0" w:color="F69404"/>
              <w:right w:val="single" w:sz="4" w:space="0" w:color="F69404"/>
            </w:tcBorders>
            <w:shd w:val="clear" w:color="000000" w:fill="F69404"/>
            <w:noWrap/>
            <w:vAlign w:val="center"/>
            <w:hideMark/>
          </w:tcPr>
          <w:p w14:paraId="0CCCE2C9" w14:textId="77777777" w:rsidR="00D4363F" w:rsidRPr="00D4363F" w:rsidRDefault="00D4363F" w:rsidP="00D4363F">
            <w:pPr>
              <w:tabs>
                <w:tab w:val="clear" w:pos="284"/>
              </w:tabs>
              <w:spacing w:line="240" w:lineRule="auto"/>
              <w:jc w:val="center"/>
              <w:rPr>
                <w:rFonts w:eastAsia="Times New Roman" w:cs="Times New Roman"/>
                <w:b/>
                <w:bCs/>
                <w:color w:val="000000"/>
                <w:sz w:val="20"/>
                <w:szCs w:val="20"/>
              </w:rPr>
            </w:pPr>
            <w:r w:rsidRPr="00D4363F">
              <w:rPr>
                <w:rFonts w:eastAsia="Times New Roman" w:cs="Times New Roman"/>
                <w:b/>
                <w:bCs/>
                <w:color w:val="000000"/>
                <w:sz w:val="20"/>
                <w:szCs w:val="20"/>
              </w:rPr>
              <w:t>Cel</w:t>
            </w:r>
          </w:p>
        </w:tc>
        <w:tc>
          <w:tcPr>
            <w:tcW w:w="936" w:type="pct"/>
            <w:tcBorders>
              <w:top w:val="single" w:sz="4" w:space="0" w:color="F69404"/>
              <w:left w:val="nil"/>
              <w:bottom w:val="single" w:sz="4" w:space="0" w:color="F69404"/>
              <w:right w:val="single" w:sz="4" w:space="0" w:color="F69404"/>
            </w:tcBorders>
            <w:shd w:val="clear" w:color="000000" w:fill="F69404"/>
            <w:vAlign w:val="center"/>
            <w:hideMark/>
          </w:tcPr>
          <w:p w14:paraId="2B24F88F" w14:textId="77777777" w:rsidR="00D4363F" w:rsidRPr="00D4363F" w:rsidRDefault="00D4363F" w:rsidP="00D4363F">
            <w:pPr>
              <w:tabs>
                <w:tab w:val="clear" w:pos="284"/>
              </w:tabs>
              <w:spacing w:line="240" w:lineRule="auto"/>
              <w:jc w:val="center"/>
              <w:rPr>
                <w:rFonts w:eastAsia="Times New Roman" w:cs="Times New Roman"/>
                <w:b/>
                <w:bCs/>
                <w:color w:val="000000"/>
                <w:sz w:val="20"/>
                <w:szCs w:val="20"/>
              </w:rPr>
            </w:pPr>
            <w:r w:rsidRPr="00D4363F">
              <w:rPr>
                <w:rFonts w:eastAsia="Times New Roman" w:cs="Times New Roman"/>
                <w:b/>
                <w:bCs/>
                <w:color w:val="000000"/>
                <w:sz w:val="20"/>
                <w:szCs w:val="20"/>
              </w:rPr>
              <w:t>Nazwa</w:t>
            </w:r>
          </w:p>
        </w:tc>
        <w:tc>
          <w:tcPr>
            <w:tcW w:w="594" w:type="pct"/>
            <w:tcBorders>
              <w:top w:val="single" w:sz="4" w:space="0" w:color="F69404"/>
              <w:left w:val="nil"/>
              <w:bottom w:val="single" w:sz="4" w:space="0" w:color="F69404"/>
              <w:right w:val="single" w:sz="4" w:space="0" w:color="F69404"/>
            </w:tcBorders>
            <w:shd w:val="clear" w:color="000000" w:fill="F69404"/>
            <w:vAlign w:val="center"/>
            <w:hideMark/>
          </w:tcPr>
          <w:p w14:paraId="446060FD" w14:textId="77777777" w:rsidR="00D4363F" w:rsidRPr="00D4363F" w:rsidRDefault="00D4363F" w:rsidP="00D4363F">
            <w:pPr>
              <w:tabs>
                <w:tab w:val="clear" w:pos="284"/>
              </w:tabs>
              <w:spacing w:line="240" w:lineRule="auto"/>
              <w:jc w:val="center"/>
              <w:rPr>
                <w:rFonts w:eastAsia="Times New Roman" w:cs="Times New Roman"/>
                <w:b/>
                <w:bCs/>
                <w:color w:val="000000"/>
                <w:sz w:val="20"/>
                <w:szCs w:val="20"/>
              </w:rPr>
            </w:pPr>
            <w:r w:rsidRPr="00D4363F">
              <w:rPr>
                <w:rFonts w:eastAsia="Times New Roman" w:cs="Times New Roman"/>
                <w:b/>
                <w:bCs/>
                <w:color w:val="000000"/>
                <w:sz w:val="20"/>
                <w:szCs w:val="20"/>
              </w:rPr>
              <w:t>Działanie</w:t>
            </w:r>
          </w:p>
        </w:tc>
        <w:tc>
          <w:tcPr>
            <w:tcW w:w="3150" w:type="pct"/>
            <w:tcBorders>
              <w:top w:val="single" w:sz="4" w:space="0" w:color="F69404"/>
              <w:left w:val="nil"/>
              <w:bottom w:val="single" w:sz="4" w:space="0" w:color="F69404"/>
              <w:right w:val="single" w:sz="4" w:space="0" w:color="F69404"/>
            </w:tcBorders>
            <w:shd w:val="clear" w:color="000000" w:fill="F69404"/>
            <w:vAlign w:val="center"/>
            <w:hideMark/>
          </w:tcPr>
          <w:p w14:paraId="407597FC" w14:textId="77777777" w:rsidR="00D4363F" w:rsidRPr="00D4363F" w:rsidRDefault="00D4363F" w:rsidP="00D4363F">
            <w:pPr>
              <w:tabs>
                <w:tab w:val="clear" w:pos="284"/>
              </w:tabs>
              <w:spacing w:line="240" w:lineRule="auto"/>
              <w:jc w:val="center"/>
              <w:rPr>
                <w:rFonts w:eastAsia="Times New Roman" w:cs="Times New Roman"/>
                <w:b/>
                <w:bCs/>
                <w:color w:val="000000"/>
                <w:sz w:val="20"/>
                <w:szCs w:val="20"/>
              </w:rPr>
            </w:pPr>
            <w:r w:rsidRPr="00D4363F">
              <w:rPr>
                <w:rFonts w:eastAsia="Times New Roman" w:cs="Times New Roman"/>
                <w:b/>
                <w:bCs/>
                <w:color w:val="000000"/>
                <w:sz w:val="20"/>
                <w:szCs w:val="20"/>
              </w:rPr>
              <w:t>Nazwa działania</w:t>
            </w:r>
          </w:p>
        </w:tc>
      </w:tr>
      <w:tr w:rsidR="00D4363F" w:rsidRPr="00D4363F" w14:paraId="2367ED7D" w14:textId="77777777" w:rsidTr="001032D4">
        <w:trPr>
          <w:gridAfter w:val="1"/>
          <w:wAfter w:w="70" w:type="pct"/>
          <w:trHeight w:val="330"/>
        </w:trPr>
        <w:tc>
          <w:tcPr>
            <w:tcW w:w="2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727EDCB"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1</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1DA3E83"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Zapewnienie szybkiego, sprawnego i atrakcyjnego systemu </w:t>
            </w:r>
            <w:r w:rsidRPr="00D4363F">
              <w:rPr>
                <w:rFonts w:eastAsia="Times New Roman" w:cs="Times New Roman"/>
                <w:color w:val="000000"/>
                <w:sz w:val="20"/>
                <w:szCs w:val="20"/>
              </w:rPr>
              <w:lastRenderedPageBreak/>
              <w:t>publicznego transportu zbiorowego z integracją przestrzenną, taryfową i czasową środków transportu oraz stworzenie szkieletu systemu transportowego opartego na węzłach przesiadkowych, które poprawią jakość publicznego transportu zbiorowego.</w:t>
            </w:r>
          </w:p>
        </w:tc>
        <w:tc>
          <w:tcPr>
            <w:tcW w:w="594" w:type="pct"/>
            <w:tcBorders>
              <w:top w:val="nil"/>
              <w:left w:val="nil"/>
              <w:bottom w:val="single" w:sz="4" w:space="0" w:color="F69404"/>
              <w:right w:val="single" w:sz="4" w:space="0" w:color="F69404"/>
            </w:tcBorders>
            <w:shd w:val="clear" w:color="auto" w:fill="auto"/>
            <w:noWrap/>
            <w:vAlign w:val="center"/>
            <w:hideMark/>
          </w:tcPr>
          <w:p w14:paraId="5C9D2984"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lastRenderedPageBreak/>
              <w:t xml:space="preserve"> 1.1</w:t>
            </w:r>
          </w:p>
        </w:tc>
        <w:tc>
          <w:tcPr>
            <w:tcW w:w="3150" w:type="pct"/>
            <w:tcBorders>
              <w:top w:val="nil"/>
              <w:left w:val="nil"/>
              <w:bottom w:val="single" w:sz="4" w:space="0" w:color="F69404"/>
              <w:right w:val="single" w:sz="4" w:space="0" w:color="F69404"/>
            </w:tcBorders>
            <w:shd w:val="clear" w:color="auto" w:fill="auto"/>
            <w:vAlign w:val="center"/>
            <w:hideMark/>
          </w:tcPr>
          <w:p w14:paraId="144E859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Integracja taryfowo-biletowa</w:t>
            </w:r>
          </w:p>
        </w:tc>
      </w:tr>
      <w:tr w:rsidR="00D4363F" w:rsidRPr="00D4363F" w14:paraId="0F30FF79" w14:textId="77777777" w:rsidTr="001032D4">
        <w:trPr>
          <w:gridAfter w:val="1"/>
          <w:wAfter w:w="70" w:type="pct"/>
          <w:trHeight w:val="540"/>
        </w:trPr>
        <w:tc>
          <w:tcPr>
            <w:tcW w:w="250" w:type="pct"/>
            <w:vMerge/>
            <w:tcBorders>
              <w:top w:val="nil"/>
              <w:left w:val="single" w:sz="4" w:space="0" w:color="F69404"/>
              <w:bottom w:val="single" w:sz="4" w:space="0" w:color="F69404"/>
              <w:right w:val="single" w:sz="4" w:space="0" w:color="F69404"/>
            </w:tcBorders>
            <w:vAlign w:val="center"/>
            <w:hideMark/>
          </w:tcPr>
          <w:p w14:paraId="650EA30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7D907251"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97E918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1.2</w:t>
            </w:r>
          </w:p>
        </w:tc>
        <w:tc>
          <w:tcPr>
            <w:tcW w:w="3150" w:type="pct"/>
            <w:tcBorders>
              <w:top w:val="nil"/>
              <w:left w:val="nil"/>
              <w:bottom w:val="single" w:sz="4" w:space="0" w:color="F69404"/>
              <w:right w:val="single" w:sz="4" w:space="0" w:color="F69404"/>
            </w:tcBorders>
            <w:shd w:val="clear" w:color="auto" w:fill="auto"/>
            <w:vAlign w:val="center"/>
            <w:hideMark/>
          </w:tcPr>
          <w:p w14:paraId="77A1A48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Uruchomienie  linii dowozowych do stacji kolejowych lub punktów przesiadkowych do linii autobusowych</w:t>
            </w:r>
          </w:p>
        </w:tc>
      </w:tr>
      <w:tr w:rsidR="00D4363F" w:rsidRPr="00D4363F" w14:paraId="300C0982" w14:textId="77777777" w:rsidTr="001032D4">
        <w:trPr>
          <w:gridAfter w:val="1"/>
          <w:wAfter w:w="70" w:type="pct"/>
          <w:trHeight w:val="445"/>
        </w:trPr>
        <w:tc>
          <w:tcPr>
            <w:tcW w:w="250" w:type="pct"/>
            <w:vMerge/>
            <w:tcBorders>
              <w:top w:val="nil"/>
              <w:left w:val="single" w:sz="4" w:space="0" w:color="F69404"/>
              <w:bottom w:val="single" w:sz="4" w:space="0" w:color="F69404"/>
              <w:right w:val="single" w:sz="4" w:space="0" w:color="F69404"/>
            </w:tcBorders>
            <w:vAlign w:val="center"/>
            <w:hideMark/>
          </w:tcPr>
          <w:p w14:paraId="65C57C5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643F854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vMerge w:val="restart"/>
            <w:tcBorders>
              <w:top w:val="nil"/>
              <w:left w:val="single" w:sz="4" w:space="0" w:color="F69404"/>
              <w:bottom w:val="single" w:sz="4" w:space="0" w:color="F69404"/>
              <w:right w:val="single" w:sz="4" w:space="0" w:color="F69404"/>
            </w:tcBorders>
            <w:shd w:val="clear" w:color="auto" w:fill="auto"/>
            <w:noWrap/>
            <w:vAlign w:val="center"/>
            <w:hideMark/>
          </w:tcPr>
          <w:p w14:paraId="73E89156"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1.3</w:t>
            </w:r>
          </w:p>
        </w:tc>
        <w:tc>
          <w:tcPr>
            <w:tcW w:w="31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C1C9850" w14:textId="2D5A704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Stworzenie węzłów przesiadkowych na terenie KOF wraz z infrastrukturą P+R, B+R i K+R</w:t>
            </w:r>
            <w:r w:rsidR="00550E90">
              <w:rPr>
                <w:rFonts w:eastAsia="Times New Roman" w:cs="Times New Roman"/>
                <w:color w:val="000000"/>
                <w:sz w:val="20"/>
                <w:szCs w:val="20"/>
              </w:rPr>
              <w:t xml:space="preserve"> oraz budowa i modernizacja przystanków i pętli autobusowych</w:t>
            </w:r>
          </w:p>
        </w:tc>
      </w:tr>
      <w:tr w:rsidR="00D4363F" w:rsidRPr="00D4363F" w14:paraId="5D4921AF"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58D58EE6"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13D8031F"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vMerge/>
            <w:tcBorders>
              <w:top w:val="nil"/>
              <w:left w:val="single" w:sz="4" w:space="0" w:color="F69404"/>
              <w:bottom w:val="single" w:sz="4" w:space="0" w:color="F69404"/>
              <w:right w:val="single" w:sz="4" w:space="0" w:color="F69404"/>
            </w:tcBorders>
            <w:vAlign w:val="center"/>
            <w:hideMark/>
          </w:tcPr>
          <w:p w14:paraId="60FC6F8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3150" w:type="pct"/>
            <w:vMerge/>
            <w:tcBorders>
              <w:top w:val="nil"/>
              <w:left w:val="single" w:sz="4" w:space="0" w:color="F69404"/>
              <w:bottom w:val="single" w:sz="4" w:space="0" w:color="F69404"/>
              <w:right w:val="single" w:sz="4" w:space="0" w:color="F69404"/>
            </w:tcBorders>
            <w:vAlign w:val="center"/>
            <w:hideMark/>
          </w:tcPr>
          <w:p w14:paraId="4F4ED7B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70" w:type="pct"/>
            <w:tcBorders>
              <w:top w:val="nil"/>
              <w:left w:val="nil"/>
              <w:bottom w:val="nil"/>
              <w:right w:val="nil"/>
            </w:tcBorders>
            <w:shd w:val="clear" w:color="auto" w:fill="auto"/>
            <w:noWrap/>
            <w:vAlign w:val="bottom"/>
            <w:hideMark/>
          </w:tcPr>
          <w:p w14:paraId="1EB6939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r>
      <w:tr w:rsidR="00D4363F" w:rsidRPr="00D4363F" w14:paraId="3007967B"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599E0CE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1F616A4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vMerge/>
            <w:tcBorders>
              <w:top w:val="nil"/>
              <w:left w:val="single" w:sz="4" w:space="0" w:color="F69404"/>
              <w:bottom w:val="single" w:sz="4" w:space="0" w:color="F69404"/>
              <w:right w:val="single" w:sz="4" w:space="0" w:color="F69404"/>
            </w:tcBorders>
            <w:vAlign w:val="center"/>
            <w:hideMark/>
          </w:tcPr>
          <w:p w14:paraId="7736413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3150" w:type="pct"/>
            <w:vMerge/>
            <w:tcBorders>
              <w:top w:val="nil"/>
              <w:left w:val="single" w:sz="4" w:space="0" w:color="F69404"/>
              <w:bottom w:val="single" w:sz="4" w:space="0" w:color="F69404"/>
              <w:right w:val="single" w:sz="4" w:space="0" w:color="F69404"/>
            </w:tcBorders>
            <w:vAlign w:val="center"/>
            <w:hideMark/>
          </w:tcPr>
          <w:p w14:paraId="7771A42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70" w:type="pct"/>
            <w:tcBorders>
              <w:top w:val="nil"/>
              <w:left w:val="nil"/>
              <w:bottom w:val="nil"/>
              <w:right w:val="nil"/>
            </w:tcBorders>
            <w:shd w:val="clear" w:color="auto" w:fill="auto"/>
            <w:noWrap/>
            <w:vAlign w:val="bottom"/>
            <w:hideMark/>
          </w:tcPr>
          <w:p w14:paraId="5DB2D0F8"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CAF2FD7"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2E24C51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53AA36CF"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44057E2A"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1.4</w:t>
            </w:r>
          </w:p>
        </w:tc>
        <w:tc>
          <w:tcPr>
            <w:tcW w:w="3150" w:type="pct"/>
            <w:tcBorders>
              <w:top w:val="nil"/>
              <w:left w:val="nil"/>
              <w:bottom w:val="single" w:sz="4" w:space="0" w:color="F69404"/>
              <w:right w:val="single" w:sz="4" w:space="0" w:color="F69404"/>
            </w:tcBorders>
            <w:shd w:val="clear" w:color="auto" w:fill="auto"/>
            <w:vAlign w:val="center"/>
            <w:hideMark/>
          </w:tcPr>
          <w:p w14:paraId="21C5D85E"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Remarszrutyzacja linii transportu publicznego</w:t>
            </w:r>
          </w:p>
        </w:tc>
        <w:tc>
          <w:tcPr>
            <w:tcW w:w="70" w:type="pct"/>
            <w:vAlign w:val="center"/>
            <w:hideMark/>
          </w:tcPr>
          <w:p w14:paraId="3E0A5016"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1D94DB1"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57CB086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230DFAD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6A5DA089"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1.5</w:t>
            </w:r>
          </w:p>
        </w:tc>
        <w:tc>
          <w:tcPr>
            <w:tcW w:w="3150" w:type="pct"/>
            <w:tcBorders>
              <w:top w:val="nil"/>
              <w:left w:val="nil"/>
              <w:bottom w:val="single" w:sz="4" w:space="0" w:color="F69404"/>
              <w:right w:val="single" w:sz="4" w:space="0" w:color="F69404"/>
            </w:tcBorders>
            <w:shd w:val="clear" w:color="auto" w:fill="auto"/>
            <w:vAlign w:val="center"/>
            <w:hideMark/>
          </w:tcPr>
          <w:p w14:paraId="24E4A71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Wyznaczanie KAWJ oraz buspasów</w:t>
            </w:r>
          </w:p>
        </w:tc>
        <w:tc>
          <w:tcPr>
            <w:tcW w:w="70" w:type="pct"/>
            <w:vAlign w:val="center"/>
            <w:hideMark/>
          </w:tcPr>
          <w:p w14:paraId="72EA4EA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402EFD6E"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2886491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42AF676D"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5E1F9989"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1.6</w:t>
            </w:r>
          </w:p>
        </w:tc>
        <w:tc>
          <w:tcPr>
            <w:tcW w:w="3150" w:type="pct"/>
            <w:tcBorders>
              <w:top w:val="nil"/>
              <w:left w:val="nil"/>
              <w:bottom w:val="single" w:sz="4" w:space="0" w:color="F69404"/>
              <w:right w:val="single" w:sz="4" w:space="0" w:color="F69404"/>
            </w:tcBorders>
            <w:shd w:val="clear" w:color="auto" w:fill="auto"/>
            <w:vAlign w:val="center"/>
            <w:hideMark/>
          </w:tcPr>
          <w:p w14:paraId="7D520DE8" w14:textId="2CAB7638" w:rsidR="00D4363F" w:rsidRPr="00D4363F" w:rsidRDefault="00202C91" w:rsidP="00D4363F">
            <w:pPr>
              <w:tabs>
                <w:tab w:val="clear" w:pos="284"/>
              </w:tabs>
              <w:spacing w:line="240" w:lineRule="auto"/>
              <w:jc w:val="left"/>
              <w:rPr>
                <w:rFonts w:eastAsia="Times New Roman" w:cs="Times New Roman"/>
                <w:color w:val="000000"/>
                <w:sz w:val="20"/>
                <w:szCs w:val="20"/>
              </w:rPr>
            </w:pPr>
            <w:r w:rsidRPr="00202C91">
              <w:rPr>
                <w:rFonts w:eastAsia="Times New Roman" w:cs="Times New Roman"/>
                <w:color w:val="000000"/>
                <w:sz w:val="20"/>
                <w:szCs w:val="20"/>
              </w:rPr>
              <w:t>Systemy teleinformatyczne wspomagające transport publiczny oraz systemy ITS uwzględniające priorytet dla publicznego transportu zbiorowego</w:t>
            </w:r>
          </w:p>
        </w:tc>
        <w:tc>
          <w:tcPr>
            <w:tcW w:w="70" w:type="pct"/>
            <w:vAlign w:val="center"/>
            <w:hideMark/>
          </w:tcPr>
          <w:p w14:paraId="4FEC881F"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1AD667D1"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65BD3B9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27A375B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44E76B88"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1.7</w:t>
            </w:r>
          </w:p>
        </w:tc>
        <w:tc>
          <w:tcPr>
            <w:tcW w:w="3150" w:type="pct"/>
            <w:tcBorders>
              <w:top w:val="nil"/>
              <w:left w:val="nil"/>
              <w:bottom w:val="single" w:sz="4" w:space="0" w:color="F69404"/>
              <w:right w:val="single" w:sz="4" w:space="0" w:color="F69404"/>
            </w:tcBorders>
            <w:shd w:val="clear" w:color="auto" w:fill="auto"/>
            <w:vAlign w:val="center"/>
            <w:hideMark/>
          </w:tcPr>
          <w:p w14:paraId="7D1524E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Integracja czasowo-przestrzenna, w tym węzłów na granicach miasta z Dworcem Autobusowym</w:t>
            </w:r>
          </w:p>
        </w:tc>
        <w:tc>
          <w:tcPr>
            <w:tcW w:w="70" w:type="pct"/>
            <w:vAlign w:val="center"/>
            <w:hideMark/>
          </w:tcPr>
          <w:p w14:paraId="2F34E232"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AE3E557"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2E5973A0"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38B58B8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7B6A20C"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1.8</w:t>
            </w:r>
          </w:p>
        </w:tc>
        <w:tc>
          <w:tcPr>
            <w:tcW w:w="3150" w:type="pct"/>
            <w:tcBorders>
              <w:top w:val="nil"/>
              <w:left w:val="nil"/>
              <w:bottom w:val="single" w:sz="4" w:space="0" w:color="F69404"/>
              <w:right w:val="single" w:sz="4" w:space="0" w:color="F69404"/>
            </w:tcBorders>
            <w:shd w:val="clear" w:color="auto" w:fill="auto"/>
            <w:vAlign w:val="center"/>
            <w:hideMark/>
          </w:tcPr>
          <w:p w14:paraId="24735E5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Poprawa jakości i rozbudowa infrastruktury kolejowej</w:t>
            </w:r>
          </w:p>
        </w:tc>
        <w:tc>
          <w:tcPr>
            <w:tcW w:w="70" w:type="pct"/>
            <w:vAlign w:val="center"/>
            <w:hideMark/>
          </w:tcPr>
          <w:p w14:paraId="78F6B0A7"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51F4F2C9"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03E1F906"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0F1B1A6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1DD1606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1.9</w:t>
            </w:r>
          </w:p>
        </w:tc>
        <w:tc>
          <w:tcPr>
            <w:tcW w:w="3150" w:type="pct"/>
            <w:tcBorders>
              <w:top w:val="nil"/>
              <w:left w:val="nil"/>
              <w:bottom w:val="single" w:sz="4" w:space="0" w:color="F69404"/>
              <w:right w:val="single" w:sz="4" w:space="0" w:color="F69404"/>
            </w:tcBorders>
            <w:shd w:val="clear" w:color="auto" w:fill="auto"/>
            <w:vAlign w:val="center"/>
            <w:hideMark/>
          </w:tcPr>
          <w:p w14:paraId="046C079E"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Cykliczne badania zachowań i preferencji mobilnościowych mieszkańców KOF</w:t>
            </w:r>
          </w:p>
        </w:tc>
        <w:tc>
          <w:tcPr>
            <w:tcW w:w="70" w:type="pct"/>
            <w:vAlign w:val="center"/>
            <w:hideMark/>
          </w:tcPr>
          <w:p w14:paraId="3F6CF4B7"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13E35BB6" w14:textId="77777777" w:rsidTr="001032D4">
        <w:trPr>
          <w:trHeight w:val="1350"/>
        </w:trPr>
        <w:tc>
          <w:tcPr>
            <w:tcW w:w="2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D12EED9"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2</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A61CEE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Nowoczesny, niskoemisyjny transport w KOF uwzględniający elektromobilność i bezemisyjność</w:t>
            </w:r>
            <w:r w:rsidRPr="00D4363F">
              <w:rPr>
                <w:rFonts w:eastAsia="Times New Roman" w:cs="Times New Roman"/>
                <w:color w:val="0466D5"/>
                <w:sz w:val="20"/>
                <w:szCs w:val="20"/>
              </w:rPr>
              <w:t>.</w:t>
            </w:r>
          </w:p>
        </w:tc>
        <w:tc>
          <w:tcPr>
            <w:tcW w:w="594" w:type="pct"/>
            <w:tcBorders>
              <w:top w:val="nil"/>
              <w:left w:val="nil"/>
              <w:bottom w:val="single" w:sz="4" w:space="0" w:color="F69404"/>
              <w:right w:val="single" w:sz="4" w:space="0" w:color="F69404"/>
            </w:tcBorders>
            <w:shd w:val="clear" w:color="auto" w:fill="auto"/>
            <w:noWrap/>
            <w:vAlign w:val="center"/>
            <w:hideMark/>
          </w:tcPr>
          <w:p w14:paraId="354B461E"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2.1</w:t>
            </w:r>
          </w:p>
        </w:tc>
        <w:tc>
          <w:tcPr>
            <w:tcW w:w="3150" w:type="pct"/>
            <w:tcBorders>
              <w:top w:val="nil"/>
              <w:left w:val="nil"/>
              <w:bottom w:val="single" w:sz="4" w:space="0" w:color="F69404"/>
              <w:right w:val="single" w:sz="4" w:space="0" w:color="F69404"/>
            </w:tcBorders>
            <w:shd w:val="clear" w:color="auto" w:fill="auto"/>
            <w:vAlign w:val="center"/>
            <w:hideMark/>
          </w:tcPr>
          <w:p w14:paraId="23CDAA57"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Zwiększenie udziału pojazdów zero- i niskoemisyjnych realizujących zadania PTZ</w:t>
            </w:r>
          </w:p>
        </w:tc>
        <w:tc>
          <w:tcPr>
            <w:tcW w:w="70" w:type="pct"/>
            <w:vAlign w:val="center"/>
            <w:hideMark/>
          </w:tcPr>
          <w:p w14:paraId="240CA359"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7B511AE8" w14:textId="77777777" w:rsidTr="001032D4">
        <w:trPr>
          <w:trHeight w:val="810"/>
        </w:trPr>
        <w:tc>
          <w:tcPr>
            <w:tcW w:w="250" w:type="pct"/>
            <w:vMerge/>
            <w:tcBorders>
              <w:top w:val="nil"/>
              <w:left w:val="single" w:sz="4" w:space="0" w:color="F69404"/>
              <w:bottom w:val="single" w:sz="4" w:space="0" w:color="F69404"/>
              <w:right w:val="single" w:sz="4" w:space="0" w:color="F69404"/>
            </w:tcBorders>
            <w:vAlign w:val="center"/>
            <w:hideMark/>
          </w:tcPr>
          <w:p w14:paraId="1442087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444AC126"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02E0B071"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2.2</w:t>
            </w:r>
          </w:p>
        </w:tc>
        <w:tc>
          <w:tcPr>
            <w:tcW w:w="3150" w:type="pct"/>
            <w:tcBorders>
              <w:top w:val="nil"/>
              <w:left w:val="nil"/>
              <w:bottom w:val="single" w:sz="4" w:space="0" w:color="F69404"/>
              <w:right w:val="single" w:sz="4" w:space="0" w:color="F69404"/>
            </w:tcBorders>
            <w:shd w:val="clear" w:color="auto" w:fill="auto"/>
            <w:vAlign w:val="center"/>
            <w:hideMark/>
          </w:tcPr>
          <w:p w14:paraId="00DD862B" w14:textId="3C920E73"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 xml:space="preserve">Zwiększenie udziału pojazdów zero- i niskoemisyjnych we flocie użytkowanej </w:t>
            </w:r>
            <w:r w:rsidR="0017350C" w:rsidRPr="0017350C">
              <w:rPr>
                <w:rFonts w:eastAsia="Times New Roman" w:cs="Times New Roman"/>
                <w:color w:val="000000"/>
                <w:sz w:val="20"/>
                <w:szCs w:val="20"/>
              </w:rPr>
              <w:t xml:space="preserve">przez JST oraz jednostki organizacyjne gmin </w:t>
            </w:r>
            <w:r w:rsidRPr="00D4363F">
              <w:rPr>
                <w:rFonts w:eastAsia="Times New Roman" w:cs="Times New Roman"/>
                <w:color w:val="000000"/>
                <w:sz w:val="20"/>
                <w:szCs w:val="20"/>
              </w:rPr>
              <w:t>w zadaniach związanych z obsługą komunalną gmin KOF</w:t>
            </w:r>
          </w:p>
        </w:tc>
        <w:tc>
          <w:tcPr>
            <w:tcW w:w="70" w:type="pct"/>
            <w:vAlign w:val="center"/>
            <w:hideMark/>
          </w:tcPr>
          <w:p w14:paraId="4D70CC0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3C81D86F"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71821D9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27B6AFB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6806C7B"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2.3</w:t>
            </w:r>
          </w:p>
        </w:tc>
        <w:tc>
          <w:tcPr>
            <w:tcW w:w="3150" w:type="pct"/>
            <w:tcBorders>
              <w:top w:val="nil"/>
              <w:left w:val="nil"/>
              <w:bottom w:val="single" w:sz="4" w:space="0" w:color="F69404"/>
              <w:right w:val="single" w:sz="4" w:space="0" w:color="F69404"/>
            </w:tcBorders>
            <w:shd w:val="clear" w:color="auto" w:fill="auto"/>
            <w:vAlign w:val="center"/>
            <w:hideMark/>
          </w:tcPr>
          <w:p w14:paraId="27CE7277"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Zarządzanie systemem dostaw, logistyka ostatniej mili</w:t>
            </w:r>
          </w:p>
        </w:tc>
        <w:tc>
          <w:tcPr>
            <w:tcW w:w="70" w:type="pct"/>
            <w:vAlign w:val="center"/>
            <w:hideMark/>
          </w:tcPr>
          <w:p w14:paraId="360A1985"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13DED76D"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5C59015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5D95AA2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51AE109B"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2.4</w:t>
            </w:r>
          </w:p>
        </w:tc>
        <w:tc>
          <w:tcPr>
            <w:tcW w:w="3150" w:type="pct"/>
            <w:tcBorders>
              <w:top w:val="nil"/>
              <w:left w:val="nil"/>
              <w:bottom w:val="single" w:sz="4" w:space="0" w:color="F69404"/>
              <w:right w:val="single" w:sz="4" w:space="0" w:color="F69404"/>
            </w:tcBorders>
            <w:shd w:val="clear" w:color="auto" w:fill="auto"/>
            <w:vAlign w:val="center"/>
            <w:hideMark/>
          </w:tcPr>
          <w:p w14:paraId="1DBFF41C" w14:textId="077181EF" w:rsidR="00D4363F" w:rsidRPr="00D4363F" w:rsidRDefault="00715A77" w:rsidP="00D4363F">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System</w:t>
            </w:r>
            <w:r w:rsidR="00D4363F" w:rsidRPr="00D4363F">
              <w:rPr>
                <w:rFonts w:eastAsia="Times New Roman" w:cs="Times New Roman"/>
                <w:color w:val="000000"/>
                <w:sz w:val="20"/>
                <w:szCs w:val="20"/>
              </w:rPr>
              <w:t xml:space="preserve"> ładowarek elektrycznych dla autobusów</w:t>
            </w:r>
          </w:p>
        </w:tc>
        <w:tc>
          <w:tcPr>
            <w:tcW w:w="70" w:type="pct"/>
            <w:vAlign w:val="center"/>
            <w:hideMark/>
          </w:tcPr>
          <w:p w14:paraId="68049BE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3CBA8343" w14:textId="77777777" w:rsidTr="001032D4">
        <w:trPr>
          <w:trHeight w:val="810"/>
        </w:trPr>
        <w:tc>
          <w:tcPr>
            <w:tcW w:w="250" w:type="pct"/>
            <w:vMerge/>
            <w:tcBorders>
              <w:top w:val="nil"/>
              <w:left w:val="single" w:sz="4" w:space="0" w:color="F69404"/>
              <w:bottom w:val="single" w:sz="4" w:space="0" w:color="F69404"/>
              <w:right w:val="single" w:sz="4" w:space="0" w:color="F69404"/>
            </w:tcBorders>
            <w:vAlign w:val="center"/>
            <w:hideMark/>
          </w:tcPr>
          <w:p w14:paraId="66FB1B8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4A5C0D51"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4877BF42"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2.5</w:t>
            </w:r>
          </w:p>
        </w:tc>
        <w:tc>
          <w:tcPr>
            <w:tcW w:w="3150" w:type="pct"/>
            <w:tcBorders>
              <w:top w:val="nil"/>
              <w:left w:val="nil"/>
              <w:bottom w:val="single" w:sz="4" w:space="0" w:color="F69404"/>
              <w:right w:val="single" w:sz="4" w:space="0" w:color="F69404"/>
            </w:tcBorders>
            <w:shd w:val="clear" w:color="auto" w:fill="auto"/>
            <w:vAlign w:val="center"/>
            <w:hideMark/>
          </w:tcPr>
          <w:p w14:paraId="34F110DB" w14:textId="061B1FE4" w:rsidR="00D4363F" w:rsidRPr="00D4363F" w:rsidRDefault="00243E75" w:rsidP="00D4363F">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Rozbudowa s</w:t>
            </w:r>
            <w:r w:rsidR="00D4363F" w:rsidRPr="00D4363F">
              <w:rPr>
                <w:rFonts w:eastAsia="Times New Roman" w:cs="Times New Roman"/>
                <w:color w:val="000000"/>
                <w:sz w:val="20"/>
                <w:szCs w:val="20"/>
              </w:rPr>
              <w:t>ystem</w:t>
            </w:r>
            <w:r>
              <w:rPr>
                <w:rFonts w:eastAsia="Times New Roman" w:cs="Times New Roman"/>
                <w:color w:val="000000"/>
                <w:sz w:val="20"/>
                <w:szCs w:val="20"/>
              </w:rPr>
              <w:t>u</w:t>
            </w:r>
            <w:r w:rsidR="00D4363F" w:rsidRPr="00D4363F">
              <w:rPr>
                <w:rFonts w:eastAsia="Times New Roman" w:cs="Times New Roman"/>
                <w:color w:val="000000"/>
                <w:sz w:val="20"/>
                <w:szCs w:val="20"/>
              </w:rPr>
              <w:t xml:space="preserve"> roweru miejskiego</w:t>
            </w:r>
          </w:p>
        </w:tc>
        <w:tc>
          <w:tcPr>
            <w:tcW w:w="70" w:type="pct"/>
            <w:vAlign w:val="center"/>
            <w:hideMark/>
          </w:tcPr>
          <w:p w14:paraId="1F207F25"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0E04F6D2" w14:textId="77777777" w:rsidTr="001032D4">
        <w:trPr>
          <w:trHeight w:val="810"/>
        </w:trPr>
        <w:tc>
          <w:tcPr>
            <w:tcW w:w="2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A4A6C7E"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3</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430FEBA"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Poprawa bezpieczeństwa ruchu drogowego z dążeniem do realizacji wizji zero, ukierunkowana na poprawę bezpieczeństwa niechronionych uczestników ruchu drogowego.</w:t>
            </w:r>
          </w:p>
        </w:tc>
        <w:tc>
          <w:tcPr>
            <w:tcW w:w="594" w:type="pct"/>
            <w:tcBorders>
              <w:top w:val="nil"/>
              <w:left w:val="nil"/>
              <w:bottom w:val="single" w:sz="4" w:space="0" w:color="F69404"/>
              <w:right w:val="single" w:sz="4" w:space="0" w:color="F69404"/>
            </w:tcBorders>
            <w:shd w:val="clear" w:color="auto" w:fill="auto"/>
            <w:noWrap/>
            <w:vAlign w:val="center"/>
            <w:hideMark/>
          </w:tcPr>
          <w:p w14:paraId="16A9276D"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3.1</w:t>
            </w:r>
          </w:p>
        </w:tc>
        <w:tc>
          <w:tcPr>
            <w:tcW w:w="3150" w:type="pct"/>
            <w:tcBorders>
              <w:top w:val="nil"/>
              <w:left w:val="nil"/>
              <w:bottom w:val="single" w:sz="4" w:space="0" w:color="F69404"/>
              <w:right w:val="single" w:sz="4" w:space="0" w:color="F69404"/>
            </w:tcBorders>
            <w:shd w:val="clear" w:color="auto" w:fill="auto"/>
            <w:vAlign w:val="center"/>
            <w:hideMark/>
          </w:tcPr>
          <w:p w14:paraId="725A2BD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Strefy ruchu uspokojonego</w:t>
            </w:r>
          </w:p>
        </w:tc>
        <w:tc>
          <w:tcPr>
            <w:tcW w:w="70" w:type="pct"/>
            <w:vAlign w:val="center"/>
            <w:hideMark/>
          </w:tcPr>
          <w:p w14:paraId="08505CC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67B21EE3"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6F7DA1A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41AFEC9F"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15155EF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3.2</w:t>
            </w:r>
          </w:p>
        </w:tc>
        <w:tc>
          <w:tcPr>
            <w:tcW w:w="3150" w:type="pct"/>
            <w:tcBorders>
              <w:top w:val="nil"/>
              <w:left w:val="nil"/>
              <w:bottom w:val="single" w:sz="4" w:space="0" w:color="F69404"/>
              <w:right w:val="single" w:sz="4" w:space="0" w:color="F69404"/>
            </w:tcBorders>
            <w:shd w:val="clear" w:color="auto" w:fill="auto"/>
            <w:vAlign w:val="center"/>
            <w:hideMark/>
          </w:tcPr>
          <w:p w14:paraId="6FE8DCFB" w14:textId="1524DCDE"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Doświetlenie przejść dla pieszych</w:t>
            </w:r>
          </w:p>
        </w:tc>
        <w:tc>
          <w:tcPr>
            <w:tcW w:w="70" w:type="pct"/>
            <w:vAlign w:val="center"/>
            <w:hideMark/>
          </w:tcPr>
          <w:p w14:paraId="53726C50"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4E908963"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3757E4E6"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41F51DC0"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7383328D"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3.3</w:t>
            </w:r>
          </w:p>
        </w:tc>
        <w:tc>
          <w:tcPr>
            <w:tcW w:w="3150" w:type="pct"/>
            <w:tcBorders>
              <w:top w:val="nil"/>
              <w:left w:val="nil"/>
              <w:bottom w:val="single" w:sz="4" w:space="0" w:color="F69404"/>
              <w:right w:val="single" w:sz="4" w:space="0" w:color="F69404"/>
            </w:tcBorders>
            <w:shd w:val="clear" w:color="auto" w:fill="auto"/>
            <w:vAlign w:val="center"/>
            <w:hideMark/>
          </w:tcPr>
          <w:p w14:paraId="0B37495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Organizacja akcji promujących bezpieczeństwo wokół szkół np. Ostatni Bezpieczny Kilometr</w:t>
            </w:r>
          </w:p>
        </w:tc>
        <w:tc>
          <w:tcPr>
            <w:tcW w:w="70" w:type="pct"/>
            <w:vAlign w:val="center"/>
            <w:hideMark/>
          </w:tcPr>
          <w:p w14:paraId="6304E9F7"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3040B68F"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19F380F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2DA67F8F"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67785AE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3.4</w:t>
            </w:r>
          </w:p>
        </w:tc>
        <w:tc>
          <w:tcPr>
            <w:tcW w:w="3150" w:type="pct"/>
            <w:tcBorders>
              <w:top w:val="nil"/>
              <w:left w:val="nil"/>
              <w:bottom w:val="single" w:sz="4" w:space="0" w:color="F69404"/>
              <w:right w:val="single" w:sz="4" w:space="0" w:color="F69404"/>
            </w:tcBorders>
            <w:shd w:val="clear" w:color="auto" w:fill="auto"/>
            <w:vAlign w:val="center"/>
            <w:hideMark/>
          </w:tcPr>
          <w:p w14:paraId="0F44347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Organizacja działań edukacyjnych w szkołach</w:t>
            </w:r>
          </w:p>
        </w:tc>
        <w:tc>
          <w:tcPr>
            <w:tcW w:w="70" w:type="pct"/>
            <w:vAlign w:val="center"/>
            <w:hideMark/>
          </w:tcPr>
          <w:p w14:paraId="469DD6A8"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B3450AC"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3DA8696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00DFC1D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31C753B"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3.5</w:t>
            </w:r>
          </w:p>
        </w:tc>
        <w:tc>
          <w:tcPr>
            <w:tcW w:w="3150" w:type="pct"/>
            <w:tcBorders>
              <w:top w:val="nil"/>
              <w:left w:val="nil"/>
              <w:bottom w:val="single" w:sz="4" w:space="0" w:color="F69404"/>
              <w:right w:val="single" w:sz="4" w:space="0" w:color="F69404"/>
            </w:tcBorders>
            <w:shd w:val="clear" w:color="auto" w:fill="auto"/>
            <w:vAlign w:val="center"/>
            <w:hideMark/>
          </w:tcPr>
          <w:p w14:paraId="15CA1248" w14:textId="3C6BB84C" w:rsidR="00D4363F" w:rsidRPr="00D4363F" w:rsidRDefault="006675B7" w:rsidP="00D4363F">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Optymalizacja</w:t>
            </w:r>
            <w:r w:rsidR="00D4363F" w:rsidRPr="00D4363F">
              <w:rPr>
                <w:rFonts w:eastAsia="Times New Roman" w:cs="Times New Roman"/>
                <w:color w:val="000000"/>
                <w:sz w:val="20"/>
                <w:szCs w:val="20"/>
              </w:rPr>
              <w:t xml:space="preserve"> sygnalizacji świetlnej na problematycznych skrzyżowaniach i przejściach dla pieszych</w:t>
            </w:r>
          </w:p>
        </w:tc>
        <w:tc>
          <w:tcPr>
            <w:tcW w:w="70" w:type="pct"/>
            <w:vAlign w:val="center"/>
            <w:hideMark/>
          </w:tcPr>
          <w:p w14:paraId="042C1BD4"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7551F54E"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11079E9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6C5C606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EEB71E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3.6</w:t>
            </w:r>
          </w:p>
        </w:tc>
        <w:tc>
          <w:tcPr>
            <w:tcW w:w="3150" w:type="pct"/>
            <w:tcBorders>
              <w:top w:val="nil"/>
              <w:left w:val="nil"/>
              <w:bottom w:val="single" w:sz="4" w:space="0" w:color="F69404"/>
              <w:right w:val="single" w:sz="4" w:space="0" w:color="F69404"/>
            </w:tcBorders>
            <w:shd w:val="clear" w:color="auto" w:fill="auto"/>
            <w:vAlign w:val="center"/>
            <w:hideMark/>
          </w:tcPr>
          <w:p w14:paraId="197D6D6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Poprawa bezpieczeństwa w ruchu pieszym i rowerowym</w:t>
            </w:r>
          </w:p>
        </w:tc>
        <w:tc>
          <w:tcPr>
            <w:tcW w:w="70" w:type="pct"/>
            <w:vAlign w:val="center"/>
            <w:hideMark/>
          </w:tcPr>
          <w:p w14:paraId="7BDA007F"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13FFBCA"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643CA43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057423E7"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5392138F"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3.7</w:t>
            </w:r>
          </w:p>
        </w:tc>
        <w:tc>
          <w:tcPr>
            <w:tcW w:w="3150" w:type="pct"/>
            <w:tcBorders>
              <w:top w:val="nil"/>
              <w:left w:val="nil"/>
              <w:bottom w:val="single" w:sz="4" w:space="0" w:color="F69404"/>
              <w:right w:val="single" w:sz="4" w:space="0" w:color="F69404"/>
            </w:tcBorders>
            <w:shd w:val="clear" w:color="auto" w:fill="auto"/>
            <w:vAlign w:val="center"/>
            <w:hideMark/>
          </w:tcPr>
          <w:p w14:paraId="2605291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Cykliczny audyt BRD sieci dróg KOF</w:t>
            </w:r>
          </w:p>
        </w:tc>
        <w:tc>
          <w:tcPr>
            <w:tcW w:w="70" w:type="pct"/>
            <w:vAlign w:val="center"/>
            <w:hideMark/>
          </w:tcPr>
          <w:p w14:paraId="2F0656E3"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11FD1C7C"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2EAB262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76E2D791"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7774C11F"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3.8</w:t>
            </w:r>
          </w:p>
        </w:tc>
        <w:tc>
          <w:tcPr>
            <w:tcW w:w="3150" w:type="pct"/>
            <w:tcBorders>
              <w:top w:val="nil"/>
              <w:left w:val="nil"/>
              <w:bottom w:val="single" w:sz="4" w:space="0" w:color="F69404"/>
              <w:right w:val="single" w:sz="4" w:space="0" w:color="F69404"/>
            </w:tcBorders>
            <w:shd w:val="clear" w:color="auto" w:fill="auto"/>
            <w:vAlign w:val="center"/>
            <w:hideMark/>
          </w:tcPr>
          <w:p w14:paraId="5521AE6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Hierarchizacja ulic (eliminacja ruchu tranzytowego z ulic do tego nie przeznaczonych)</w:t>
            </w:r>
          </w:p>
        </w:tc>
        <w:tc>
          <w:tcPr>
            <w:tcW w:w="70" w:type="pct"/>
            <w:vAlign w:val="center"/>
            <w:hideMark/>
          </w:tcPr>
          <w:p w14:paraId="082BC3A4"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30CEFE43" w14:textId="77777777" w:rsidTr="001032D4">
        <w:trPr>
          <w:trHeight w:val="540"/>
        </w:trPr>
        <w:tc>
          <w:tcPr>
            <w:tcW w:w="2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63A7379"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4</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B6CCC29"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Poprawa atrakcyjności infrastruktury rowerowej</w:t>
            </w:r>
          </w:p>
        </w:tc>
        <w:tc>
          <w:tcPr>
            <w:tcW w:w="594" w:type="pct"/>
            <w:tcBorders>
              <w:top w:val="nil"/>
              <w:left w:val="nil"/>
              <w:bottom w:val="single" w:sz="4" w:space="0" w:color="F69404"/>
              <w:right w:val="single" w:sz="4" w:space="0" w:color="F69404"/>
            </w:tcBorders>
            <w:shd w:val="clear" w:color="auto" w:fill="auto"/>
            <w:noWrap/>
            <w:vAlign w:val="center"/>
            <w:hideMark/>
          </w:tcPr>
          <w:p w14:paraId="17E12D9E"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4.1</w:t>
            </w:r>
          </w:p>
        </w:tc>
        <w:tc>
          <w:tcPr>
            <w:tcW w:w="3150" w:type="pct"/>
            <w:tcBorders>
              <w:top w:val="nil"/>
              <w:left w:val="nil"/>
              <w:bottom w:val="single" w:sz="4" w:space="0" w:color="F69404"/>
              <w:right w:val="single" w:sz="4" w:space="0" w:color="F69404"/>
            </w:tcBorders>
            <w:shd w:val="clear" w:color="auto" w:fill="auto"/>
            <w:vAlign w:val="center"/>
            <w:hideMark/>
          </w:tcPr>
          <w:p w14:paraId="349FCF7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Inwestycje infrastrukturalne zapewniające ciągłość dróg dla rowerów oraz wprowadzanie zieleni</w:t>
            </w:r>
          </w:p>
        </w:tc>
        <w:tc>
          <w:tcPr>
            <w:tcW w:w="70" w:type="pct"/>
            <w:vAlign w:val="center"/>
            <w:hideMark/>
          </w:tcPr>
          <w:p w14:paraId="71E672CC"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965BCBE"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0FFD177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7B7958B6"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794D3852"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4.2</w:t>
            </w:r>
          </w:p>
        </w:tc>
        <w:tc>
          <w:tcPr>
            <w:tcW w:w="3150" w:type="pct"/>
            <w:tcBorders>
              <w:top w:val="nil"/>
              <w:left w:val="nil"/>
              <w:bottom w:val="single" w:sz="4" w:space="0" w:color="F69404"/>
              <w:right w:val="single" w:sz="4" w:space="0" w:color="F69404"/>
            </w:tcBorders>
            <w:shd w:val="clear" w:color="auto" w:fill="auto"/>
            <w:vAlign w:val="center"/>
            <w:hideMark/>
          </w:tcPr>
          <w:p w14:paraId="2276ABE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Poprawa stanu technicznego istniejącej infrastruktury</w:t>
            </w:r>
          </w:p>
        </w:tc>
        <w:tc>
          <w:tcPr>
            <w:tcW w:w="70" w:type="pct"/>
            <w:vAlign w:val="center"/>
            <w:hideMark/>
          </w:tcPr>
          <w:p w14:paraId="3DACCDF3"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0FDF894C"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3F069A3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7B571DF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5825CC2C"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4.3</w:t>
            </w:r>
          </w:p>
        </w:tc>
        <w:tc>
          <w:tcPr>
            <w:tcW w:w="3150" w:type="pct"/>
            <w:tcBorders>
              <w:top w:val="nil"/>
              <w:left w:val="nil"/>
              <w:bottom w:val="single" w:sz="4" w:space="0" w:color="F69404"/>
              <w:right w:val="single" w:sz="4" w:space="0" w:color="F69404"/>
            </w:tcBorders>
            <w:shd w:val="clear" w:color="auto" w:fill="auto"/>
            <w:vAlign w:val="center"/>
            <w:hideMark/>
          </w:tcPr>
          <w:p w14:paraId="3D16916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Poprawa jakości oraz rozbudowa infrastruktury punktowej – wiaty dla rowerów, stojaki (poprawa dostępności)</w:t>
            </w:r>
          </w:p>
        </w:tc>
        <w:tc>
          <w:tcPr>
            <w:tcW w:w="70" w:type="pct"/>
            <w:vAlign w:val="center"/>
            <w:hideMark/>
          </w:tcPr>
          <w:p w14:paraId="25D5A31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4DAA146B"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0DA2E27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3CD65EA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06FAC0DC"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4.4</w:t>
            </w:r>
          </w:p>
        </w:tc>
        <w:tc>
          <w:tcPr>
            <w:tcW w:w="3150" w:type="pct"/>
            <w:tcBorders>
              <w:top w:val="nil"/>
              <w:left w:val="nil"/>
              <w:bottom w:val="single" w:sz="4" w:space="0" w:color="F69404"/>
              <w:right w:val="single" w:sz="4" w:space="0" w:color="F69404"/>
            </w:tcBorders>
            <w:shd w:val="clear" w:color="auto" w:fill="auto"/>
            <w:vAlign w:val="center"/>
            <w:hideMark/>
          </w:tcPr>
          <w:p w14:paraId="5CC55943"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Działania i kampanie edukacyjne wśród młodzieży oraz osób starszych</w:t>
            </w:r>
          </w:p>
        </w:tc>
        <w:tc>
          <w:tcPr>
            <w:tcW w:w="70" w:type="pct"/>
            <w:vAlign w:val="center"/>
            <w:hideMark/>
          </w:tcPr>
          <w:p w14:paraId="19FE5907"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01762481" w14:textId="77777777" w:rsidTr="001032D4">
        <w:trPr>
          <w:trHeight w:val="300"/>
        </w:trPr>
        <w:tc>
          <w:tcPr>
            <w:tcW w:w="250" w:type="pct"/>
            <w:vMerge w:val="restart"/>
            <w:tcBorders>
              <w:top w:val="nil"/>
              <w:left w:val="single" w:sz="4" w:space="0" w:color="F69404"/>
              <w:bottom w:val="single" w:sz="4" w:space="0" w:color="F69404"/>
              <w:right w:val="single" w:sz="4" w:space="0" w:color="F69404"/>
            </w:tcBorders>
            <w:shd w:val="clear" w:color="auto" w:fill="auto"/>
            <w:noWrap/>
            <w:vAlign w:val="center"/>
            <w:hideMark/>
          </w:tcPr>
          <w:p w14:paraId="10DE338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5</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76B6FAD"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Wyprowadzenie ruchu tranzytowego z miejscowości KOF oraz zagospodarowanie przestrzenne zorientowane na system transportowy.</w:t>
            </w:r>
          </w:p>
        </w:tc>
        <w:tc>
          <w:tcPr>
            <w:tcW w:w="594" w:type="pct"/>
            <w:tcBorders>
              <w:top w:val="nil"/>
              <w:left w:val="nil"/>
              <w:bottom w:val="single" w:sz="4" w:space="0" w:color="F69404"/>
              <w:right w:val="single" w:sz="4" w:space="0" w:color="F69404"/>
            </w:tcBorders>
            <w:shd w:val="clear" w:color="auto" w:fill="auto"/>
            <w:noWrap/>
            <w:vAlign w:val="center"/>
            <w:hideMark/>
          </w:tcPr>
          <w:p w14:paraId="2FA80B14"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5.1</w:t>
            </w:r>
          </w:p>
        </w:tc>
        <w:tc>
          <w:tcPr>
            <w:tcW w:w="3150" w:type="pct"/>
            <w:tcBorders>
              <w:top w:val="nil"/>
              <w:left w:val="nil"/>
              <w:bottom w:val="single" w:sz="4" w:space="0" w:color="F69404"/>
              <w:right w:val="single" w:sz="4" w:space="0" w:color="F69404"/>
            </w:tcBorders>
            <w:shd w:val="clear" w:color="auto" w:fill="auto"/>
            <w:vAlign w:val="center"/>
            <w:hideMark/>
          </w:tcPr>
          <w:p w14:paraId="5CBDBFD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Wyprowadzenie ruchu ciężkiego (zakaz dla ruchu pojazdów ciężkich w centrum)</w:t>
            </w:r>
          </w:p>
        </w:tc>
        <w:tc>
          <w:tcPr>
            <w:tcW w:w="70" w:type="pct"/>
            <w:vAlign w:val="center"/>
            <w:hideMark/>
          </w:tcPr>
          <w:p w14:paraId="7674FF61"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8A897C8" w14:textId="77777777" w:rsidTr="001032D4">
        <w:trPr>
          <w:trHeight w:val="1095"/>
        </w:trPr>
        <w:tc>
          <w:tcPr>
            <w:tcW w:w="250" w:type="pct"/>
            <w:vMerge/>
            <w:tcBorders>
              <w:top w:val="nil"/>
              <w:left w:val="single" w:sz="4" w:space="0" w:color="F69404"/>
              <w:bottom w:val="single" w:sz="4" w:space="0" w:color="F69404"/>
              <w:right w:val="single" w:sz="4" w:space="0" w:color="F69404"/>
            </w:tcBorders>
            <w:vAlign w:val="center"/>
            <w:hideMark/>
          </w:tcPr>
          <w:p w14:paraId="2C630A82"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6E96E60E"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E04A1B5"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5.2</w:t>
            </w:r>
          </w:p>
        </w:tc>
        <w:tc>
          <w:tcPr>
            <w:tcW w:w="3150" w:type="pct"/>
            <w:tcBorders>
              <w:top w:val="nil"/>
              <w:left w:val="nil"/>
              <w:bottom w:val="single" w:sz="4" w:space="0" w:color="F69404"/>
              <w:right w:val="single" w:sz="4" w:space="0" w:color="F69404"/>
            </w:tcBorders>
            <w:shd w:val="clear" w:color="auto" w:fill="auto"/>
            <w:vAlign w:val="center"/>
            <w:hideMark/>
          </w:tcPr>
          <w:p w14:paraId="02BC6D4E"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Uspokojenie ruchu na ciągach drogowych w centrum miejscowości – przekształcenia funkcjonalne ulic celem ograniczenia ruchu, zawężenia przekrojów ulicznych</w:t>
            </w:r>
          </w:p>
        </w:tc>
        <w:tc>
          <w:tcPr>
            <w:tcW w:w="70" w:type="pct"/>
            <w:vAlign w:val="center"/>
            <w:hideMark/>
          </w:tcPr>
          <w:p w14:paraId="11BA06E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531C875D" w14:textId="77777777" w:rsidTr="001032D4">
        <w:trPr>
          <w:trHeight w:val="735"/>
        </w:trPr>
        <w:tc>
          <w:tcPr>
            <w:tcW w:w="250" w:type="pct"/>
            <w:vMerge/>
            <w:tcBorders>
              <w:top w:val="nil"/>
              <w:left w:val="single" w:sz="4" w:space="0" w:color="F69404"/>
              <w:bottom w:val="single" w:sz="4" w:space="0" w:color="F69404"/>
              <w:right w:val="single" w:sz="4" w:space="0" w:color="F69404"/>
            </w:tcBorders>
            <w:vAlign w:val="center"/>
            <w:hideMark/>
          </w:tcPr>
          <w:p w14:paraId="66D38A6D"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5C726F55"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D25F3C3"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5.3</w:t>
            </w:r>
          </w:p>
        </w:tc>
        <w:tc>
          <w:tcPr>
            <w:tcW w:w="3150" w:type="pct"/>
            <w:tcBorders>
              <w:top w:val="nil"/>
              <w:left w:val="nil"/>
              <w:bottom w:val="single" w:sz="4" w:space="0" w:color="F69404"/>
              <w:right w:val="single" w:sz="4" w:space="0" w:color="F69404"/>
            </w:tcBorders>
            <w:shd w:val="clear" w:color="auto" w:fill="auto"/>
            <w:vAlign w:val="center"/>
            <w:hideMark/>
          </w:tcPr>
          <w:p w14:paraId="24053830"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Uwzględnienie w dokumentach planistycznych zagospodarowania przestrzennego - Transit Oriented Development</w:t>
            </w:r>
          </w:p>
        </w:tc>
        <w:tc>
          <w:tcPr>
            <w:tcW w:w="70" w:type="pct"/>
            <w:vAlign w:val="center"/>
            <w:hideMark/>
          </w:tcPr>
          <w:p w14:paraId="774953B0"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4D6EAAED" w14:textId="77777777" w:rsidTr="001032D4">
        <w:trPr>
          <w:trHeight w:val="540"/>
        </w:trPr>
        <w:tc>
          <w:tcPr>
            <w:tcW w:w="25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0881E184"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6</w:t>
            </w:r>
          </w:p>
        </w:tc>
        <w:tc>
          <w:tcPr>
            <w:tcW w:w="93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9B5398D"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Stworzenie systemu transportowego zgodnie z polityką zrównoważonej mobilności, poprawa funkcjonalności oraz estetyki przestrzeni miejskich w obszarach centralnych z dążeniem do realizacji idei miast 15 – minutowych</w:t>
            </w:r>
          </w:p>
        </w:tc>
        <w:tc>
          <w:tcPr>
            <w:tcW w:w="594" w:type="pct"/>
            <w:tcBorders>
              <w:top w:val="nil"/>
              <w:left w:val="nil"/>
              <w:bottom w:val="single" w:sz="4" w:space="0" w:color="F69404"/>
              <w:right w:val="single" w:sz="4" w:space="0" w:color="F69404"/>
            </w:tcBorders>
            <w:shd w:val="clear" w:color="auto" w:fill="auto"/>
            <w:noWrap/>
            <w:vAlign w:val="center"/>
            <w:hideMark/>
          </w:tcPr>
          <w:p w14:paraId="386DC3B2"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6.1</w:t>
            </w:r>
          </w:p>
        </w:tc>
        <w:tc>
          <w:tcPr>
            <w:tcW w:w="3150" w:type="pct"/>
            <w:tcBorders>
              <w:top w:val="nil"/>
              <w:left w:val="nil"/>
              <w:bottom w:val="single" w:sz="4" w:space="0" w:color="F69404"/>
              <w:right w:val="single" w:sz="4" w:space="0" w:color="F69404"/>
            </w:tcBorders>
            <w:shd w:val="clear" w:color="auto" w:fill="auto"/>
            <w:vAlign w:val="center"/>
            <w:hideMark/>
          </w:tcPr>
          <w:p w14:paraId="65F945AD" w14:textId="4157C51E"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Stworzenie kompleksowego opracowania dotyczącego funkcjonowania systemu transportowego w KOF</w:t>
            </w:r>
          </w:p>
        </w:tc>
        <w:tc>
          <w:tcPr>
            <w:tcW w:w="70" w:type="pct"/>
            <w:vAlign w:val="center"/>
            <w:hideMark/>
          </w:tcPr>
          <w:p w14:paraId="26F2D8AA"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57A96F24"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29A036A4"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025D04AD"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4589252F"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6.2</w:t>
            </w:r>
          </w:p>
        </w:tc>
        <w:tc>
          <w:tcPr>
            <w:tcW w:w="3150" w:type="pct"/>
            <w:tcBorders>
              <w:top w:val="nil"/>
              <w:left w:val="nil"/>
              <w:bottom w:val="single" w:sz="4" w:space="0" w:color="F69404"/>
              <w:right w:val="single" w:sz="4" w:space="0" w:color="F69404"/>
            </w:tcBorders>
            <w:shd w:val="clear" w:color="auto" w:fill="auto"/>
            <w:vAlign w:val="center"/>
            <w:hideMark/>
          </w:tcPr>
          <w:p w14:paraId="396448B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Stosowanie błękitno – zielonej infrastruktury w obszarach zabudowanych</w:t>
            </w:r>
          </w:p>
        </w:tc>
        <w:tc>
          <w:tcPr>
            <w:tcW w:w="70" w:type="pct"/>
            <w:vAlign w:val="center"/>
            <w:hideMark/>
          </w:tcPr>
          <w:p w14:paraId="5746F171"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6EA9F91"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1A1991E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61FFB60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29F79D63"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6.3</w:t>
            </w:r>
          </w:p>
        </w:tc>
        <w:tc>
          <w:tcPr>
            <w:tcW w:w="3150" w:type="pct"/>
            <w:tcBorders>
              <w:top w:val="nil"/>
              <w:left w:val="nil"/>
              <w:bottom w:val="single" w:sz="4" w:space="0" w:color="F69404"/>
              <w:right w:val="single" w:sz="4" w:space="0" w:color="F69404"/>
            </w:tcBorders>
            <w:shd w:val="clear" w:color="auto" w:fill="auto"/>
            <w:vAlign w:val="center"/>
            <w:hideMark/>
          </w:tcPr>
          <w:p w14:paraId="1B5DAD31"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Usunięcie barier architektonicznych</w:t>
            </w:r>
          </w:p>
        </w:tc>
        <w:tc>
          <w:tcPr>
            <w:tcW w:w="70" w:type="pct"/>
            <w:vAlign w:val="center"/>
            <w:hideMark/>
          </w:tcPr>
          <w:p w14:paraId="73C9FC8D"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285E7AE4"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11F8385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7A966A6C"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777DA4FF"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6.4</w:t>
            </w:r>
          </w:p>
        </w:tc>
        <w:tc>
          <w:tcPr>
            <w:tcW w:w="3150" w:type="pct"/>
            <w:tcBorders>
              <w:top w:val="nil"/>
              <w:left w:val="nil"/>
              <w:bottom w:val="single" w:sz="4" w:space="0" w:color="F69404"/>
              <w:right w:val="single" w:sz="4" w:space="0" w:color="F69404"/>
            </w:tcBorders>
            <w:shd w:val="clear" w:color="auto" w:fill="auto"/>
            <w:vAlign w:val="center"/>
            <w:hideMark/>
          </w:tcPr>
          <w:p w14:paraId="2A2FBCE7"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Zasady realizacji infrastruktury zgodnie z zasadami projektowania uniwersalnego i humanocentryczności</w:t>
            </w:r>
          </w:p>
        </w:tc>
        <w:tc>
          <w:tcPr>
            <w:tcW w:w="70" w:type="pct"/>
            <w:vAlign w:val="center"/>
            <w:hideMark/>
          </w:tcPr>
          <w:p w14:paraId="046EC3E9"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5CD4DE0E" w14:textId="77777777" w:rsidTr="001032D4">
        <w:trPr>
          <w:trHeight w:val="300"/>
        </w:trPr>
        <w:tc>
          <w:tcPr>
            <w:tcW w:w="250" w:type="pct"/>
            <w:vMerge/>
            <w:tcBorders>
              <w:top w:val="nil"/>
              <w:left w:val="single" w:sz="4" w:space="0" w:color="F69404"/>
              <w:bottom w:val="single" w:sz="4" w:space="0" w:color="F69404"/>
              <w:right w:val="single" w:sz="4" w:space="0" w:color="F69404"/>
            </w:tcBorders>
            <w:vAlign w:val="center"/>
            <w:hideMark/>
          </w:tcPr>
          <w:p w14:paraId="4B9D4DF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6CC53EC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6606DCD1"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6.5</w:t>
            </w:r>
          </w:p>
        </w:tc>
        <w:tc>
          <w:tcPr>
            <w:tcW w:w="3150" w:type="pct"/>
            <w:tcBorders>
              <w:top w:val="nil"/>
              <w:left w:val="nil"/>
              <w:bottom w:val="single" w:sz="4" w:space="0" w:color="F69404"/>
              <w:right w:val="single" w:sz="4" w:space="0" w:color="F69404"/>
            </w:tcBorders>
            <w:shd w:val="clear" w:color="auto" w:fill="auto"/>
            <w:vAlign w:val="center"/>
            <w:hideMark/>
          </w:tcPr>
          <w:p w14:paraId="30522D7F"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Uporządkowanie parkowania pojazdów</w:t>
            </w:r>
          </w:p>
        </w:tc>
        <w:tc>
          <w:tcPr>
            <w:tcW w:w="70" w:type="pct"/>
            <w:vAlign w:val="center"/>
            <w:hideMark/>
          </w:tcPr>
          <w:p w14:paraId="5BA8265E"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3165B844"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6D57AD3A"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579D8AB9"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51DFB066"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6.6</w:t>
            </w:r>
          </w:p>
        </w:tc>
        <w:tc>
          <w:tcPr>
            <w:tcW w:w="3150" w:type="pct"/>
            <w:tcBorders>
              <w:top w:val="nil"/>
              <w:left w:val="nil"/>
              <w:bottom w:val="single" w:sz="4" w:space="0" w:color="F69404"/>
              <w:right w:val="single" w:sz="4" w:space="0" w:color="F69404"/>
            </w:tcBorders>
            <w:shd w:val="clear" w:color="auto" w:fill="auto"/>
            <w:vAlign w:val="center"/>
            <w:hideMark/>
          </w:tcPr>
          <w:p w14:paraId="0D7F270E" w14:textId="0E22D9CE"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Działania związane z rozszerzeniem SPP oraz zwiększeniem stawki za parkowanie</w:t>
            </w:r>
          </w:p>
        </w:tc>
        <w:tc>
          <w:tcPr>
            <w:tcW w:w="70" w:type="pct"/>
            <w:vAlign w:val="center"/>
            <w:hideMark/>
          </w:tcPr>
          <w:p w14:paraId="6209EA13"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09215610"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265AC89E"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03CF2CE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3DFAECD7"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6.7</w:t>
            </w:r>
          </w:p>
        </w:tc>
        <w:tc>
          <w:tcPr>
            <w:tcW w:w="3150" w:type="pct"/>
            <w:tcBorders>
              <w:top w:val="nil"/>
              <w:left w:val="nil"/>
              <w:bottom w:val="single" w:sz="4" w:space="0" w:color="F69404"/>
              <w:right w:val="single" w:sz="4" w:space="0" w:color="F69404"/>
            </w:tcBorders>
            <w:shd w:val="clear" w:color="auto" w:fill="auto"/>
            <w:vAlign w:val="center"/>
            <w:hideMark/>
          </w:tcPr>
          <w:p w14:paraId="5E5CDA28"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r w:rsidRPr="00D4363F">
              <w:rPr>
                <w:rFonts w:eastAsia="Times New Roman" w:cs="Times New Roman"/>
                <w:color w:val="000000"/>
                <w:sz w:val="20"/>
                <w:szCs w:val="20"/>
              </w:rPr>
              <w:t>Zróżnicowanie stawki za parkowanie w SPP</w:t>
            </w:r>
          </w:p>
        </w:tc>
        <w:tc>
          <w:tcPr>
            <w:tcW w:w="70" w:type="pct"/>
            <w:vAlign w:val="center"/>
            <w:hideMark/>
          </w:tcPr>
          <w:p w14:paraId="2B2A1982"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r w:rsidR="00D4363F" w:rsidRPr="00D4363F" w14:paraId="7E74CABD" w14:textId="77777777" w:rsidTr="001032D4">
        <w:trPr>
          <w:trHeight w:val="540"/>
        </w:trPr>
        <w:tc>
          <w:tcPr>
            <w:tcW w:w="250" w:type="pct"/>
            <w:vMerge/>
            <w:tcBorders>
              <w:top w:val="nil"/>
              <w:left w:val="single" w:sz="4" w:space="0" w:color="F69404"/>
              <w:bottom w:val="single" w:sz="4" w:space="0" w:color="F69404"/>
              <w:right w:val="single" w:sz="4" w:space="0" w:color="F69404"/>
            </w:tcBorders>
            <w:vAlign w:val="center"/>
            <w:hideMark/>
          </w:tcPr>
          <w:p w14:paraId="5EEF6260"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936" w:type="pct"/>
            <w:vMerge/>
            <w:tcBorders>
              <w:top w:val="nil"/>
              <w:left w:val="single" w:sz="4" w:space="0" w:color="F69404"/>
              <w:bottom w:val="single" w:sz="4" w:space="0" w:color="F69404"/>
              <w:right w:val="single" w:sz="4" w:space="0" w:color="F69404"/>
            </w:tcBorders>
            <w:vAlign w:val="center"/>
            <w:hideMark/>
          </w:tcPr>
          <w:p w14:paraId="209DF06B" w14:textId="77777777" w:rsidR="00D4363F" w:rsidRPr="00D4363F" w:rsidRDefault="00D4363F" w:rsidP="00D4363F">
            <w:pPr>
              <w:tabs>
                <w:tab w:val="clear" w:pos="284"/>
              </w:tabs>
              <w:spacing w:line="240" w:lineRule="auto"/>
              <w:jc w:val="left"/>
              <w:rPr>
                <w:rFonts w:eastAsia="Times New Roman" w:cs="Times New Roman"/>
                <w:color w:val="000000"/>
                <w:sz w:val="20"/>
                <w:szCs w:val="20"/>
              </w:rPr>
            </w:pPr>
          </w:p>
        </w:tc>
        <w:tc>
          <w:tcPr>
            <w:tcW w:w="594" w:type="pct"/>
            <w:tcBorders>
              <w:top w:val="nil"/>
              <w:left w:val="nil"/>
              <w:bottom w:val="single" w:sz="4" w:space="0" w:color="F69404"/>
              <w:right w:val="single" w:sz="4" w:space="0" w:color="F69404"/>
            </w:tcBorders>
            <w:shd w:val="clear" w:color="auto" w:fill="auto"/>
            <w:noWrap/>
            <w:vAlign w:val="center"/>
            <w:hideMark/>
          </w:tcPr>
          <w:p w14:paraId="661CEFCB" w14:textId="77777777" w:rsidR="00D4363F" w:rsidRPr="00D4363F" w:rsidRDefault="00D4363F" w:rsidP="00D4363F">
            <w:pPr>
              <w:tabs>
                <w:tab w:val="clear" w:pos="284"/>
              </w:tabs>
              <w:spacing w:line="240" w:lineRule="auto"/>
              <w:jc w:val="center"/>
              <w:rPr>
                <w:rFonts w:eastAsia="Times New Roman" w:cs="Times New Roman"/>
                <w:color w:val="000000"/>
                <w:sz w:val="20"/>
                <w:szCs w:val="20"/>
              </w:rPr>
            </w:pPr>
            <w:r w:rsidRPr="00D4363F">
              <w:rPr>
                <w:rFonts w:eastAsia="Times New Roman" w:cs="Times New Roman"/>
                <w:color w:val="000000"/>
                <w:sz w:val="20"/>
                <w:szCs w:val="20"/>
              </w:rPr>
              <w:t xml:space="preserve"> 6.8</w:t>
            </w:r>
          </w:p>
        </w:tc>
        <w:tc>
          <w:tcPr>
            <w:tcW w:w="3150" w:type="pct"/>
            <w:tcBorders>
              <w:top w:val="nil"/>
              <w:left w:val="nil"/>
              <w:bottom w:val="single" w:sz="4" w:space="0" w:color="F69404"/>
              <w:right w:val="single" w:sz="4" w:space="0" w:color="F69404"/>
            </w:tcBorders>
            <w:shd w:val="clear" w:color="auto" w:fill="auto"/>
            <w:vAlign w:val="center"/>
            <w:hideMark/>
          </w:tcPr>
          <w:p w14:paraId="7F281E0D" w14:textId="49999001" w:rsidR="00D4363F" w:rsidRPr="00D4363F" w:rsidRDefault="00167E87" w:rsidP="00D4363F">
            <w:pPr>
              <w:tabs>
                <w:tab w:val="clear" w:pos="284"/>
              </w:tabs>
              <w:spacing w:line="240" w:lineRule="auto"/>
              <w:jc w:val="left"/>
              <w:rPr>
                <w:rFonts w:eastAsia="Times New Roman" w:cs="Times New Roman"/>
                <w:color w:val="000000"/>
                <w:sz w:val="20"/>
                <w:szCs w:val="20"/>
              </w:rPr>
            </w:pPr>
            <w:r w:rsidRPr="00167E87">
              <w:rPr>
                <w:rFonts w:eastAsia="Times New Roman" w:cs="Times New Roman"/>
                <w:color w:val="000000"/>
                <w:sz w:val="20"/>
                <w:szCs w:val="20"/>
              </w:rPr>
              <w:t>Stworzenie struktury zarządzania mobilnością dla całego obszaru funkcjonalnego KOF</w:t>
            </w:r>
          </w:p>
        </w:tc>
        <w:tc>
          <w:tcPr>
            <w:tcW w:w="70" w:type="pct"/>
            <w:vAlign w:val="center"/>
            <w:hideMark/>
          </w:tcPr>
          <w:p w14:paraId="4115DAB9" w14:textId="77777777" w:rsidR="00D4363F" w:rsidRPr="00D4363F" w:rsidRDefault="00D4363F" w:rsidP="00D4363F">
            <w:pPr>
              <w:tabs>
                <w:tab w:val="clear" w:pos="284"/>
              </w:tabs>
              <w:spacing w:line="240" w:lineRule="auto"/>
              <w:jc w:val="left"/>
              <w:rPr>
                <w:rFonts w:ascii="Times New Roman" w:eastAsia="Times New Roman" w:hAnsi="Times New Roman" w:cs="Times New Roman"/>
                <w:sz w:val="20"/>
                <w:szCs w:val="20"/>
              </w:rPr>
            </w:pPr>
          </w:p>
        </w:tc>
      </w:tr>
    </w:tbl>
    <w:p w14:paraId="525B705A" w14:textId="36BB4E24" w:rsidR="00A66F61" w:rsidRDefault="00A66F61" w:rsidP="00A66F61">
      <w:pPr>
        <w:pStyle w:val="rda"/>
      </w:pPr>
      <w:r w:rsidRPr="001032D4">
        <w:t>Źródło: opracowanie własne</w:t>
      </w:r>
    </w:p>
    <w:p w14:paraId="18F214EC" w14:textId="77777777" w:rsidR="00A66F61" w:rsidRDefault="00A66F61" w:rsidP="00A66F61">
      <w:pPr>
        <w:pStyle w:val="Nagwek2"/>
      </w:pPr>
      <w:bookmarkStart w:id="92" w:name="_Toc149133688"/>
      <w:r w:rsidRPr="0041165C">
        <w:t>Charakterystyka działań</w:t>
      </w:r>
      <w:bookmarkEnd w:id="92"/>
    </w:p>
    <w:p w14:paraId="0ECE4942" w14:textId="126342A8" w:rsidR="00606153" w:rsidRPr="00606153" w:rsidRDefault="00057057" w:rsidP="00606153">
      <w:r>
        <w:t xml:space="preserve">W poniższym </w:t>
      </w:r>
      <w:r w:rsidR="00A57969">
        <w:t>rozdziale zawarto opis poszczególnych działań, przewidzianych do realizacji w ramach SUMP. Jednocześnie zwraca się uwagę, że w</w:t>
      </w:r>
      <w:r w:rsidR="00A57969" w:rsidRPr="00A57969">
        <w:t xml:space="preserve">szelkie działania mające wpływ na organizację ruchu muszą być poprzedzone uzyskaniem pozytywnej </w:t>
      </w:r>
      <w:r w:rsidR="00B506F5">
        <w:t>opinii wynikającej z przeprowadzonego audytu</w:t>
      </w:r>
      <w:r w:rsidR="00A57969" w:rsidRPr="00A57969">
        <w:t xml:space="preserve"> BRD, która stanowić powinna załącznik uzasadniający celowość podejmowanego działania.</w:t>
      </w:r>
    </w:p>
    <w:p w14:paraId="1A196E9D" w14:textId="77777777" w:rsidR="00A66F61" w:rsidRPr="008B2DF2" w:rsidRDefault="00A66F61" w:rsidP="00A66F61">
      <w:pPr>
        <w:pStyle w:val="Nagwek3"/>
        <w:rPr>
          <w:sz w:val="28"/>
          <w:szCs w:val="28"/>
        </w:rPr>
      </w:pPr>
      <w:bookmarkStart w:id="93" w:name="_Toc149133689"/>
      <w:r>
        <w:t>Cel 1</w:t>
      </w:r>
      <w:bookmarkEnd w:id="93"/>
    </w:p>
    <w:p w14:paraId="73BA8199" w14:textId="3600CD0B" w:rsidR="00E6055B" w:rsidRPr="00E6055B" w:rsidRDefault="00E6055B" w:rsidP="00E6055B">
      <w:pPr>
        <w:rPr>
          <w:b/>
          <w:bCs/>
        </w:rPr>
      </w:pPr>
      <w:r>
        <w:rPr>
          <w:b/>
          <w:bCs/>
        </w:rPr>
        <w:t xml:space="preserve">Działanie 1.1 </w:t>
      </w:r>
      <w:r w:rsidRPr="00E6055B">
        <w:rPr>
          <w:b/>
          <w:bCs/>
        </w:rPr>
        <w:t>Integracja taryfowo-biletowa</w:t>
      </w:r>
    </w:p>
    <w:p w14:paraId="5BE451C2" w14:textId="2FC3540F" w:rsidR="00E6055B" w:rsidRDefault="00AC5D74" w:rsidP="00E6055B">
      <w:r>
        <w:t>Integracja taryfowo-biletowa w KOF powinna być realizowana dwutorowo: w zakresie jednej taryfy wśród operatorów transportu publicznego na terenie Obszaru, a także ujednolicenia biletów, z</w:t>
      </w:r>
      <w:r w:rsidR="00B20CDD">
        <w:t> </w:t>
      </w:r>
      <w:r>
        <w:t xml:space="preserve">których mogą korzystać pasażerowie. </w:t>
      </w:r>
      <w:r w:rsidR="00E6055B" w:rsidRPr="00E6055B">
        <w:t>Wprowadzenie jednego bilet</w:t>
      </w:r>
      <w:r>
        <w:t>u</w:t>
      </w:r>
      <w:r w:rsidR="00E6055B" w:rsidRPr="00E6055B">
        <w:t xml:space="preserve"> na transport zbiorowy w KOF znacznie uatrakcyjni korzystanie</w:t>
      </w:r>
      <w:r>
        <w:t xml:space="preserve"> z niego</w:t>
      </w:r>
      <w:r w:rsidR="00E6055B" w:rsidRPr="00E6055B">
        <w:t xml:space="preserve"> wszystkim użytkownikom. Nie trzeba wówczas zastanawiać się jaki bilet należy kupić w zależności od różnych przewoźników z których usług korzysta użytkownik transportu zbiorowego. Wspólny system, który oferuje jedną i tą samą, spójną taryfę w całym obszarze znacznie uatrakcyjni korzystanie</w:t>
      </w:r>
      <w:r w:rsidR="00294B0C">
        <w:t>, a w konsekwencji przyspieszy podróże</w:t>
      </w:r>
      <w:r w:rsidR="00A530F5">
        <w:t xml:space="preserve"> transportem zbiorowym</w:t>
      </w:r>
      <w:r w:rsidR="00E6055B" w:rsidRPr="00E6055B">
        <w:t xml:space="preserve"> w codziennych dojazdach do pracy, czy miejsca nauki. To jedno z kluczowych działań z</w:t>
      </w:r>
      <w:r w:rsidR="00B20CDD">
        <w:t> </w:t>
      </w:r>
      <w:r w:rsidR="00E6055B" w:rsidRPr="00E6055B">
        <w:t>punktu widzenia obsługi publicznym transportem zbiorowym. Dla użytkowników systemu transportu zbiorowego najważniejsze jest aby korzystanie z oferty było proste i intuicyjne. Z uwagi na fakt, że działania dotyczące integracji były prowadzone (podjęto próby współpracy z</w:t>
      </w:r>
      <w:r w:rsidR="00B20CDD">
        <w:t> </w:t>
      </w:r>
      <w:r w:rsidR="00E6055B" w:rsidRPr="00E6055B">
        <w:t>organizatorem przewozów kolejowych, jednak bezskutecznie)</w:t>
      </w:r>
      <w:r w:rsidR="003648B6">
        <w:t>, a n</w:t>
      </w:r>
      <w:r w:rsidR="00E6055B" w:rsidRPr="00E6055B">
        <w:t xml:space="preserve">ie przyniosły wymiernego efektu, </w:t>
      </w:r>
      <w:r w:rsidR="00E6055B" w:rsidRPr="00E6055B">
        <w:lastRenderedPageBreak/>
        <w:t xml:space="preserve">proponuje się, aby działania dotyczące integracji rozpocząć od dialogu, spotkań i omówienia kwestii problemowych dotyczących integracji. Rekomenduje się, aby powstało opracowanie wskazujące merytoryczne kwestie dotyczące integracji taryfowo – biletowej, możliwości rozliczeń, przedstawiające jak integracja może być przeprowadzona i jaka jest partycypacja podmiotów w jej wdrażaniu. Powinno ono zawierać katalog dobrych praktyk z </w:t>
      </w:r>
      <w:r w:rsidR="00411875">
        <w:t xml:space="preserve">podobnych miast </w:t>
      </w:r>
      <w:r w:rsidR="00E6055B" w:rsidRPr="00E6055B">
        <w:t xml:space="preserve">Polski i Europy jak integracja może być realizowana oraz jakie są jej korzyści. </w:t>
      </w:r>
      <w:r w:rsidR="00411875">
        <w:t xml:space="preserve">Rekomenduje się przykład wprowadzania jednego biletu oraz integracji taryfowej z Trójmiasta, Krakowa i Metropolii GZM. </w:t>
      </w:r>
      <w:r w:rsidR="00E6055B" w:rsidRPr="00E6055B">
        <w:t>To mogłoby ułatwić i poprawić odbiór procesu integracji przez jednostki zainteresowane lub przekonać te, które w tym momencie nie są zainteresowane jej wdrożeniem. Integracja mogłaby rozpocząć się od porozumień, które pozwalać będą na mniejsze działania w węższym zakresie, np. możliwość zakupu biletu w jednym punkcie dla wszystkich przewoźników, włączenie ich do jednej z aplikacji mobilnościowych lub udostępnienie możliwości zakupu biletu kartą płatniczą. W późniejszym etapie przy wypracowaniu pewnych dobrych praktyk łatwiej byłoby wdrażać inne działania w większym stopniu integrujące transport publiczny. Działaniem powiązanym z integracją taryfowo – biletową może być włączenie kolejnych przewoźników w system aplikacji mobilnej, z której mogą korzystać pasażerowie, kupując bilety na przejazdy. Takie rozwiązanie jest coraz powszechniejsze i wdrażane przez operatorów prywatnych (np. Skycash, Mobilet, MPay) lub przez samorządy (Województwo Małopolskie – IMKA). To działanie nazywane jako „Mobility as a service”, w przypadku samorządów może być wspierane z funduszy zewnętrznych.</w:t>
      </w:r>
    </w:p>
    <w:p w14:paraId="0E7AC756" w14:textId="0F462A93" w:rsidR="00B91B1D" w:rsidRDefault="00B91B1D" w:rsidP="00E6055B">
      <w:r>
        <w:t>Zaleca się, aby integracja taryfowo – biletowa była realizowana etapowo, z uwzględnieniem kolejnych podmiotów: w pierwszej kolejności powinien to być Zarząd Transportu Miejskiego w</w:t>
      </w:r>
      <w:r w:rsidR="00B20CDD">
        <w:t> </w:t>
      </w:r>
      <w:r>
        <w:t>Kielcach</w:t>
      </w:r>
      <w:r w:rsidR="00351777">
        <w:t xml:space="preserve"> wraz z Polregio (integracja relacji autobus – kolej), następnie przewoźnicy tacy jak PKP Intercit</w:t>
      </w:r>
      <w:r w:rsidR="00620899">
        <w:t xml:space="preserve">y, a dalszej kolejności </w:t>
      </w:r>
      <w:r w:rsidR="00A71CCA">
        <w:t>przewoźnicy prywatni (np. Oparka, Muszkieter). Należy rozważyć możliwość wdrożenia jednego biletu na platformie Kieleckiej Karty Miejskiej wraz z rozszerzeniem jej funkcjonalności w razie możliwości technicznych.</w:t>
      </w:r>
    </w:p>
    <w:p w14:paraId="7E308E1E" w14:textId="034C057B" w:rsidR="00E35EEB" w:rsidRDefault="00E35EEB" w:rsidP="00E6055B">
      <w:r w:rsidRPr="001B43D1">
        <w:rPr>
          <w:u w:val="single"/>
        </w:rPr>
        <w:t>Szacunkowe koszty realizacji działania:</w:t>
      </w:r>
      <w:r w:rsidRPr="001B43D1">
        <w:t xml:space="preserve"> </w:t>
      </w:r>
      <w:r w:rsidR="001B43D1" w:rsidRPr="001B43D1">
        <w:t>działanie</w:t>
      </w:r>
      <w:r w:rsidR="001B43D1">
        <w:t xml:space="preserve"> trudne do określenia z uwagi na zakres oraz potencjalnie dużą liczbę interesariuszy. Sam proces jest długofalowy i zawiera działania operacyjne (współpraca instytucjonalna), jak również inwestycyjne (tworzenie aplikacji, opracowanie założeń, realizacja w terenie – automaty, biletomaty, itp.).</w:t>
      </w:r>
    </w:p>
    <w:p w14:paraId="406CC119" w14:textId="77777777" w:rsidR="00E6055B" w:rsidRDefault="00E6055B" w:rsidP="00A66F61">
      <w:pPr>
        <w:rPr>
          <w:b/>
          <w:bCs/>
        </w:rPr>
      </w:pPr>
    </w:p>
    <w:p w14:paraId="5CB53E72" w14:textId="44B5DB7C" w:rsidR="00A66F61" w:rsidRPr="005546AE" w:rsidRDefault="00A66F61" w:rsidP="00A66F61">
      <w:pPr>
        <w:rPr>
          <w:b/>
          <w:bCs/>
        </w:rPr>
      </w:pPr>
      <w:r w:rsidRPr="005546AE">
        <w:rPr>
          <w:b/>
          <w:bCs/>
        </w:rPr>
        <w:t>Działanie 1.</w:t>
      </w:r>
      <w:r w:rsidR="00E6055B">
        <w:rPr>
          <w:b/>
          <w:bCs/>
        </w:rPr>
        <w:t>2</w:t>
      </w:r>
      <w:r w:rsidRPr="005546AE">
        <w:rPr>
          <w:b/>
          <w:bCs/>
        </w:rPr>
        <w:t xml:space="preserve"> Uruchomienie linii dowozowych do stacji kolejowych lub punktów przesiadkowych do linii autobusowych</w:t>
      </w:r>
    </w:p>
    <w:p w14:paraId="30298B35" w14:textId="2817E8E1" w:rsidR="00A66F61" w:rsidRDefault="00A66F61" w:rsidP="00A66F61">
      <w:r w:rsidRPr="005546AE">
        <w:t>Wprowadzenie linii dowozowych do stacji kolejowych lub punktów przesiadkowych do linii autobusowych, ma na celu usprawnienie systemu transportowego, poprawę jakości usług oraz zwiększenie</w:t>
      </w:r>
      <w:r w:rsidR="000E3C75">
        <w:t xml:space="preserve"> dostępności do transportu publicznego, jego</w:t>
      </w:r>
      <w:r w:rsidRPr="005546AE">
        <w:t xml:space="preserve"> efektywności i wygody dla pasażerów. </w:t>
      </w:r>
      <w:r w:rsidR="002776BF">
        <w:t>W</w:t>
      </w:r>
      <w:r w:rsidR="00E7269C">
        <w:t> </w:t>
      </w:r>
      <w:r w:rsidR="002776BF">
        <w:t>przypadku Kieleckiego Obszaru Funkcjonalnego</w:t>
      </w:r>
      <w:r w:rsidR="00202873">
        <w:t xml:space="preserve"> kluczowe jest rozszerzenie </w:t>
      </w:r>
      <w:r w:rsidR="003000DA">
        <w:t>funkcjonowania</w:t>
      </w:r>
      <w:r w:rsidR="00202873">
        <w:t xml:space="preserve"> linii ZTM do wszystkich Gmin </w:t>
      </w:r>
      <w:r w:rsidR="003000DA">
        <w:t>(Strawczyn,</w:t>
      </w:r>
      <w:r w:rsidR="00C33879">
        <w:t xml:space="preserve"> Pierzchnica, Chmielnik)</w:t>
      </w:r>
      <w:r w:rsidR="003000DA">
        <w:t xml:space="preserve"> </w:t>
      </w:r>
      <w:r w:rsidR="00202873">
        <w:t>dla zapewnienia bardziej e</w:t>
      </w:r>
      <w:r w:rsidR="003000DA">
        <w:t>fektywnego i zrównoważonego systemu transportu publicznego.</w:t>
      </w:r>
      <w:r w:rsidRPr="005546AE">
        <w:t xml:space="preserve"> </w:t>
      </w:r>
      <w:r>
        <w:t xml:space="preserve">Co ważne, </w:t>
      </w:r>
      <w:r w:rsidR="000E3C75">
        <w:t xml:space="preserve">w przypadku organizowania linii dowozowych można rozważyć także tzw. </w:t>
      </w:r>
      <w:r>
        <w:t>linie przyspieszone</w:t>
      </w:r>
      <w:r w:rsidR="000E3C75">
        <w:t>, które</w:t>
      </w:r>
      <w:r>
        <w:t xml:space="preserve"> powinny umożliwiać </w:t>
      </w:r>
      <w:r w:rsidRPr="000341C1">
        <w:t xml:space="preserve">pomijanie niektórych przystanków (tzw. </w:t>
      </w:r>
      <w:r w:rsidR="00517CB5" w:rsidRPr="000341C1">
        <w:t>p</w:t>
      </w:r>
      <w:r w:rsidRPr="000341C1">
        <w:t xml:space="preserve">rzystanków „na żądanie”), dzięki czemu czas przejazdu może się skrócić. </w:t>
      </w:r>
      <w:r w:rsidR="000341C1" w:rsidRPr="000341C1">
        <w:t>Równie istotne jest</w:t>
      </w:r>
      <w:r w:rsidRPr="000341C1">
        <w:t xml:space="preserve"> określenie czasu traconego na sygnalizacji świetlnej, gdyż w wielu przypadkach to główny aspekt powodujący dodatkowe straty czasu przejazdu linii autobusowych przez co konkurencyjność względem transportu indywidualnego przez kryterium czasu przejazdu spada. </w:t>
      </w:r>
      <w:r w:rsidR="00FB1DD2">
        <w:t>Linie powinny być organizowane tak, aby były skorelowane czasem odjazdu z autobusami ZTM Kielce, które obsługiwać będą główne węzły przesiadkowe w gminach. Linie powinny być w</w:t>
      </w:r>
      <w:r w:rsidR="00E7269C">
        <w:t> </w:t>
      </w:r>
      <w:r w:rsidR="00FB1DD2">
        <w:t xml:space="preserve">miarę możliwości prowadzone po głównych drogach gminnych, aby skrócić czas przejazdu (należy unikać linii dowozowo – odwozowych kursujących </w:t>
      </w:r>
      <w:r w:rsidR="005A2DB7">
        <w:t xml:space="preserve">ponad 30 – 40 minut). </w:t>
      </w:r>
      <w:r w:rsidRPr="000341C1">
        <w:t>Aby wprowadzenie</w:t>
      </w:r>
      <w:r w:rsidRPr="005546AE">
        <w:t xml:space="preserve"> </w:t>
      </w:r>
      <w:r w:rsidR="005A2DB7">
        <w:t xml:space="preserve">takich </w:t>
      </w:r>
      <w:r w:rsidR="005A2DB7">
        <w:lastRenderedPageBreak/>
        <w:t>rozwiązań b</w:t>
      </w:r>
      <w:r w:rsidRPr="005546AE">
        <w:t xml:space="preserve">yło skuteczne, </w:t>
      </w:r>
      <w:r w:rsidR="005A2DB7">
        <w:t xml:space="preserve">a także przed wprowadzeniem działania, </w:t>
      </w:r>
      <w:r w:rsidRPr="005546AE">
        <w:t>należy wziąć pod uwagę następujące kroki:</w:t>
      </w:r>
    </w:p>
    <w:p w14:paraId="44CE4A65" w14:textId="77777777" w:rsidR="00A66F61" w:rsidRDefault="00A66F61" w:rsidP="00C716DC">
      <w:pPr>
        <w:pStyle w:val="Akapitzlist"/>
        <w:numPr>
          <w:ilvl w:val="0"/>
          <w:numId w:val="10"/>
        </w:numPr>
      </w:pPr>
      <w:r w:rsidRPr="003423B2">
        <w:t>Analiza potrzeb - konieczne jest przeprowadzenie szczegółowej analizy potrzeb w celu zidentyfikowania, które stacje kolejowe i punkty przesiadkowe wymagają szybkich linii dowozowych. W tym celu należy wziąć pod uwagę czynniki takie jak liczba pasażerów</w:t>
      </w:r>
      <w:r>
        <w:t xml:space="preserve"> czy </w:t>
      </w:r>
      <w:r w:rsidRPr="003423B2">
        <w:t xml:space="preserve"> dostępność komunikacyjna</w:t>
      </w:r>
      <w:r>
        <w:t xml:space="preserve"> do danych punktów</w:t>
      </w:r>
      <w:r w:rsidRPr="003423B2">
        <w:t>.</w:t>
      </w:r>
    </w:p>
    <w:p w14:paraId="3908CBE0" w14:textId="35B2FD3B" w:rsidR="00A66F61" w:rsidRDefault="00A66F61" w:rsidP="00C716DC">
      <w:pPr>
        <w:pStyle w:val="Akapitzlist"/>
        <w:numPr>
          <w:ilvl w:val="0"/>
          <w:numId w:val="10"/>
        </w:numPr>
      </w:pPr>
      <w:r w:rsidRPr="003423B2">
        <w:t>Planowanie trasy - na podstawie analizy potrzeb należy zaplanować trasę linii dowozowych tak, aby umożliwić jak najłatwiejszy i najszybszy dojazd do stacji kolejowych i</w:t>
      </w:r>
      <w:r>
        <w:t> </w:t>
      </w:r>
      <w:r w:rsidRPr="003423B2">
        <w:t>punktów przesiadkowych. Trasa powinna uwzględniać różne możliwe opcje dotarcia do celu, a także potencjalne przeszkody na drodze, takie jak korki czy niedogodności topograficzne.</w:t>
      </w:r>
    </w:p>
    <w:p w14:paraId="21821948" w14:textId="49304793" w:rsidR="00A66F61" w:rsidRDefault="00A66F61" w:rsidP="00C716DC">
      <w:pPr>
        <w:pStyle w:val="Akapitzlist"/>
        <w:numPr>
          <w:ilvl w:val="0"/>
          <w:numId w:val="10"/>
        </w:numPr>
      </w:pPr>
      <w:r>
        <w:t>Integracja rozkładów jazdy</w:t>
      </w:r>
      <w:r w:rsidRPr="006813A6">
        <w:t xml:space="preserve"> - na podstawie wyznaczonej trasy i wybranego środka transportu należy ustalić rozkład jazdy, który będzie uwzględniał godziny szczytu oraz potrzeby pasażerów. Rozkład jazdy powinien być dostępny dla wszystkich pasażerów, w tym w formie tablic informacyjnych i aplikacji mobilnych.</w:t>
      </w:r>
      <w:r w:rsidR="00F86482">
        <w:t xml:space="preserve"> Odjazdy pojazdów powinny być skorelowane, aby przesiadka trwała maksymalnie do 3 minut (pojazdy muszą na siebie oczekiwać w celu możliwości przesiadki pasażerów).</w:t>
      </w:r>
    </w:p>
    <w:p w14:paraId="1710AEE2" w14:textId="2D8CA498" w:rsidR="00A66F61" w:rsidRPr="006813A6" w:rsidRDefault="00A66F61" w:rsidP="00C716DC">
      <w:pPr>
        <w:pStyle w:val="Akapitzlist"/>
        <w:numPr>
          <w:ilvl w:val="0"/>
          <w:numId w:val="10"/>
        </w:numPr>
      </w:pPr>
      <w:r w:rsidRPr="006813A6">
        <w:t>Przygotowanie infrastruktury - w celu umożliwienia szybkich linii dowozowych należy przygotować odpowiednią infrastrukturę, taką jak</w:t>
      </w:r>
      <w:r>
        <w:t xml:space="preserve"> przystanki,</w:t>
      </w:r>
      <w:r w:rsidRPr="006813A6">
        <w:t xml:space="preserve"> zatoki autobusowe, parkingi dla samochodów i rowerów, a także sygnalizację świetlną i oznakowanie</w:t>
      </w:r>
      <w:r>
        <w:t xml:space="preserve"> uwzględniając priorytet dla środków transportu publicznego przy jednoczesnym minimalizowaniu strat czasu przejazdu i oczekiwania na sygnalizacji; w obszarze miejskim należy unikać stosowania zatok autobusowych;</w:t>
      </w:r>
      <w:r w:rsidR="00250B41">
        <w:t xml:space="preserve"> przesiadka między autobusami powinna być realizowana </w:t>
      </w:r>
      <w:r w:rsidR="00CF1635">
        <w:t>w ramach jednego peronu przystankowego, a w przypadku przystanków kolejowych powinny być one organizowane możliwie blisko</w:t>
      </w:r>
      <w:r w:rsidR="00EB4DA5">
        <w:t>, aby skrócić drogę dojścia pasażerów;</w:t>
      </w:r>
    </w:p>
    <w:p w14:paraId="7611D1C4" w14:textId="77777777" w:rsidR="00A66F61" w:rsidRPr="00356634" w:rsidRDefault="00A66F61" w:rsidP="00C716DC">
      <w:pPr>
        <w:pStyle w:val="Akapitzlist"/>
        <w:numPr>
          <w:ilvl w:val="0"/>
          <w:numId w:val="10"/>
        </w:numPr>
      </w:pPr>
      <w:r w:rsidRPr="00356634">
        <w:t>Wdrożenie - po przygotowaniu infrastruktury i ustaleniu rozkładu jazdy, należy wprowadzić szybkie linie dowozowe do stacji kolejowych i punktów przesiadkowych. Wprowadzenie powinno być poprzedzone kampanią informacyjną, aby poinformować pasażerów o nowych usługach i zachęcić do korzystania z nich.</w:t>
      </w:r>
    </w:p>
    <w:p w14:paraId="24A938DA" w14:textId="2DF0E551" w:rsidR="00A66F61" w:rsidRDefault="00A66F61" w:rsidP="00A66F61">
      <w:r>
        <w:t>Linie organizowane w KOF należy podzielić na dwa typy:</w:t>
      </w:r>
    </w:p>
    <w:p w14:paraId="0AF6C55C" w14:textId="77777777" w:rsidR="00A66F61" w:rsidRDefault="00A66F61" w:rsidP="00A66F61">
      <w:pPr>
        <w:pStyle w:val="Punktory0"/>
      </w:pPr>
      <w:r w:rsidRPr="00CC243C">
        <w:rPr>
          <w:b/>
        </w:rPr>
        <w:t>Linie magistralne</w:t>
      </w:r>
      <w:r>
        <w:t xml:space="preserve"> – których organizatorem jest Zarząd Transportu Miejskiego w Kielcach, są to linie łączące Kielce z gminami i ich węzłami głównymi,</w:t>
      </w:r>
    </w:p>
    <w:p w14:paraId="37FE1CCF" w14:textId="77777777" w:rsidR="00A66F61" w:rsidRDefault="00A66F61" w:rsidP="00A66F61">
      <w:pPr>
        <w:pStyle w:val="Punktory0"/>
      </w:pPr>
      <w:r w:rsidRPr="00CC243C">
        <w:rPr>
          <w:b/>
        </w:rPr>
        <w:t>Linie dowozowe gminne</w:t>
      </w:r>
      <w:r>
        <w:t xml:space="preserve"> – których organizatorem jest gmina, są to linie dowożące pasażerów z terenu gminy do węzła przesiadkowego na jego terenie, aby dalej pasażer mógł przesiadać się na transport w kierunku Kielc.</w:t>
      </w:r>
    </w:p>
    <w:p w14:paraId="1CDF23CE" w14:textId="77777777" w:rsidR="000C5E60" w:rsidRDefault="000C5E60" w:rsidP="000C5E60">
      <w:pPr>
        <w:pStyle w:val="Punktory0"/>
        <w:numPr>
          <w:ilvl w:val="0"/>
          <w:numId w:val="0"/>
        </w:numPr>
      </w:pPr>
    </w:p>
    <w:p w14:paraId="5C6A4ADE" w14:textId="2DBFA82E" w:rsidR="000C5E60" w:rsidRPr="00356634" w:rsidRDefault="000C5E60" w:rsidP="007C3F71">
      <w:pPr>
        <w:pStyle w:val="Punktory0"/>
        <w:numPr>
          <w:ilvl w:val="0"/>
          <w:numId w:val="0"/>
        </w:numPr>
      </w:pPr>
      <w:r w:rsidRPr="004A4617">
        <w:rPr>
          <w:u w:val="single"/>
        </w:rPr>
        <w:t>Szacunkowe koszty realizacji działania</w:t>
      </w:r>
      <w:r w:rsidRPr="00323ACA">
        <w:t>:</w:t>
      </w:r>
      <w:r>
        <w:t xml:space="preserve"> </w:t>
      </w:r>
      <w:r w:rsidR="00632637">
        <w:t>koszty</w:t>
      </w:r>
      <w:r w:rsidR="00DF0B84" w:rsidRPr="00DF0B84">
        <w:t xml:space="preserve"> trudne do określenia z uwagi</w:t>
      </w:r>
      <w:r w:rsidR="00786EAB">
        <w:t xml:space="preserve"> nieokreślony</w:t>
      </w:r>
      <w:r w:rsidR="00DF0B84" w:rsidRPr="00DF0B84">
        <w:t xml:space="preserve"> zakres</w:t>
      </w:r>
      <w:r w:rsidR="00AB314F">
        <w:t xml:space="preserve"> działania</w:t>
      </w:r>
      <w:r w:rsidR="00DF0B84" w:rsidRPr="00DF0B84">
        <w:t xml:space="preserve">. </w:t>
      </w:r>
      <w:r w:rsidR="00767A08">
        <w:t xml:space="preserve">Koszty powinny być </w:t>
      </w:r>
      <w:r w:rsidR="007349E0">
        <w:t>ściśle powiązane z wozokilometrami.</w:t>
      </w:r>
      <w:r w:rsidR="00C33541">
        <w:t xml:space="preserve"> W przypadku Kielc </w:t>
      </w:r>
      <w:r w:rsidR="000677FB">
        <w:t>k</w:t>
      </w:r>
      <w:r w:rsidR="00C43D35">
        <w:t>oszt za przejechanie 1 wozokilometra wynosi około 8-10 zł.</w:t>
      </w:r>
    </w:p>
    <w:p w14:paraId="2AA4087E" w14:textId="16D70A3D" w:rsidR="00A66F61" w:rsidRDefault="00A66F61" w:rsidP="00A66F61">
      <w:pPr>
        <w:rPr>
          <w:b/>
          <w:bCs/>
        </w:rPr>
      </w:pPr>
      <w:r w:rsidRPr="00335D4A">
        <w:rPr>
          <w:b/>
          <w:bCs/>
        </w:rPr>
        <w:t>Działanie 1.</w:t>
      </w:r>
      <w:r w:rsidR="00E6055B">
        <w:rPr>
          <w:b/>
          <w:bCs/>
        </w:rPr>
        <w:t>3</w:t>
      </w:r>
      <w:r w:rsidRPr="00335D4A">
        <w:rPr>
          <w:b/>
          <w:bCs/>
        </w:rPr>
        <w:t xml:space="preserve"> Stworzenie węzłów przesiadkowych na terenie KOF wraz z infrastrukturą P+R, B+R i</w:t>
      </w:r>
      <w:r w:rsidR="00BB23E9">
        <w:rPr>
          <w:b/>
          <w:bCs/>
        </w:rPr>
        <w:t> </w:t>
      </w:r>
      <w:r w:rsidRPr="00335D4A">
        <w:rPr>
          <w:b/>
          <w:bCs/>
        </w:rPr>
        <w:t>K+R</w:t>
      </w:r>
      <w:r w:rsidR="0012532D" w:rsidRPr="0012532D">
        <w:rPr>
          <w:b/>
          <w:bCs/>
        </w:rPr>
        <w:t xml:space="preserve"> oraz budowa i modernizacja przystanków i pętli autobusowych</w:t>
      </w:r>
    </w:p>
    <w:p w14:paraId="71E694B3" w14:textId="77777777" w:rsidR="00A66F61" w:rsidRDefault="00A66F61" w:rsidP="00A66F61">
      <w:r w:rsidRPr="006C70BF">
        <w:t>Stworzenie węzłów przesiadkowych w Gminach oraz na granicach miasta Kielce</w:t>
      </w:r>
      <w:r>
        <w:t xml:space="preserve"> lub </w:t>
      </w:r>
      <w:r w:rsidRPr="006C70BF">
        <w:t>pętlach linii ZTM</w:t>
      </w:r>
      <w:r>
        <w:t xml:space="preserve"> jest podstawowym parametrem w celu poprawy </w:t>
      </w:r>
      <w:r w:rsidRPr="006C70BF">
        <w:t>jakości transportu publicznego</w:t>
      </w:r>
      <w:r>
        <w:t>. W działaniu zakłada się różne klasy węzłów przesiadkowych, które zostały wyjaśnione w tabeli poniżej.</w:t>
      </w:r>
    </w:p>
    <w:p w14:paraId="35E38972" w14:textId="77777777" w:rsidR="00A66F61" w:rsidRDefault="00A66F61" w:rsidP="00A66F61"/>
    <w:p w14:paraId="53D69A5E" w14:textId="77777777" w:rsidR="00F94939" w:rsidRDefault="00F94939">
      <w:pPr>
        <w:tabs>
          <w:tab w:val="clear" w:pos="284"/>
        </w:tabs>
        <w:spacing w:after="160" w:line="259" w:lineRule="auto"/>
        <w:jc w:val="left"/>
        <w:rPr>
          <w:rFonts w:cs="Times New Roman"/>
          <w:b/>
          <w:bCs/>
          <w:iCs/>
          <w:color w:val="000000" w:themeColor="text1"/>
          <w:sz w:val="18"/>
          <w:szCs w:val="24"/>
        </w:rPr>
      </w:pPr>
      <w:r>
        <w:br w:type="page"/>
      </w:r>
    </w:p>
    <w:p w14:paraId="751C9BF9" w14:textId="091CBEBC" w:rsidR="00A66F61" w:rsidRDefault="00A66F61" w:rsidP="00A66F61">
      <w:pPr>
        <w:pStyle w:val="Legenda"/>
      </w:pPr>
      <w:bookmarkStart w:id="94" w:name="_Toc147411180"/>
      <w:r>
        <w:lastRenderedPageBreak/>
        <w:t xml:space="preserve">Tabela </w:t>
      </w:r>
      <w:fldSimple w:instr=" STYLEREF 1 \s ">
        <w:r w:rsidR="00A03506">
          <w:rPr>
            <w:noProof/>
          </w:rPr>
          <w:t>6</w:t>
        </w:r>
      </w:fldSimple>
      <w:r w:rsidR="0022029B">
        <w:t>.</w:t>
      </w:r>
      <w:fldSimple w:instr=" SEQ Tabela \* ARABIC \s 1 ">
        <w:r w:rsidR="00A03506">
          <w:rPr>
            <w:noProof/>
          </w:rPr>
          <w:t>2</w:t>
        </w:r>
      </w:fldSimple>
      <w:r>
        <w:t xml:space="preserve"> Klasy proponowanych węzłów przesiadkowych</w:t>
      </w:r>
      <w:bookmarkEnd w:id="94"/>
    </w:p>
    <w:tbl>
      <w:tblPr>
        <w:tblW w:w="0" w:type="auto"/>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988"/>
        <w:gridCol w:w="4361"/>
        <w:gridCol w:w="742"/>
        <w:gridCol w:w="850"/>
        <w:gridCol w:w="709"/>
        <w:gridCol w:w="1087"/>
      </w:tblGrid>
      <w:tr w:rsidR="00A66F61" w14:paraId="59A7315C" w14:textId="77777777" w:rsidTr="00960D57">
        <w:trPr>
          <w:tblHeader/>
          <w:jc w:val="center"/>
        </w:trPr>
        <w:tc>
          <w:tcPr>
            <w:tcW w:w="988" w:type="dxa"/>
            <w:shd w:val="clear" w:color="auto" w:fill="F69404"/>
            <w:vAlign w:val="center"/>
          </w:tcPr>
          <w:p w14:paraId="65989D2F" w14:textId="77777777" w:rsidR="00A66F61" w:rsidRDefault="00A66F61">
            <w:pPr>
              <w:pStyle w:val="Tabelanagwek"/>
            </w:pPr>
            <w:r>
              <w:t>Klasa węzła</w:t>
            </w:r>
          </w:p>
        </w:tc>
        <w:tc>
          <w:tcPr>
            <w:tcW w:w="4361" w:type="dxa"/>
            <w:shd w:val="clear" w:color="auto" w:fill="F69404"/>
            <w:vAlign w:val="center"/>
          </w:tcPr>
          <w:p w14:paraId="2AD30C7C" w14:textId="77777777" w:rsidR="00A66F61" w:rsidRDefault="00A66F61">
            <w:pPr>
              <w:pStyle w:val="Tabelanagwek"/>
            </w:pPr>
            <w:r>
              <w:t>Lokalizacja</w:t>
            </w:r>
          </w:p>
        </w:tc>
        <w:tc>
          <w:tcPr>
            <w:tcW w:w="742" w:type="dxa"/>
            <w:shd w:val="clear" w:color="auto" w:fill="F69404"/>
            <w:vAlign w:val="center"/>
          </w:tcPr>
          <w:p w14:paraId="7D92C6E9" w14:textId="77777777" w:rsidR="00A66F61" w:rsidRDefault="00A66F61">
            <w:pPr>
              <w:pStyle w:val="Tabelanagwek"/>
            </w:pPr>
            <w:r>
              <w:t>P+R</w:t>
            </w:r>
          </w:p>
        </w:tc>
        <w:tc>
          <w:tcPr>
            <w:tcW w:w="850" w:type="dxa"/>
            <w:shd w:val="clear" w:color="auto" w:fill="F69404"/>
            <w:vAlign w:val="center"/>
          </w:tcPr>
          <w:p w14:paraId="02E5DEFF" w14:textId="77777777" w:rsidR="00A66F61" w:rsidRDefault="00A66F61">
            <w:pPr>
              <w:pStyle w:val="Tabelanagwek"/>
            </w:pPr>
            <w:r>
              <w:t>B+R</w:t>
            </w:r>
          </w:p>
        </w:tc>
        <w:tc>
          <w:tcPr>
            <w:tcW w:w="709" w:type="dxa"/>
            <w:shd w:val="clear" w:color="auto" w:fill="F69404"/>
            <w:vAlign w:val="center"/>
          </w:tcPr>
          <w:p w14:paraId="47A883F9" w14:textId="77777777" w:rsidR="00A66F61" w:rsidRDefault="00A66F61">
            <w:pPr>
              <w:pStyle w:val="Tabelanagwek"/>
            </w:pPr>
            <w:r>
              <w:t>K+R</w:t>
            </w:r>
          </w:p>
        </w:tc>
        <w:tc>
          <w:tcPr>
            <w:tcW w:w="1087" w:type="dxa"/>
            <w:shd w:val="clear" w:color="auto" w:fill="F69404"/>
            <w:vAlign w:val="center"/>
          </w:tcPr>
          <w:p w14:paraId="26DBCF29" w14:textId="433F6943" w:rsidR="00A66F61" w:rsidRDefault="00A66F61">
            <w:pPr>
              <w:pStyle w:val="Tabelanagwek"/>
            </w:pPr>
            <w:r>
              <w:t xml:space="preserve">ZTM + </w:t>
            </w:r>
            <w:r w:rsidR="0001581E">
              <w:t>B</w:t>
            </w:r>
            <w:r>
              <w:t>us</w:t>
            </w:r>
          </w:p>
        </w:tc>
      </w:tr>
      <w:tr w:rsidR="00A66F61" w14:paraId="2C3EB8FF" w14:textId="77777777" w:rsidTr="0001581E">
        <w:trPr>
          <w:jc w:val="center"/>
        </w:trPr>
        <w:tc>
          <w:tcPr>
            <w:tcW w:w="988" w:type="dxa"/>
            <w:vAlign w:val="center"/>
          </w:tcPr>
          <w:p w14:paraId="7E1D6B9D" w14:textId="77777777" w:rsidR="00A66F61" w:rsidRDefault="00A66F61">
            <w:pPr>
              <w:pStyle w:val="Tabelarodekdolewej"/>
              <w:jc w:val="center"/>
            </w:pPr>
            <w:r>
              <w:t>Mini</w:t>
            </w:r>
          </w:p>
        </w:tc>
        <w:tc>
          <w:tcPr>
            <w:tcW w:w="4361" w:type="dxa"/>
          </w:tcPr>
          <w:p w14:paraId="49B65408" w14:textId="77777777" w:rsidR="00A66F61" w:rsidRDefault="00A66F61">
            <w:pPr>
              <w:pStyle w:val="Tabelarodekdolewej"/>
              <w:jc w:val="center"/>
            </w:pPr>
            <w:r>
              <w:t>Centrum przy przystankach TZ</w:t>
            </w:r>
          </w:p>
        </w:tc>
        <w:tc>
          <w:tcPr>
            <w:tcW w:w="742" w:type="dxa"/>
            <w:vAlign w:val="center"/>
          </w:tcPr>
          <w:p w14:paraId="72C28341" w14:textId="77777777" w:rsidR="00A66F61" w:rsidRDefault="00A66F61">
            <w:pPr>
              <w:pStyle w:val="Tabelarodekdolewej"/>
              <w:jc w:val="center"/>
            </w:pPr>
            <w:r>
              <w:t>-</w:t>
            </w:r>
          </w:p>
        </w:tc>
        <w:tc>
          <w:tcPr>
            <w:tcW w:w="850" w:type="dxa"/>
            <w:vAlign w:val="center"/>
          </w:tcPr>
          <w:p w14:paraId="2B325857" w14:textId="77777777" w:rsidR="00A66F61" w:rsidRDefault="00A66F61">
            <w:pPr>
              <w:pStyle w:val="Tabelarodekdolewej"/>
              <w:jc w:val="center"/>
            </w:pPr>
            <w:r>
              <w:t>+</w:t>
            </w:r>
          </w:p>
        </w:tc>
        <w:tc>
          <w:tcPr>
            <w:tcW w:w="709" w:type="dxa"/>
            <w:vAlign w:val="center"/>
          </w:tcPr>
          <w:p w14:paraId="4573C1AB" w14:textId="77777777" w:rsidR="00A66F61" w:rsidRDefault="00A66F61">
            <w:pPr>
              <w:pStyle w:val="Tabelarodekdolewej"/>
              <w:jc w:val="center"/>
            </w:pPr>
            <w:r>
              <w:t>+</w:t>
            </w:r>
          </w:p>
        </w:tc>
        <w:tc>
          <w:tcPr>
            <w:tcW w:w="1087" w:type="dxa"/>
            <w:vAlign w:val="center"/>
          </w:tcPr>
          <w:p w14:paraId="04D9A294" w14:textId="77777777" w:rsidR="00A66F61" w:rsidRDefault="00A66F61">
            <w:pPr>
              <w:pStyle w:val="Tabelarodekdolewej"/>
              <w:jc w:val="center"/>
            </w:pPr>
            <w:r>
              <w:t>-</w:t>
            </w:r>
          </w:p>
        </w:tc>
      </w:tr>
      <w:tr w:rsidR="00A66F61" w14:paraId="1EA83F2C" w14:textId="77777777" w:rsidTr="0001581E">
        <w:trPr>
          <w:jc w:val="center"/>
        </w:trPr>
        <w:tc>
          <w:tcPr>
            <w:tcW w:w="988" w:type="dxa"/>
            <w:vAlign w:val="center"/>
          </w:tcPr>
          <w:p w14:paraId="7D4BCF12" w14:textId="77777777" w:rsidR="00A66F61" w:rsidRDefault="00A66F61">
            <w:pPr>
              <w:pStyle w:val="Tabelarodekdolewej"/>
              <w:jc w:val="center"/>
            </w:pPr>
            <w:r>
              <w:t>Miejskie</w:t>
            </w:r>
          </w:p>
        </w:tc>
        <w:tc>
          <w:tcPr>
            <w:tcW w:w="4361" w:type="dxa"/>
          </w:tcPr>
          <w:p w14:paraId="6053EDD5" w14:textId="77777777" w:rsidR="00A66F61" w:rsidRDefault="00A66F61">
            <w:pPr>
              <w:pStyle w:val="Tabelarodekdolewej"/>
              <w:jc w:val="center"/>
            </w:pPr>
            <w:r>
              <w:t>Obszar miasta Kielce</w:t>
            </w:r>
          </w:p>
        </w:tc>
        <w:tc>
          <w:tcPr>
            <w:tcW w:w="742" w:type="dxa"/>
            <w:vAlign w:val="center"/>
          </w:tcPr>
          <w:p w14:paraId="0ED7EDCE" w14:textId="77777777" w:rsidR="00A66F61" w:rsidRDefault="00A66F61">
            <w:pPr>
              <w:pStyle w:val="Tabelarodekdolewej"/>
              <w:jc w:val="center"/>
            </w:pPr>
            <w:r>
              <w:t>-</w:t>
            </w:r>
          </w:p>
        </w:tc>
        <w:tc>
          <w:tcPr>
            <w:tcW w:w="850" w:type="dxa"/>
            <w:vAlign w:val="center"/>
          </w:tcPr>
          <w:p w14:paraId="0CCAC11F" w14:textId="77777777" w:rsidR="00A66F61" w:rsidRDefault="00A66F61">
            <w:pPr>
              <w:pStyle w:val="Tabelarodekdolewej"/>
              <w:jc w:val="center"/>
            </w:pPr>
            <w:r>
              <w:t>+</w:t>
            </w:r>
          </w:p>
        </w:tc>
        <w:tc>
          <w:tcPr>
            <w:tcW w:w="709" w:type="dxa"/>
            <w:vAlign w:val="center"/>
          </w:tcPr>
          <w:p w14:paraId="595F6819" w14:textId="77777777" w:rsidR="00A66F61" w:rsidRDefault="00A66F61">
            <w:pPr>
              <w:pStyle w:val="Tabelarodekdolewej"/>
              <w:jc w:val="center"/>
            </w:pPr>
            <w:r>
              <w:t>+</w:t>
            </w:r>
          </w:p>
        </w:tc>
        <w:tc>
          <w:tcPr>
            <w:tcW w:w="1087" w:type="dxa"/>
            <w:vAlign w:val="center"/>
          </w:tcPr>
          <w:p w14:paraId="3C297CDF" w14:textId="77777777" w:rsidR="00A66F61" w:rsidRDefault="00A66F61">
            <w:pPr>
              <w:pStyle w:val="Tabelarodekdolewej"/>
              <w:jc w:val="center"/>
            </w:pPr>
            <w:r>
              <w:t>+</w:t>
            </w:r>
          </w:p>
        </w:tc>
      </w:tr>
      <w:tr w:rsidR="00A66F61" w14:paraId="733EAB6F" w14:textId="77777777" w:rsidTr="0001581E">
        <w:trPr>
          <w:jc w:val="center"/>
        </w:trPr>
        <w:tc>
          <w:tcPr>
            <w:tcW w:w="988" w:type="dxa"/>
            <w:vAlign w:val="center"/>
          </w:tcPr>
          <w:p w14:paraId="378C2B64" w14:textId="77777777" w:rsidR="00A66F61" w:rsidRDefault="00A66F61">
            <w:pPr>
              <w:pStyle w:val="Tabelarodekdolewej"/>
              <w:jc w:val="center"/>
            </w:pPr>
            <w:r>
              <w:t>Lokalne</w:t>
            </w:r>
          </w:p>
        </w:tc>
        <w:tc>
          <w:tcPr>
            <w:tcW w:w="4361" w:type="dxa"/>
          </w:tcPr>
          <w:p w14:paraId="17695BD8" w14:textId="77777777" w:rsidR="00A66F61" w:rsidRDefault="00A66F61">
            <w:pPr>
              <w:pStyle w:val="Tabelarodekdolewej"/>
              <w:jc w:val="center"/>
            </w:pPr>
            <w:r>
              <w:t>Obszary centralne Gmin</w:t>
            </w:r>
          </w:p>
        </w:tc>
        <w:tc>
          <w:tcPr>
            <w:tcW w:w="742" w:type="dxa"/>
            <w:vAlign w:val="center"/>
          </w:tcPr>
          <w:p w14:paraId="3FF53001" w14:textId="77777777" w:rsidR="00A66F61" w:rsidRDefault="00A66F61">
            <w:pPr>
              <w:pStyle w:val="Tabelarodekdolewej"/>
              <w:jc w:val="center"/>
            </w:pPr>
            <w:r>
              <w:t>+</w:t>
            </w:r>
          </w:p>
        </w:tc>
        <w:tc>
          <w:tcPr>
            <w:tcW w:w="850" w:type="dxa"/>
            <w:vAlign w:val="center"/>
          </w:tcPr>
          <w:p w14:paraId="3C3F7B98" w14:textId="77777777" w:rsidR="00A66F61" w:rsidRDefault="00A66F61">
            <w:pPr>
              <w:pStyle w:val="Tabelarodekdolewej"/>
              <w:jc w:val="center"/>
            </w:pPr>
            <w:r>
              <w:t>+</w:t>
            </w:r>
          </w:p>
        </w:tc>
        <w:tc>
          <w:tcPr>
            <w:tcW w:w="709" w:type="dxa"/>
            <w:vAlign w:val="center"/>
          </w:tcPr>
          <w:p w14:paraId="6A7538E7" w14:textId="77777777" w:rsidR="00A66F61" w:rsidRDefault="00A66F61">
            <w:pPr>
              <w:pStyle w:val="Tabelarodekdolewej"/>
              <w:jc w:val="center"/>
            </w:pPr>
            <w:r>
              <w:t>+</w:t>
            </w:r>
          </w:p>
        </w:tc>
        <w:tc>
          <w:tcPr>
            <w:tcW w:w="1087" w:type="dxa"/>
            <w:vAlign w:val="center"/>
          </w:tcPr>
          <w:p w14:paraId="2E14E916" w14:textId="77777777" w:rsidR="00A66F61" w:rsidRDefault="00A66F61">
            <w:pPr>
              <w:pStyle w:val="Tabelarodekdolewej"/>
              <w:jc w:val="center"/>
            </w:pPr>
            <w:r>
              <w:t>+</w:t>
            </w:r>
          </w:p>
        </w:tc>
      </w:tr>
      <w:tr w:rsidR="00A66F61" w14:paraId="23ECC802" w14:textId="77777777" w:rsidTr="0001581E">
        <w:trPr>
          <w:jc w:val="center"/>
        </w:trPr>
        <w:tc>
          <w:tcPr>
            <w:tcW w:w="988" w:type="dxa"/>
            <w:vAlign w:val="center"/>
          </w:tcPr>
          <w:p w14:paraId="4643B53D" w14:textId="77777777" w:rsidR="00A66F61" w:rsidRDefault="00A66F61">
            <w:pPr>
              <w:pStyle w:val="Tabelarodekdolewej"/>
              <w:jc w:val="center"/>
            </w:pPr>
            <w:r>
              <w:t>Graniczne</w:t>
            </w:r>
          </w:p>
        </w:tc>
        <w:tc>
          <w:tcPr>
            <w:tcW w:w="4361" w:type="dxa"/>
          </w:tcPr>
          <w:p w14:paraId="2E8CBF00" w14:textId="77777777" w:rsidR="00A66F61" w:rsidRDefault="00A66F61">
            <w:pPr>
              <w:pStyle w:val="Tabelarodekdolewej"/>
              <w:jc w:val="center"/>
            </w:pPr>
            <w:r>
              <w:t>Granica Gmin/miasta Kielce lub pętle linii ZTM</w:t>
            </w:r>
          </w:p>
        </w:tc>
        <w:tc>
          <w:tcPr>
            <w:tcW w:w="742" w:type="dxa"/>
            <w:vAlign w:val="center"/>
          </w:tcPr>
          <w:p w14:paraId="688834AB" w14:textId="77777777" w:rsidR="00A66F61" w:rsidRDefault="00A66F61">
            <w:pPr>
              <w:pStyle w:val="Tabelarodekdolewej"/>
              <w:jc w:val="center"/>
            </w:pPr>
            <w:r>
              <w:t>+</w:t>
            </w:r>
          </w:p>
        </w:tc>
        <w:tc>
          <w:tcPr>
            <w:tcW w:w="850" w:type="dxa"/>
            <w:vAlign w:val="center"/>
          </w:tcPr>
          <w:p w14:paraId="4C5983E0" w14:textId="77777777" w:rsidR="00A66F61" w:rsidRDefault="00A66F61">
            <w:pPr>
              <w:pStyle w:val="Tabelarodekdolewej"/>
              <w:jc w:val="center"/>
            </w:pPr>
            <w:r>
              <w:t>+</w:t>
            </w:r>
          </w:p>
        </w:tc>
        <w:tc>
          <w:tcPr>
            <w:tcW w:w="709" w:type="dxa"/>
            <w:vAlign w:val="center"/>
          </w:tcPr>
          <w:p w14:paraId="2124F69A" w14:textId="77777777" w:rsidR="00A66F61" w:rsidRDefault="00A66F61">
            <w:pPr>
              <w:pStyle w:val="Tabelarodekdolewej"/>
              <w:jc w:val="center"/>
            </w:pPr>
            <w:r>
              <w:t>+</w:t>
            </w:r>
          </w:p>
        </w:tc>
        <w:tc>
          <w:tcPr>
            <w:tcW w:w="1087" w:type="dxa"/>
            <w:vAlign w:val="center"/>
          </w:tcPr>
          <w:p w14:paraId="22153DB3" w14:textId="77777777" w:rsidR="00A66F61" w:rsidRDefault="00A66F61">
            <w:pPr>
              <w:pStyle w:val="Tabelarodekdolewej"/>
              <w:jc w:val="center"/>
            </w:pPr>
            <w:r>
              <w:t>+</w:t>
            </w:r>
          </w:p>
        </w:tc>
      </w:tr>
    </w:tbl>
    <w:p w14:paraId="4DC1AF3F" w14:textId="77777777" w:rsidR="00A66F61" w:rsidRDefault="00A66F61" w:rsidP="00A66F61">
      <w:pPr>
        <w:pStyle w:val="rda"/>
      </w:pPr>
      <w:r>
        <w:t>Źródło: opracowanie własne</w:t>
      </w:r>
    </w:p>
    <w:p w14:paraId="1A6CD869" w14:textId="77777777" w:rsidR="00A66F61" w:rsidRDefault="00A66F61" w:rsidP="00A66F61">
      <w:r>
        <w:t>Każdy typ węzła przesiadkowego różni się od siebie planowanymi rozwiązaniami, funkcją oraz lokalizacją na terenie KOF.</w:t>
      </w:r>
    </w:p>
    <w:p w14:paraId="5CB6E36C" w14:textId="1E525856" w:rsidR="00A66F61" w:rsidRDefault="00A66F61" w:rsidP="00A66F61">
      <w:r>
        <w:t>Mini węzły przesiadkowe w centrum miasta znacząco wpłyną na poprawę mobilności mieszkańców. Tworząc koncepcje funkcjonowania węzłów przesiadkowych należy wziąć pod uwagę węzły pomocnicze, znajdujące się zazwyczaj w centrach miast. Przykładowy mini węzeł przesiadkowy może składać się ze stacji systemu miejskiego w okolicy przystanku autobusowego. Inne możliwe elementy wchodzące w skład mini węzła to zadaszona wiata rowerowa, punkty do pozostawiania hulajnóg elektrycznych czy miejsca serwisu rowerów. W przypadku wprowadzenia systemu mini węzłów przesiadkowych należy</w:t>
      </w:r>
      <w:r w:rsidR="00B1366B">
        <w:t xml:space="preserve"> wykonać</w:t>
      </w:r>
      <w:r>
        <w:t>:</w:t>
      </w:r>
    </w:p>
    <w:p w14:paraId="6F3F97AC" w14:textId="7E33E0A2" w:rsidR="00A66F61" w:rsidRDefault="00B1366B" w:rsidP="00C716DC">
      <w:pPr>
        <w:pStyle w:val="Akapitzlist"/>
        <w:numPr>
          <w:ilvl w:val="0"/>
          <w:numId w:val="12"/>
        </w:numPr>
      </w:pPr>
      <w:r>
        <w:t>S</w:t>
      </w:r>
      <w:r w:rsidR="00A66F61">
        <w:t>zczegółową inwentaryzacje terenu, w celu zlokalizowania lokalizacji z potencjałem na przesiadkę</w:t>
      </w:r>
    </w:p>
    <w:p w14:paraId="75AAA1D5" w14:textId="77777777" w:rsidR="00A66F61" w:rsidRDefault="00A66F61" w:rsidP="00C716DC">
      <w:pPr>
        <w:pStyle w:val="Akapitzlist"/>
        <w:numPr>
          <w:ilvl w:val="0"/>
          <w:numId w:val="12"/>
        </w:numPr>
      </w:pPr>
      <w:r>
        <w:t>Wybrać lokalizację znajdujących się w pobliżu głównych przystanków komunikacyjnych oraz integracja z pozostałymi środkami transportu</w:t>
      </w:r>
    </w:p>
    <w:p w14:paraId="2E0F6E6D" w14:textId="77777777" w:rsidR="00A66F61" w:rsidRDefault="00A66F61" w:rsidP="00C716DC">
      <w:pPr>
        <w:pStyle w:val="Akapitzlist"/>
        <w:numPr>
          <w:ilvl w:val="0"/>
          <w:numId w:val="12"/>
        </w:numPr>
      </w:pPr>
      <w:r w:rsidRPr="00F41330">
        <w:t>Wdrożenie i zarządzanie: Ostatnim krokiem jest wdrożenie systemu mini-węzłów przesiadkowych oraz zarządzanie nim. Wymaga to zapewnienia odpowiedniej infrastruktury, utrzymania sprzętu i zapewnienia bezpieczeństwa dla użytkowników.</w:t>
      </w:r>
    </w:p>
    <w:p w14:paraId="210C23CA" w14:textId="77777777" w:rsidR="00A66F61" w:rsidRDefault="00A66F61" w:rsidP="00A66F61">
      <w:r>
        <w:t>W przypadku realizacji mini węzłów przesiadkowych należy także uwzględnić możliwości techniczne lokalizacji infrastruktury, w mieście pary przystanków oraz przystanki w ramach zespołu przystanków powinny być możliwie często lokalizowane blisko siebie, w celu skrócenia odległości dojścia pieszego w celu przesiadki, tak aby przesiadka była szybka, bezpieczna i wygodna. Skrzyżowania powinny być projektowane jako zwarte, a przystanki, lokalizowane na wylotach skrzyżowania, powinny być możliwie blisko siebie. W miarę możliwości technicznych należy dążyć do projektowania skrzyżowań w obszarze miejskim w ten sposób, aby piesi mogli pokonać skrzyżowanie w ramach jednego wlotu na jednym cyklu sygnalizacji świetlnej.</w:t>
      </w:r>
    </w:p>
    <w:p w14:paraId="69C5CE34" w14:textId="77777777" w:rsidR="00A66F61" w:rsidRDefault="00A66F61" w:rsidP="00A66F61">
      <w:r>
        <w:t>Infrastruktura P+R, B+R oraz K+R pozwala na integrację różnych środków transportu z transportem publicznym. Parkingi P+R pełnią także funkcję zatrzymywania pojazdów na granicach miasta i odciążania sieci drogowej w centrum miasta. Działanie zakłada rozbudowę infrastruktury tego typu, dając mieszkańcom możliwość dojazdu do węzłów/pętli własnym środkiem transportu  (rowerem bądź samochodem) i kontynuowanie podróży transportem zbiorowym.</w:t>
      </w:r>
    </w:p>
    <w:p w14:paraId="7F46B1D1" w14:textId="45E426C0" w:rsidR="00EC24F9" w:rsidRDefault="00EC24F9" w:rsidP="00A66F61">
      <w:r>
        <w:t>Jako P+R rozumie się parkingi typu Park and Ride (pol. Parkuj i Jedź), które umożliwiają przesiadkę z transportu indywidualnego (parkowanie pojazdu) i kontynuację podróży środkami transportu publicznego. Jako B+R rozumie się parkingi typu Bike and Ride, które umożliwiają przesiadkę z</w:t>
      </w:r>
      <w:r w:rsidR="00F913C1">
        <w:t> </w:t>
      </w:r>
      <w:r>
        <w:t>roweru (parkowanie roweru w wiatach do tego przeznaczonych, odpowiednio oznakowane, oświetlone i zorganizowane) i kontynuację podróży środkami transportu publicznego. Jako infrastruktura K+R rozumie się zatoki krótkotrwałego postoju Kiss and Ride (oznakowane dodatkowo znakiem D-35)</w:t>
      </w:r>
      <w:r w:rsidR="004850E8">
        <w:t xml:space="preserve">, które umożliwiają podwiezienie pasażera i jego przesiadkę na środek transportu publicznego w celu kontynuowania podróży – możliwe jest także oczekiwanie na przesiadkę pasażera, jednak czas maksymalny to 3 minuty. Rekomenduje się, aby zatoki te były </w:t>
      </w:r>
      <w:r w:rsidR="004850E8">
        <w:lastRenderedPageBreak/>
        <w:t>organizowane możliwie blisko peronów, z których odjeżdżają środki transportu publicznego, w celu minimalizacji strat czasu.</w:t>
      </w:r>
    </w:p>
    <w:p w14:paraId="1E166808" w14:textId="77777777" w:rsidR="00F94939" w:rsidRDefault="00F94939" w:rsidP="00A66F61">
      <w:pPr>
        <w:rPr>
          <w:b/>
        </w:rPr>
      </w:pPr>
    </w:p>
    <w:p w14:paraId="07F05B27" w14:textId="6AECEB93" w:rsidR="00DF4B96" w:rsidRDefault="00DF4B96" w:rsidP="00A66F61">
      <w:r w:rsidRPr="00351D1C">
        <w:rPr>
          <w:b/>
        </w:rPr>
        <w:t xml:space="preserve">Działanie uwzględnia również </w:t>
      </w:r>
      <w:r w:rsidR="00D3430B" w:rsidRPr="00351D1C">
        <w:rPr>
          <w:b/>
        </w:rPr>
        <w:t>budowę nowej,</w:t>
      </w:r>
      <w:r w:rsidRPr="00351D1C">
        <w:rPr>
          <w:b/>
        </w:rPr>
        <w:t xml:space="preserve"> </w:t>
      </w:r>
      <w:r w:rsidR="00351D1C" w:rsidRPr="00351D1C">
        <w:rPr>
          <w:b/>
          <w:bCs/>
        </w:rPr>
        <w:t>a także</w:t>
      </w:r>
      <w:r w:rsidRPr="00351D1C">
        <w:rPr>
          <w:b/>
          <w:bCs/>
        </w:rPr>
        <w:t xml:space="preserve"> </w:t>
      </w:r>
      <w:r w:rsidR="003E0330" w:rsidRPr="00351D1C">
        <w:rPr>
          <w:b/>
        </w:rPr>
        <w:t>rozbudowę</w:t>
      </w:r>
      <w:r w:rsidR="00A3733D" w:rsidRPr="00351D1C">
        <w:rPr>
          <w:b/>
        </w:rPr>
        <w:t xml:space="preserve"> </w:t>
      </w:r>
      <w:r w:rsidR="00420D3A" w:rsidRPr="00351D1C">
        <w:rPr>
          <w:b/>
        </w:rPr>
        <w:t>oraz modernizację infrastruktury punktowej</w:t>
      </w:r>
      <w:r w:rsidR="00717937" w:rsidRPr="00351D1C">
        <w:rPr>
          <w:b/>
        </w:rPr>
        <w:t xml:space="preserve"> t</w:t>
      </w:r>
      <w:r w:rsidR="0093684F" w:rsidRPr="00351D1C">
        <w:rPr>
          <w:b/>
        </w:rPr>
        <w:t>j. przystanków komunikacji zbiorowej</w:t>
      </w:r>
      <w:r w:rsidR="00D3430B" w:rsidRPr="00351D1C">
        <w:rPr>
          <w:b/>
        </w:rPr>
        <w:t xml:space="preserve"> w zakresie przystanków oraz pętli autobusowych</w:t>
      </w:r>
      <w:r w:rsidR="00D3430B">
        <w:t xml:space="preserve"> dla potrzeb dostosowania ich do potrzeb podróżnych oraz obsługi pojazdami transportu zbiorowego w sposób bezpieczny i wygodny.</w:t>
      </w:r>
    </w:p>
    <w:p w14:paraId="64848837" w14:textId="77777777" w:rsidR="00A66F61" w:rsidRDefault="00A66F61" w:rsidP="00A66F61"/>
    <w:p w14:paraId="4B6A9254" w14:textId="77777777" w:rsidR="00A66F61" w:rsidRDefault="00A66F61" w:rsidP="00A66F61">
      <w:pPr>
        <w:keepNext/>
        <w:jc w:val="center"/>
      </w:pPr>
      <w:r>
        <w:rPr>
          <w:noProof/>
        </w:rPr>
        <w:drawing>
          <wp:inline distT="0" distB="0" distL="0" distR="0" wp14:anchorId="192AC893" wp14:editId="195D6B33">
            <wp:extent cx="5142156" cy="6884723"/>
            <wp:effectExtent l="0" t="0" r="1905" b="0"/>
            <wp:docPr id="290587135" name="Obraz 290587135"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87135" name="Obraz 290587135" descr="Obraz zawierający mapa, tekst, atlas&#10;&#10;Opis wygenerowany automatycznie"/>
                    <pic:cNvPicPr>
                      <a:picLocks noChangeAspect="1" noChangeArrowheads="1"/>
                    </pic:cNvPicPr>
                  </pic:nvPicPr>
                  <pic:blipFill rotWithShape="1">
                    <a:blip r:embed="rId67">
                      <a:extLst>
                        <a:ext uri="{28A0092B-C50C-407E-A947-70E740481C1C}">
                          <a14:useLocalDpi xmlns:a14="http://schemas.microsoft.com/office/drawing/2010/main" val="0"/>
                        </a:ext>
                      </a:extLst>
                    </a:blip>
                    <a:srcRect t="576" b="4771"/>
                    <a:stretch/>
                  </pic:blipFill>
                  <pic:spPr bwMode="auto">
                    <a:xfrm>
                      <a:off x="0" y="0"/>
                      <a:ext cx="5158379" cy="6906443"/>
                    </a:xfrm>
                    <a:prstGeom prst="rect">
                      <a:avLst/>
                    </a:prstGeom>
                    <a:noFill/>
                    <a:ln>
                      <a:noFill/>
                    </a:ln>
                    <a:extLst>
                      <a:ext uri="{53640926-AAD7-44D8-BBD7-CCE9431645EC}">
                        <a14:shadowObscured xmlns:a14="http://schemas.microsoft.com/office/drawing/2010/main"/>
                      </a:ext>
                    </a:extLst>
                  </pic:spPr>
                </pic:pic>
              </a:graphicData>
            </a:graphic>
          </wp:inline>
        </w:drawing>
      </w:r>
    </w:p>
    <w:p w14:paraId="527C6D04" w14:textId="549772EC" w:rsidR="00A66F61" w:rsidRDefault="00A66F61" w:rsidP="00A66F61">
      <w:pPr>
        <w:pStyle w:val="Legenda"/>
      </w:pPr>
      <w:bookmarkStart w:id="95" w:name="_Toc147411156"/>
      <w:r>
        <w:t xml:space="preserve">Rysunek </w:t>
      </w:r>
      <w:fldSimple w:instr=" STYLEREF 1 \s ">
        <w:r w:rsidR="00A03506">
          <w:rPr>
            <w:noProof/>
          </w:rPr>
          <w:t>6</w:t>
        </w:r>
      </w:fldSimple>
      <w:r>
        <w:t>.</w:t>
      </w:r>
      <w:fldSimple w:instr=" SEQ Rysunek \* ARABIC \s 1 ">
        <w:r w:rsidR="00A03506">
          <w:rPr>
            <w:noProof/>
          </w:rPr>
          <w:t>1</w:t>
        </w:r>
      </w:fldSimple>
      <w:r>
        <w:t xml:space="preserve"> Koncepcja węzłów na terenie KOF</w:t>
      </w:r>
      <w:bookmarkEnd w:id="95"/>
    </w:p>
    <w:p w14:paraId="0A6F1DC1" w14:textId="77777777" w:rsidR="00A66F61" w:rsidRDefault="00A66F61" w:rsidP="00A66F61">
      <w:pPr>
        <w:pStyle w:val="rda"/>
      </w:pPr>
      <w:r>
        <w:t>Źródło: opracowanie własne</w:t>
      </w:r>
    </w:p>
    <w:p w14:paraId="63D52CC8" w14:textId="77777777" w:rsidR="00A66F61" w:rsidRDefault="00A66F61" w:rsidP="00A66F61"/>
    <w:p w14:paraId="0423F34A" w14:textId="77777777" w:rsidR="00A66F61" w:rsidRDefault="00A66F61" w:rsidP="00A66F61">
      <w:r w:rsidRPr="006C70BF">
        <w:t>Aby wprowadzenie takiego rozwiązania było skuteczne, należy wziąć pod uwagę następujące kroki:</w:t>
      </w:r>
    </w:p>
    <w:p w14:paraId="7239104F" w14:textId="7E33E0F4" w:rsidR="00A66F61" w:rsidRDefault="00A66F61" w:rsidP="00C716DC">
      <w:pPr>
        <w:pStyle w:val="Akapitzlist"/>
        <w:numPr>
          <w:ilvl w:val="0"/>
          <w:numId w:val="11"/>
        </w:numPr>
      </w:pPr>
      <w:r>
        <w:t xml:space="preserve">Planowanie lokalizacji – na podstawie analiz demograficznych (wraz z określeniem potencjału demograficznego) należy zaplanować lokalizację węzłów przesiadkowych w Gminach oraz na granicach miasta Kielce. Należy uwzględnić również możliwość lokalizacji punktów na pętlach linii ZTM przy jednoczesnych możliwościach technicznych utworzenia takiej infrastruktury (warunki terenowe, techniczne). Lokalizacje muszą być dobrze skomunikowane, aby umożliwić łatwe przesiadki pomiędzy różnymi środkami transportu z uwzględnieniem transportu alternatywnego. Wstępna lokalizacja proponowanych węzłów znajduje się na </w:t>
      </w:r>
      <w:r w:rsidR="00B506F5">
        <w:t>powyższej</w:t>
      </w:r>
      <w:r>
        <w:t xml:space="preserve"> map</w:t>
      </w:r>
      <w:r w:rsidR="00B506F5">
        <w:t>ie</w:t>
      </w:r>
      <w:r>
        <w:t>.</w:t>
      </w:r>
    </w:p>
    <w:p w14:paraId="123389E8" w14:textId="77777777" w:rsidR="00A66F61" w:rsidRDefault="00A66F61" w:rsidP="00C716DC">
      <w:pPr>
        <w:pStyle w:val="Akapitzlist"/>
        <w:numPr>
          <w:ilvl w:val="0"/>
          <w:numId w:val="11"/>
        </w:numPr>
      </w:pPr>
      <w:r>
        <w:t>Zapewnienie odpowiedniej infrastruktury poprzez stworzenie parkingu w stylu P+R, który będzie zapewniał miejsca postojowe dla samochodów osobowych, zadaszoną, monitorowaną wiatę dla rowerów i UTO, stacje ładowania pojazdów elektrycznych oraz zatoki dla pojazdów transportu publicznego.</w:t>
      </w:r>
      <w:r w:rsidRPr="003123C2">
        <w:t xml:space="preserve"> Infrastruktura ta powinna być przyjazna dla pasażerów i zapewniać komfortowy czas oczekiwania na przesiadki.</w:t>
      </w:r>
    </w:p>
    <w:p w14:paraId="66A9377A" w14:textId="69745775" w:rsidR="00F913C1" w:rsidRDefault="00A66F61" w:rsidP="00C50800">
      <w:pPr>
        <w:pStyle w:val="Akapitzlist"/>
        <w:numPr>
          <w:ilvl w:val="0"/>
          <w:numId w:val="11"/>
        </w:numPr>
      </w:pPr>
      <w:r>
        <w:t>Uruchomienie szybkich, bezpośrednich połączeń ze zwiększoną częstotliwością pomiędzy węzłem przesiadkowym, a centrum miasta lub głównymi generatorami ruchu.</w:t>
      </w:r>
    </w:p>
    <w:p w14:paraId="3877D32B" w14:textId="77777777" w:rsidR="00200F28" w:rsidRPr="004A4617" w:rsidRDefault="00200F28" w:rsidP="00200F28">
      <w:pPr>
        <w:pStyle w:val="Punktory0"/>
        <w:numPr>
          <w:ilvl w:val="0"/>
          <w:numId w:val="0"/>
        </w:numPr>
        <w:rPr>
          <w:u w:val="single"/>
        </w:rPr>
      </w:pPr>
      <w:r w:rsidRPr="004A4617">
        <w:rPr>
          <w:u w:val="single"/>
        </w:rPr>
        <w:t xml:space="preserve">Szacunkowe koszty realizacji działania: </w:t>
      </w:r>
    </w:p>
    <w:p w14:paraId="0B08AE87" w14:textId="58A1F21E" w:rsidR="001211F6" w:rsidRDefault="001B23E8" w:rsidP="00200F28">
      <w:pPr>
        <w:pStyle w:val="Punktory0"/>
        <w:numPr>
          <w:ilvl w:val="0"/>
          <w:numId w:val="0"/>
        </w:numPr>
      </w:pPr>
      <w:r>
        <w:t>Koszt</w:t>
      </w:r>
      <w:r w:rsidR="003B603F">
        <w:t xml:space="preserve"> jednostkowy</w:t>
      </w:r>
      <w:r>
        <w:t xml:space="preserve"> </w:t>
      </w:r>
      <w:r w:rsidR="003B603F">
        <w:t xml:space="preserve">1 węzła przesiadkowego </w:t>
      </w:r>
      <w:r w:rsidR="00A455E0">
        <w:t>wynosi około 3 000 000 zł.</w:t>
      </w:r>
      <w:r w:rsidR="00A00FD7">
        <w:t xml:space="preserve"> </w:t>
      </w:r>
      <w:r w:rsidR="0060679B">
        <w:t xml:space="preserve">Stworzenie mini węzła przesiadkowego przy wyposażeniu wiata, tablica DIP i stojaki rowerowego </w:t>
      </w:r>
      <w:r w:rsidR="001D19F2">
        <w:t>to około 200 000 zł.</w:t>
      </w:r>
      <w:r w:rsidR="00A00FD7">
        <w:t xml:space="preserve"> </w:t>
      </w:r>
      <w:r w:rsidR="003725D1">
        <w:t xml:space="preserve"> Koszt </w:t>
      </w:r>
      <w:r w:rsidR="00FB7C9F">
        <w:t>wiaty przystankowej wynosi około 1</w:t>
      </w:r>
      <w:r w:rsidR="0057276B">
        <w:t>5 000 zł.</w:t>
      </w:r>
    </w:p>
    <w:p w14:paraId="4E2EED57" w14:textId="2B4DE725" w:rsidR="00A66F61" w:rsidRDefault="00A66F61" w:rsidP="00C50800">
      <w:pPr>
        <w:rPr>
          <w:b/>
          <w:bCs/>
        </w:rPr>
      </w:pPr>
      <w:r w:rsidRPr="00C20B65">
        <w:rPr>
          <w:b/>
          <w:bCs/>
        </w:rPr>
        <w:t>Działanie 1.</w:t>
      </w:r>
      <w:r w:rsidR="00E6055B">
        <w:rPr>
          <w:b/>
          <w:bCs/>
        </w:rPr>
        <w:t>4</w:t>
      </w:r>
      <w:r w:rsidRPr="00C20B65">
        <w:rPr>
          <w:b/>
          <w:bCs/>
        </w:rPr>
        <w:t xml:space="preserve"> </w:t>
      </w:r>
      <w:r w:rsidR="00C50800">
        <w:rPr>
          <w:b/>
          <w:bCs/>
        </w:rPr>
        <w:t>Remarszrutyzacja</w:t>
      </w:r>
      <w:r w:rsidR="00997A94">
        <w:rPr>
          <w:b/>
          <w:bCs/>
        </w:rPr>
        <w:t xml:space="preserve"> linii transportu publicznego</w:t>
      </w:r>
    </w:p>
    <w:p w14:paraId="64467747" w14:textId="6A001514" w:rsidR="00C574CE" w:rsidRPr="00997A94" w:rsidRDefault="00C574CE" w:rsidP="00C50800">
      <w:r>
        <w:t xml:space="preserve">Remarszrutyzacja linii transportu publicznego polega na zmianach w </w:t>
      </w:r>
      <w:r w:rsidR="003418D3">
        <w:t>aktualnych trasach przejazdów poszczególnych linii. Uwzględnia ona przykładowo zmiany w zagospodarowaniu przestrzennym, nowo powstałe generatory ruchu (osiedla, galerie handlowe)</w:t>
      </w:r>
      <w:r w:rsidR="00AD0FF4">
        <w:t>, zmiany charakterów danych dzielnic lub modernizacje i przebudowy poszczególnych ciągów i ulic, które pozwalają na bardziej atrakcyjne poprowadzenie linii PTZ.</w:t>
      </w:r>
      <w:r w:rsidR="005A0413">
        <w:t xml:space="preserve"> W konsekwencji daje to zwiększenie dostępności transportu publicznego dla mieszkańców.</w:t>
      </w:r>
      <w:r w:rsidR="00C22586">
        <w:t xml:space="preserve"> Transport publiczny w KOF powinien kursować na krótkich liniach o wysokiej częstotliwości kursowania, czyli odwrotnie niż funkcjonuje to obecnie (duża część linii ZTM ma charakter objazdowy przez co nie są atrakcyjne z punktu widzenia pasażerów i czasu przejazdu). Docelowo układ linii ma zapewnić szybki przejazd możliwie krótkimi trasami, a dojazd do gmin powinien odbywać się najkrótszą ścieżką. Autobusy powinny dzięki remarszrutyzacji kursować z</w:t>
      </w:r>
      <w:r w:rsidR="00F913C1">
        <w:t> </w:t>
      </w:r>
      <w:r w:rsidR="00C22586">
        <w:t>większą częstotliwością tam, gdzie jest to możliwe.</w:t>
      </w:r>
      <w:r w:rsidR="006F24D2">
        <w:t xml:space="preserve"> Węzły przesiadkowe w gminach w godzinach szczytu porannego i popołudniowego (6:00 – 10:00 i 14:00 – 18:00) powinny być obsługiwane z</w:t>
      </w:r>
      <w:r w:rsidR="00F913C1">
        <w:t> </w:t>
      </w:r>
      <w:r w:rsidR="006F24D2">
        <w:t xml:space="preserve">częstotliwością co najmniej </w:t>
      </w:r>
      <w:r w:rsidR="00504DD8">
        <w:t>20 minut</w:t>
      </w:r>
      <w:r w:rsidR="00547193">
        <w:t>. Ważne, aby dowóz był realizowany także w dni wolne od pracy (soboty, niedziele, święta).</w:t>
      </w:r>
    </w:p>
    <w:p w14:paraId="30FCB640" w14:textId="10DF02C9" w:rsidR="00E61509" w:rsidRDefault="00E61509" w:rsidP="00E61509">
      <w:r w:rsidRPr="00730590">
        <w:t>Należy dodatkowo zwrócić uwagę na konieczność poprawy częstotliwości kursowania kolei. Działanie zakłada poprawę częstotliwości kursowania środków transportu publicznego i zapewnienie lepszej obsługi obszarów słabo skomunikowanych w</w:t>
      </w:r>
      <w:r>
        <w:t> </w:t>
      </w:r>
      <w:r w:rsidRPr="00730590">
        <w:t>celu likwidacji wykluczenia transportowego (brak dostępu do środków transportu publicznego). W</w:t>
      </w:r>
      <w:r>
        <w:t> </w:t>
      </w:r>
      <w:r w:rsidRPr="00730590">
        <w:t>przypadku kolei chodzi o poprawę częstotliwości kursowania par pociągów na głównych trasach dla celu poprawy atrakcyjności tego środka transportu</w:t>
      </w:r>
      <w:r w:rsidR="006508F8">
        <w:t xml:space="preserve"> – co najmniej częstotliwość w godzinach szczytu 60 minut</w:t>
      </w:r>
      <w:r w:rsidRPr="00730590">
        <w:t>.</w:t>
      </w:r>
    </w:p>
    <w:p w14:paraId="3928BBB0" w14:textId="69AB1BE6" w:rsidR="00730590" w:rsidRDefault="00730590" w:rsidP="00A66F61">
      <w:r>
        <w:t>Poza remarszrutyzacją, działanie obejmuje także p</w:t>
      </w:r>
      <w:r w:rsidR="00A66F61" w:rsidRPr="008B6B5C">
        <w:t>roces relokacji i tworzenia nowych przystanków w celu ułatwienia przesiadek</w:t>
      </w:r>
      <w:r w:rsidR="00800A86">
        <w:t>,</w:t>
      </w:r>
      <w:r w:rsidR="00A66F61" w:rsidRPr="008B6B5C">
        <w:t xml:space="preserve"> </w:t>
      </w:r>
      <w:r w:rsidR="00800A86">
        <w:t>co</w:t>
      </w:r>
      <w:r w:rsidR="00A66F61" w:rsidRPr="008B6B5C">
        <w:t xml:space="preserve"> bardzo ważn</w:t>
      </w:r>
      <w:r w:rsidR="00800A86">
        <w:t>e</w:t>
      </w:r>
      <w:r w:rsidR="00A66F61" w:rsidRPr="008B6B5C">
        <w:t xml:space="preserve"> dla miast i ich mieszkańców. Dzięki temu procesowi, mieszkańcy mają łatwiejszy dostęp do różnych środków transportu, co przyczynia się do poprawy ich mobilności i zwiększenia wygody podróżowania.</w:t>
      </w:r>
      <w:r w:rsidR="00A66F61">
        <w:t xml:space="preserve"> Zwiększenie gęstości sieci przystankowej znacząco poprawi atrakcyjność publicznego transportu zbiorowego.</w:t>
      </w:r>
    </w:p>
    <w:p w14:paraId="7D1B5AAE" w14:textId="77777777" w:rsidR="004A4617" w:rsidRDefault="00200F28" w:rsidP="00200F28">
      <w:pPr>
        <w:pStyle w:val="Punktory0"/>
        <w:numPr>
          <w:ilvl w:val="0"/>
          <w:numId w:val="0"/>
        </w:numPr>
      </w:pPr>
      <w:r w:rsidRPr="004A4617">
        <w:rPr>
          <w:u w:val="single"/>
        </w:rPr>
        <w:t>Szacunkowe koszty realizacji działania</w:t>
      </w:r>
      <w:r w:rsidR="0071355C" w:rsidRPr="004A4617">
        <w:t>.</w:t>
      </w:r>
    </w:p>
    <w:p w14:paraId="35ED85DA" w14:textId="1ECB6CD8" w:rsidR="00200F28" w:rsidRDefault="0071355C" w:rsidP="00200F28">
      <w:pPr>
        <w:pStyle w:val="Punktory0"/>
        <w:numPr>
          <w:ilvl w:val="0"/>
          <w:numId w:val="0"/>
        </w:numPr>
      </w:pPr>
      <w:r w:rsidRPr="004A4617">
        <w:lastRenderedPageBreak/>
        <w:t>Działanie</w:t>
      </w:r>
      <w:r>
        <w:t xml:space="preserve"> wymaga opracowania modelu ruchu</w:t>
      </w:r>
      <w:r w:rsidR="00080885">
        <w:t xml:space="preserve"> lub jego aktualizacji oraz całkowite opracowanie remarszutyzacji. Przybliżony koszt 300 000 zł plus koszty wdrożenia i funkcjonowania (</w:t>
      </w:r>
      <w:r w:rsidR="004A4617">
        <w:t>wozokilometry).</w:t>
      </w:r>
    </w:p>
    <w:p w14:paraId="05E228FA" w14:textId="21B17AD8" w:rsidR="00CD095F" w:rsidRDefault="00A66F61" w:rsidP="00A66F61">
      <w:pPr>
        <w:rPr>
          <w:b/>
          <w:bCs/>
        </w:rPr>
      </w:pPr>
      <w:r w:rsidRPr="009A5EDD">
        <w:rPr>
          <w:b/>
          <w:bCs/>
        </w:rPr>
        <w:t>Działanie 1.</w:t>
      </w:r>
      <w:r w:rsidR="00CD095F">
        <w:rPr>
          <w:b/>
          <w:bCs/>
        </w:rPr>
        <w:t xml:space="preserve">5 Wyznaczanie </w:t>
      </w:r>
      <w:r w:rsidR="00C34242">
        <w:rPr>
          <w:b/>
          <w:bCs/>
        </w:rPr>
        <w:t xml:space="preserve">KAWJ oraz </w:t>
      </w:r>
      <w:r w:rsidR="00CD095F">
        <w:rPr>
          <w:b/>
          <w:bCs/>
        </w:rPr>
        <w:t>buspasów</w:t>
      </w:r>
    </w:p>
    <w:p w14:paraId="7B79483C" w14:textId="425772E9" w:rsidR="00A66F61" w:rsidRDefault="00A66F61" w:rsidP="00A66F61">
      <w:r>
        <w:t xml:space="preserve">Korytarze Autobusowe Wysokiej Jakości znacznie zwiększają atrakcyjność i efektywność transportu publicznego. Działanie zakłada stworzenie systemu KAWJ z system ITS, który będzie nadawał priorytet dla transportu publicznego. Priorytet dla transportu publicznego w </w:t>
      </w:r>
      <w:r w:rsidR="00A22117">
        <w:t>KAWJ</w:t>
      </w:r>
      <w:r>
        <w:t xml:space="preserve"> może być realizowany jako:</w:t>
      </w:r>
    </w:p>
    <w:p w14:paraId="76D51D01" w14:textId="7705107B" w:rsidR="00A66F61" w:rsidRDefault="00A66F61" w:rsidP="005F5A67">
      <w:pPr>
        <w:pStyle w:val="Punktory0"/>
      </w:pPr>
      <w:r>
        <w:t>Pasy autobusowe (tzw. Bus-pasy) dedykowane dla transportu publiczneg</w:t>
      </w:r>
      <w:r w:rsidR="007257B8">
        <w:t>o realizowane jako pasy autobusowe stałe (wyznaczone na jezdni przy pomocy oznakowania pionowego i</w:t>
      </w:r>
      <w:r w:rsidR="00E7269C">
        <w:t> </w:t>
      </w:r>
      <w:r w:rsidR="007257B8">
        <w:t xml:space="preserve">poziomego) lub dynamiczne (wyznaczone w ramach pasów ruchu na jezdni przy pomocy oznakowania </w:t>
      </w:r>
      <w:r w:rsidR="00794F8F">
        <w:t xml:space="preserve">tablic zmiennej treści, które mogą być wyznaczane </w:t>
      </w:r>
      <w:r w:rsidR="00A81646">
        <w:t>na bieżąco poprzez funkcjonowanie systemu ITS w Kielcach),</w:t>
      </w:r>
    </w:p>
    <w:p w14:paraId="68C6AF44" w14:textId="77777777" w:rsidR="00A66F61" w:rsidRDefault="00A66F61" w:rsidP="005F5A67">
      <w:pPr>
        <w:pStyle w:val="Punktory0"/>
      </w:pPr>
      <w:r>
        <w:t>Priorytet na sygnalizacji świetlnej przyznawany „dynamicznie”, tj. podczas gdy zbliża się autobus, nadawany mu jest priorytet,</w:t>
      </w:r>
    </w:p>
    <w:p w14:paraId="293E9FF1" w14:textId="77777777" w:rsidR="00A66F61" w:rsidRDefault="00A66F61" w:rsidP="005F5A67">
      <w:pPr>
        <w:pStyle w:val="Punktory0"/>
      </w:pPr>
      <w:r>
        <w:t>Możliwość sterowania sygnalizacji świetlnej tak, aby minimalizować straty czasu, np. w relacjach skrętnych tam, gdzie generowane są opóźnienia,</w:t>
      </w:r>
    </w:p>
    <w:p w14:paraId="628AAB07" w14:textId="77777777" w:rsidR="00A66F61" w:rsidRDefault="00A66F61" w:rsidP="005F5A67">
      <w:pPr>
        <w:pStyle w:val="Punktory0"/>
      </w:pPr>
      <w:r>
        <w:t>Likwidację miejsc newralgicznych tam, gdzie generowane są straty czasu pojazdów transportu publicznego (np. wąskie przejazdy, zła geometria).</w:t>
      </w:r>
    </w:p>
    <w:p w14:paraId="7E3A248F" w14:textId="5FA85B7D" w:rsidR="00A81646" w:rsidRDefault="00A22117" w:rsidP="00F15D97">
      <w:pPr>
        <w:pStyle w:val="Punktory0"/>
        <w:numPr>
          <w:ilvl w:val="0"/>
          <w:numId w:val="0"/>
        </w:numPr>
        <w:ind w:left="360"/>
      </w:pPr>
      <w:r>
        <w:tab/>
      </w:r>
      <w:r w:rsidR="00A81646">
        <w:t xml:space="preserve">Rekomenduje się, aby pasy autobusowe „dynamiczne” były skorelowane z funkcjonowaniem systemu ITS w Kielcach, tzn. </w:t>
      </w:r>
      <w:r w:rsidR="00F15D97">
        <w:t xml:space="preserve">funkcjonowały w oparciu o </w:t>
      </w:r>
      <w:r w:rsidR="008B5A61">
        <w:t xml:space="preserve">dane z tego systemu. Pasy autobusowe dynamiczne mogą być wyznaczane na jezdni w ramach pasów ruchu dla ruchu ogólnego, na których dopuszczany byłby tylko ruch autobusów przy pomocy znaków zmiennej treści. Pozwoli to na poprawę płynności ruchu i priorytet dla ruchu autobusowego w przypadku </w:t>
      </w:r>
      <w:r>
        <w:t>występowania opóźnień w kurowaniu autobusów na danym ciągu.</w:t>
      </w:r>
    </w:p>
    <w:p w14:paraId="7CD01A82" w14:textId="77777777" w:rsidR="00A66F61" w:rsidRDefault="00A66F61" w:rsidP="00A66F61">
      <w:pPr>
        <w:keepNext/>
        <w:jc w:val="center"/>
      </w:pPr>
      <w:r>
        <w:rPr>
          <w:noProof/>
        </w:rPr>
        <w:lastRenderedPageBreak/>
        <w:drawing>
          <wp:inline distT="0" distB="0" distL="0" distR="0" wp14:anchorId="2FE6350E" wp14:editId="24FC16D9">
            <wp:extent cx="4821382" cy="6086797"/>
            <wp:effectExtent l="0" t="0" r="0" b="0"/>
            <wp:docPr id="1735289671" name="Obraz 173528967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89671" name="Obraz 1735289671" descr="Obraz zawierający mapa, tekst, atlas&#10;&#10;Opis wygenerowany automatyczni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053" b="9672"/>
                    <a:stretch/>
                  </pic:blipFill>
                  <pic:spPr bwMode="auto">
                    <a:xfrm>
                      <a:off x="0" y="0"/>
                      <a:ext cx="4840278" cy="6110652"/>
                    </a:xfrm>
                    <a:prstGeom prst="rect">
                      <a:avLst/>
                    </a:prstGeom>
                    <a:noFill/>
                    <a:ln>
                      <a:noFill/>
                    </a:ln>
                    <a:extLst>
                      <a:ext uri="{53640926-AAD7-44D8-BBD7-CCE9431645EC}">
                        <a14:shadowObscured xmlns:a14="http://schemas.microsoft.com/office/drawing/2010/main"/>
                      </a:ext>
                    </a:extLst>
                  </pic:spPr>
                </pic:pic>
              </a:graphicData>
            </a:graphic>
          </wp:inline>
        </w:drawing>
      </w:r>
    </w:p>
    <w:p w14:paraId="5695EDCD" w14:textId="54B02B99" w:rsidR="00A66F61" w:rsidRDefault="00A66F61" w:rsidP="00A66F61">
      <w:pPr>
        <w:pStyle w:val="Legenda"/>
      </w:pPr>
      <w:bookmarkStart w:id="96" w:name="_Toc147411157"/>
      <w:r>
        <w:t xml:space="preserve">Rysunek </w:t>
      </w:r>
      <w:fldSimple w:instr=" STYLEREF 1 \s ">
        <w:r w:rsidR="00A03506">
          <w:rPr>
            <w:noProof/>
          </w:rPr>
          <w:t>6</w:t>
        </w:r>
      </w:fldSimple>
      <w:r>
        <w:t>.</w:t>
      </w:r>
      <w:fldSimple w:instr=" SEQ Rysunek \* ARABIC \s 1 ">
        <w:r w:rsidR="00A03506">
          <w:rPr>
            <w:noProof/>
          </w:rPr>
          <w:t>2</w:t>
        </w:r>
      </w:fldSimple>
      <w:r>
        <w:t xml:space="preserve"> Koncepcja korytarzy transportu zbiorowego na terenie KOF</w:t>
      </w:r>
      <w:bookmarkEnd w:id="96"/>
    </w:p>
    <w:p w14:paraId="50D0C5FC" w14:textId="77777777" w:rsidR="00A66F61" w:rsidRDefault="00A66F61" w:rsidP="00A66F61">
      <w:pPr>
        <w:pStyle w:val="rda"/>
      </w:pPr>
      <w:r>
        <w:t>Źródło: opracowanie własne</w:t>
      </w:r>
    </w:p>
    <w:p w14:paraId="175A06D5" w14:textId="77777777" w:rsidR="00A8219E" w:rsidRDefault="00A8219E" w:rsidP="00A8219E">
      <w:pPr>
        <w:keepNext/>
        <w:jc w:val="center"/>
      </w:pPr>
      <w:r>
        <w:rPr>
          <w:noProof/>
        </w:rPr>
        <w:lastRenderedPageBreak/>
        <w:drawing>
          <wp:inline distT="0" distB="0" distL="0" distR="0" wp14:anchorId="288BA1BD" wp14:editId="79B689E5">
            <wp:extent cx="5497032" cy="3970020"/>
            <wp:effectExtent l="0" t="0" r="8890" b="0"/>
            <wp:docPr id="1448581385" name="Obraz 144858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81385" name="Obraz 1448581385"/>
                    <pic:cNvPicPr/>
                  </pic:nvPicPr>
                  <pic:blipFill>
                    <a:blip r:embed="rId69" cstate="print">
                      <a:extLst>
                        <a:ext uri="{28A0092B-C50C-407E-A947-70E740481C1C}">
                          <a14:useLocalDpi xmlns:a14="http://schemas.microsoft.com/office/drawing/2010/main" val="0"/>
                        </a:ext>
                      </a:extLst>
                    </a:blip>
                    <a:srcRect l="1056" r="1056"/>
                    <a:stretch>
                      <a:fillRect/>
                    </a:stretch>
                  </pic:blipFill>
                  <pic:spPr bwMode="auto">
                    <a:xfrm>
                      <a:off x="0" y="0"/>
                      <a:ext cx="5497032" cy="3970020"/>
                    </a:xfrm>
                    <a:prstGeom prst="rect">
                      <a:avLst/>
                    </a:prstGeom>
                    <a:ln>
                      <a:noFill/>
                    </a:ln>
                    <a:extLst>
                      <a:ext uri="{53640926-AAD7-44D8-BBD7-CCE9431645EC}">
                        <a14:shadowObscured xmlns:a14="http://schemas.microsoft.com/office/drawing/2010/main"/>
                      </a:ext>
                    </a:extLst>
                  </pic:spPr>
                </pic:pic>
              </a:graphicData>
            </a:graphic>
          </wp:inline>
        </w:drawing>
      </w:r>
    </w:p>
    <w:p w14:paraId="73C4DBFD" w14:textId="53F95CF0" w:rsidR="00A8219E" w:rsidRDefault="00A8219E" w:rsidP="00A8219E">
      <w:pPr>
        <w:pStyle w:val="Legenda"/>
      </w:pPr>
      <w:bookmarkStart w:id="97" w:name="_Toc147411158"/>
      <w:r>
        <w:t xml:space="preserve">Rysunek </w:t>
      </w:r>
      <w:fldSimple w:instr=" STYLEREF 1 \s ">
        <w:r w:rsidR="00A03506">
          <w:rPr>
            <w:noProof/>
          </w:rPr>
          <w:t>6</w:t>
        </w:r>
      </w:fldSimple>
      <w:r>
        <w:t>.</w:t>
      </w:r>
      <w:fldSimple w:instr=" SEQ Rysunek \* ARABIC \s 1 ">
        <w:r w:rsidR="00A03506">
          <w:rPr>
            <w:noProof/>
          </w:rPr>
          <w:t>3</w:t>
        </w:r>
      </w:fldSimple>
      <w:r>
        <w:t xml:space="preserve"> Koncepcja buspasów na terenie Kielc</w:t>
      </w:r>
      <w:bookmarkEnd w:id="97"/>
    </w:p>
    <w:p w14:paraId="6238651B" w14:textId="77777777" w:rsidR="00A8219E" w:rsidRDefault="00A8219E" w:rsidP="00A8219E">
      <w:pPr>
        <w:pStyle w:val="rda"/>
      </w:pPr>
      <w:r>
        <w:t>Źródło: opracowanie własne</w:t>
      </w:r>
    </w:p>
    <w:p w14:paraId="14B0F777" w14:textId="30CE82C3" w:rsidR="00605681" w:rsidRDefault="009A6AD8" w:rsidP="00A66F61">
      <w:r>
        <w:t xml:space="preserve">Mapa pokazuje proponowane lokalizacje </w:t>
      </w:r>
      <w:r w:rsidR="00400574">
        <w:t>wprowadzania</w:t>
      </w:r>
      <w:r>
        <w:t xml:space="preserve"> buspasów</w:t>
      </w:r>
      <w:r w:rsidR="00400574">
        <w:t xml:space="preserve"> i korytarzy autobusowych wysokiej jakości (KAWJ)</w:t>
      </w:r>
      <w:r>
        <w:t>.</w:t>
      </w:r>
      <w:r w:rsidR="00400574">
        <w:t xml:space="preserve"> </w:t>
      </w:r>
      <w:r w:rsidR="00BA7913">
        <w:t>Inwestycje w rzeczywistości mogą być poszerzone o skrzyżowania przylegające do zaznaczonych odcinków.</w:t>
      </w:r>
    </w:p>
    <w:p w14:paraId="74483FB1" w14:textId="480C233F" w:rsidR="00A66F61" w:rsidRDefault="00A66F61" w:rsidP="00A66F61">
      <w:r>
        <w:t xml:space="preserve">Zgodnie z przeprowadzonymi badaniami ankietowymi zmiany tras autobusów, likwidacja konieczności przesiadek i zmniejszenie czasu podróży to jedne z głównych czynników, które mogą </w:t>
      </w:r>
      <w:r w:rsidRPr="00956105">
        <w:t>wpłynąć na zmianę transportowych przyzwyczajeń mieszkańców KOF.</w:t>
      </w:r>
    </w:p>
    <w:p w14:paraId="3D82E2F8" w14:textId="77777777" w:rsidR="00200F28" w:rsidRPr="00817E42" w:rsidRDefault="00200F28" w:rsidP="00200F28">
      <w:pPr>
        <w:pStyle w:val="Punktory0"/>
        <w:numPr>
          <w:ilvl w:val="0"/>
          <w:numId w:val="0"/>
        </w:numPr>
        <w:rPr>
          <w:u w:val="single"/>
        </w:rPr>
      </w:pPr>
      <w:r w:rsidRPr="00825F66">
        <w:rPr>
          <w:u w:val="single"/>
        </w:rPr>
        <w:t>Szacunkowe koszty realizacji działania:</w:t>
      </w:r>
      <w:r w:rsidRPr="00817E42">
        <w:rPr>
          <w:u w:val="single"/>
        </w:rPr>
        <w:t xml:space="preserve"> </w:t>
      </w:r>
    </w:p>
    <w:p w14:paraId="62305BF1" w14:textId="095A6767" w:rsidR="00186200" w:rsidRDefault="00FF754C" w:rsidP="00200F28">
      <w:pPr>
        <w:pStyle w:val="Punktory0"/>
        <w:numPr>
          <w:ilvl w:val="0"/>
          <w:numId w:val="0"/>
        </w:numPr>
      </w:pPr>
      <w:r>
        <w:t>Koszt jest zależny</w:t>
      </w:r>
      <w:r w:rsidR="00C40817">
        <w:t xml:space="preserve"> w zależności </w:t>
      </w:r>
      <w:r w:rsidR="004708AB">
        <w:t>od</w:t>
      </w:r>
      <w:r w:rsidR="001C22EE">
        <w:t xml:space="preserve"> </w:t>
      </w:r>
      <w:r w:rsidR="00E361CD">
        <w:t xml:space="preserve">sposobu </w:t>
      </w:r>
      <w:r w:rsidR="00CE58EE">
        <w:t>wydzielenia pasa autobusowego (czy w ramach jezdni istniejącej</w:t>
      </w:r>
      <w:r w:rsidR="00FA6B09">
        <w:t xml:space="preserve"> </w:t>
      </w:r>
      <w:r w:rsidR="00E55290">
        <w:t>–</w:t>
      </w:r>
      <w:r w:rsidR="00FA6B09">
        <w:t xml:space="preserve"> </w:t>
      </w:r>
      <w:r w:rsidR="00E55290">
        <w:t>koszty malowania i zmiany oznakowania</w:t>
      </w:r>
      <w:r w:rsidR="00CE58EE">
        <w:t>, czy dobudowa pasa ruchu</w:t>
      </w:r>
      <w:r w:rsidR="00E55290">
        <w:t xml:space="preserve"> – koszty inwes</w:t>
      </w:r>
      <w:r w:rsidR="008461BF">
        <w:t>tycji zwiększają się wówczas o koszty m.in. wykupu działek</w:t>
      </w:r>
      <w:r w:rsidR="00CE58EE">
        <w:t>) lub nadania priorytetu w ramach KAWJ.</w:t>
      </w:r>
    </w:p>
    <w:p w14:paraId="12C05FC4" w14:textId="77777777" w:rsidR="00A66F61" w:rsidRPr="00956105" w:rsidRDefault="00A66F61" w:rsidP="00A66F61"/>
    <w:p w14:paraId="2F2BF022" w14:textId="4B2880F8" w:rsidR="00C34242" w:rsidRPr="00956105" w:rsidRDefault="00C34242" w:rsidP="00C34242">
      <w:pPr>
        <w:rPr>
          <w:b/>
          <w:bCs/>
        </w:rPr>
      </w:pPr>
      <w:r w:rsidRPr="000738DF">
        <w:rPr>
          <w:b/>
          <w:bCs/>
        </w:rPr>
        <w:t>Działanie 1.6</w:t>
      </w:r>
      <w:r w:rsidRPr="000738DF">
        <w:t xml:space="preserve"> </w:t>
      </w:r>
      <w:r w:rsidR="00555CF2" w:rsidRPr="00555CF2">
        <w:rPr>
          <w:b/>
          <w:bCs/>
        </w:rPr>
        <w:t>Systemy teleinformatyczne wspomagające transport publiczny oraz systemy ITS uwzględniające priorytet dla publicznego transportu zbiorowego</w:t>
      </w:r>
    </w:p>
    <w:p w14:paraId="2373E4BB" w14:textId="08BFC763" w:rsidR="00956105" w:rsidRDefault="00956105" w:rsidP="00956105">
      <w:r w:rsidRPr="00956105">
        <w:t xml:space="preserve">ITS </w:t>
      </w:r>
      <w:r w:rsidR="008C63E9">
        <w:t xml:space="preserve">(ang. Intelligent Transport System) </w:t>
      </w:r>
      <w:r w:rsidRPr="00956105">
        <w:t>ma służyć zapewnieniu priorytetu dla komunikacji miejskiej, początkowo w ciągu planowanego korytarza wysokiej jakości obsługi komunikacyjnej oraz poza korytarzem, punktowo, w rejonie węzłów przesiadkowych. Głównym celem wraz z planowanymi pracami infrastrukturalnymi doprowadzi do znaczącego podniesienia prędkości handlowej komunikacji</w:t>
      </w:r>
      <w:r>
        <w:t xml:space="preserve"> miejskiej, co przełoży się na obniżenie stawki 1 wzkm oraz wzrost atrakcyjności komunikacji miejskiej, ze względu na zmniejszenie czasu podróży samym autobusem, jak i w relacji "od drzwi do drzwi". Podróż komunikacją miejską stanie się bardziej konkurencyjna pod względem czasowym w stosunku do transportu indywidualnego.</w:t>
      </w:r>
      <w:r w:rsidR="007673C7">
        <w:t xml:space="preserve"> Może to być realizowane poprzez nadawanie priorytetu dla pojazdów zgłaszających się na skrzyżowaniu,</w:t>
      </w:r>
      <w:r w:rsidR="0083479F">
        <w:t xml:space="preserve"> przedłużanie czasu zielonego w ciągu </w:t>
      </w:r>
      <w:r w:rsidR="0083479F">
        <w:lastRenderedPageBreak/>
        <w:t>korytarza autobusowego</w:t>
      </w:r>
      <w:r w:rsidR="007673C7">
        <w:t xml:space="preserve"> lub poprzez nadawanie (otwieranie) sygnału zielonego przed wyjazdem, np. z przystanku.</w:t>
      </w:r>
    </w:p>
    <w:p w14:paraId="4ED78E4D" w14:textId="1AAFB4FC" w:rsidR="008C63E9" w:rsidRDefault="008C63E9" w:rsidP="00956105">
      <w:r>
        <w:t>ITS może posiadać dodatkowe funkcjonalności, które będą pozwalać na gromadzenie danych o</w:t>
      </w:r>
      <w:r w:rsidR="009613A6">
        <w:t> </w:t>
      </w:r>
      <w:r>
        <w:t>ruchu autobusów</w:t>
      </w:r>
      <w:r w:rsidR="002278DD">
        <w:t>, ich opóźnieniach lub przyspieszeniach w stosunku do rozkładu jazdy,</w:t>
      </w:r>
      <w:r>
        <w:t xml:space="preserve"> na sieci drogowej i przekazywaniu danych do </w:t>
      </w:r>
      <w:r w:rsidR="002278DD">
        <w:t>centrali.</w:t>
      </w:r>
      <w:r w:rsidR="0083479F">
        <w:t xml:space="preserve"> W przyszłości system powinien być otwarty na możliwość podłączenia innych przewoźników</w:t>
      </w:r>
      <w:r w:rsidR="004919A1">
        <w:t>, którzy posiadając pojazdy wyposażone w</w:t>
      </w:r>
      <w:r w:rsidR="009613A6">
        <w:t> </w:t>
      </w:r>
      <w:r w:rsidR="004919A1">
        <w:t>autokomputery powinni mieć możliwość korzystania z funkcjonalności systemu ITS przeznaczonego dla transportu publicznego.</w:t>
      </w:r>
    </w:p>
    <w:p w14:paraId="381254DC" w14:textId="30561B22" w:rsidR="0019438A" w:rsidRDefault="0019438A" w:rsidP="00956105">
      <w:r>
        <w:t>Działanie dotyczy także wszelkich systemów teleinformatycznych wspomagających funkcjonowanie podsystemów transportu publicznego w KOF</w:t>
      </w:r>
      <w:r w:rsidR="00A31853">
        <w:t xml:space="preserve"> (np.</w:t>
      </w:r>
      <w:r w:rsidR="00AE58AB">
        <w:t xml:space="preserve"> </w:t>
      </w:r>
      <w:r w:rsidR="00AE58AB" w:rsidRPr="00AE58AB">
        <w:t>systemy zarządzania dworcem autobusowym, systemy elektronicznych tablic informacyjnych przystankowych, systemy kieleckiej karty miejskiej</w:t>
      </w:r>
      <w:r w:rsidR="003D36C3">
        <w:t>)</w:t>
      </w:r>
      <w:r>
        <w:t>.</w:t>
      </w:r>
    </w:p>
    <w:p w14:paraId="2FBCC4F3" w14:textId="77777777" w:rsidR="00647CC3" w:rsidRDefault="00200F28" w:rsidP="00200F28">
      <w:pPr>
        <w:pStyle w:val="Punktory0"/>
        <w:numPr>
          <w:ilvl w:val="0"/>
          <w:numId w:val="0"/>
        </w:numPr>
      </w:pPr>
      <w:r w:rsidRPr="00647CC3">
        <w:rPr>
          <w:u w:val="single"/>
        </w:rPr>
        <w:t>Szacunkowe koszty realizacji działania:</w:t>
      </w:r>
      <w:r>
        <w:t xml:space="preserve"> </w:t>
      </w:r>
    </w:p>
    <w:p w14:paraId="6F6A37A1" w14:textId="18666E76" w:rsidR="00200F28" w:rsidRDefault="003637E9" w:rsidP="00200F28">
      <w:pPr>
        <w:pStyle w:val="Punktory0"/>
        <w:numPr>
          <w:ilvl w:val="0"/>
          <w:numId w:val="0"/>
        </w:numPr>
      </w:pPr>
      <w:r>
        <w:t xml:space="preserve">Koszt </w:t>
      </w:r>
      <w:r w:rsidR="001F60E5">
        <w:t xml:space="preserve">zależny od liczby skrzyżowań/korytarzy objętych </w:t>
      </w:r>
      <w:r w:rsidR="00C01F7E">
        <w:t>wdrożonym systemem ITS</w:t>
      </w:r>
      <w:r w:rsidR="00610792">
        <w:t xml:space="preserve">, a także dodatkowych modułów </w:t>
      </w:r>
      <w:r w:rsidR="008370EC">
        <w:t>określonych przez Zamawiającego</w:t>
      </w:r>
      <w:r w:rsidR="00647CC3">
        <w:t xml:space="preserve"> w opisie przedmiotu zamówienia</w:t>
      </w:r>
      <w:r w:rsidR="008370EC">
        <w:t>.</w:t>
      </w:r>
    </w:p>
    <w:p w14:paraId="79269C6B" w14:textId="66786CA7" w:rsidR="00A66F61" w:rsidRPr="00DD7C82" w:rsidRDefault="00A66F61" w:rsidP="00A66F61">
      <w:pPr>
        <w:shd w:val="clear" w:color="auto" w:fill="FFFFFF" w:themeFill="background1"/>
        <w:rPr>
          <w:b/>
          <w:bCs/>
        </w:rPr>
      </w:pPr>
      <w:r w:rsidRPr="00CA2FBE">
        <w:rPr>
          <w:b/>
        </w:rPr>
        <w:t>Działanie 1.</w:t>
      </w:r>
      <w:r w:rsidR="00E6055B">
        <w:rPr>
          <w:b/>
        </w:rPr>
        <w:t>7</w:t>
      </w:r>
      <w:r w:rsidRPr="00CA2FBE">
        <w:rPr>
          <w:b/>
        </w:rPr>
        <w:t xml:space="preserve"> Integracja czasowo-przestrzenna</w:t>
      </w:r>
      <w:r>
        <w:rPr>
          <w:b/>
          <w:bCs/>
        </w:rPr>
        <w:t>, w tym</w:t>
      </w:r>
      <w:r w:rsidRPr="00CA2FBE">
        <w:rPr>
          <w:b/>
        </w:rPr>
        <w:t xml:space="preserve"> węzłów na granicach miasta z Dworcem Autobusowym</w:t>
      </w:r>
    </w:p>
    <w:p w14:paraId="594BBA3E" w14:textId="70FC8665" w:rsidR="00A66F61" w:rsidRDefault="00A66F61" w:rsidP="00A66F61">
      <w:r>
        <w:t>Integracja czasowo-przestrzenna tych samych lub różnych środków transportu zbiorowego wpływa na polepszenie funkcjonowania transportu zbiorowego w obszarze. Dzięki integracji czasowej</w:t>
      </w:r>
      <w:r w:rsidR="00C25853">
        <w:t>,</w:t>
      </w:r>
      <w:r>
        <w:t xml:space="preserve"> </w:t>
      </w:r>
      <w:r w:rsidR="00C25853" w:rsidRPr="00C25853">
        <w:t>czas poświęcony na przesiadki jest niewielki</w:t>
      </w:r>
      <w:r>
        <w:t xml:space="preserve">, ale pozwala na swobodne przejście lub zmianę przystanku w okolicy węzła. Integracja przestrzenna obejmuje tworzenie węzłów i centrów przesiadkowych, gdzie pasażerowie mogą swobodnie zmieniać środek transportu, przewoźnika, czy linię transportu zbiorowego przy założeniu, że przystanki lokalizowane są możliwie blisko siebie, a przesiadka odbywa się w relacji drzwi - drzwi. Rozkłady linii kursujących z węzłów na granicach miasta powinny być zintegrowane czasowo z rozkładami transportu zbiorowego na Dworcu Autobusowym. Proponowana siatka połączeń autobusowych powinna przewidywać także połączenia Dworca Autobusowego z węzłami na granicach miasta. Docelowo chodzi o taką organizację czasów odjazdów pojazdów z węzłów przesiadkowych, aby pojazdy dowożące tam pasażerów lub odwożące ich mogły być skoordynowane z czasem dojazdu autobusów z Dworca Autobusowego. To także istotne, aby na Dworcu Autobusowym pojazdy oczekiwały na potencjalną przesiadkę do </w:t>
      </w:r>
      <w:r w:rsidR="004B1A70">
        <w:t>3</w:t>
      </w:r>
      <w:r>
        <w:t xml:space="preserve"> minut po planowanym odjeździe – w przypadku kursów ze sobą skoordynowanych. W przypadku braku koordynacji, pojazdy mogą po prostu odjeżdżać.</w:t>
      </w:r>
    </w:p>
    <w:p w14:paraId="5720E1AD" w14:textId="7F3EBBBA" w:rsidR="004B1A70" w:rsidRDefault="004B1A70" w:rsidP="00A66F61">
      <w:r>
        <w:t>Elementy Działania 1.7 pokrywają się z elementami Działania 1.2, co sprawia, że działania wynikające z Działania 1.2 (tworzenie linii dowozowych, węzłów przesiadkowych) powinny być realizowane zgodnie ze standardami wynikającymi z Działania 1.7.</w:t>
      </w:r>
    </w:p>
    <w:p w14:paraId="0D8A5CD2" w14:textId="2BFF4C7B" w:rsidR="00A70105" w:rsidRDefault="00A70105" w:rsidP="00A70105">
      <w:r w:rsidRPr="001B43D1">
        <w:rPr>
          <w:u w:val="single"/>
        </w:rPr>
        <w:t>Szacunkowe koszty realizacji działania:</w:t>
      </w:r>
      <w:r w:rsidRPr="001B43D1">
        <w:t xml:space="preserve"> działanie</w:t>
      </w:r>
      <w:r>
        <w:t xml:space="preserve"> trudne do określenia z uwagi na zakres oraz potencjalnie dużą liczbę interesariuszy.</w:t>
      </w:r>
      <w:r w:rsidR="003C31C3">
        <w:t xml:space="preserve"> </w:t>
      </w:r>
      <w:r w:rsidR="00C16198">
        <w:t>Koszt działania trudny do oszacowania z uwagi na szeroki zakres możliwej integracji.</w:t>
      </w:r>
    </w:p>
    <w:p w14:paraId="0F3F5BC0" w14:textId="77777777" w:rsidR="00200F28" w:rsidRDefault="00200F28" w:rsidP="00A66F61"/>
    <w:p w14:paraId="0AE69424" w14:textId="2C54B7C8" w:rsidR="00A66F61" w:rsidRPr="00285A2C" w:rsidRDefault="00A66F61" w:rsidP="00A66F61">
      <w:pPr>
        <w:rPr>
          <w:b/>
          <w:bCs/>
        </w:rPr>
      </w:pPr>
      <w:r w:rsidRPr="00285A2C">
        <w:rPr>
          <w:b/>
          <w:bCs/>
        </w:rPr>
        <w:t>Działanie 1.</w:t>
      </w:r>
      <w:r w:rsidR="009478A8">
        <w:rPr>
          <w:b/>
          <w:bCs/>
        </w:rPr>
        <w:t>8</w:t>
      </w:r>
      <w:r w:rsidRPr="00285A2C">
        <w:rPr>
          <w:b/>
          <w:bCs/>
        </w:rPr>
        <w:t xml:space="preserve"> Poprawa jakości i rozbudowa infrastruktury kolejowej</w:t>
      </w:r>
    </w:p>
    <w:p w14:paraId="4ACDF1C2" w14:textId="77777777" w:rsidR="00A66F61" w:rsidRDefault="00A66F61" w:rsidP="00A66F61">
      <w:r w:rsidRPr="001D5A5D">
        <w:t xml:space="preserve">Poprawa jakości infrastruktury dla transportu zbiorowego, to podstawowe działanie, które może zachęcić mieszkańców do zmian przyzwyczajeń transportowych. Modernizując istniejącą infrastrukturę poprawia się także bezpieczeństwo jej użytkowników. </w:t>
      </w:r>
      <w:r>
        <w:t>Bezpieczne, przystosowane do wszystkich użytkowników stacje kolejowe to istotna kwestia, w poprawnym funkcjonowaniu całego systemu transportu kolejowego. Infrastruktura kolejowa powinna być odpowiednio skomunikowana z pozostałymi formami transportu takimi jak ruch pieszy, rowerowy, a także dawać możliwość pozostawienia samochodu osobowego na parkingach typu P+R.</w:t>
      </w:r>
    </w:p>
    <w:p w14:paraId="5E3DD50B" w14:textId="77777777" w:rsidR="00F0197E" w:rsidRDefault="00F0197E" w:rsidP="00C8134E">
      <w:pPr>
        <w:pStyle w:val="Punktory0"/>
        <w:numPr>
          <w:ilvl w:val="0"/>
          <w:numId w:val="0"/>
        </w:numPr>
        <w:rPr>
          <w:u w:val="single"/>
        </w:rPr>
      </w:pPr>
    </w:p>
    <w:p w14:paraId="38681C77" w14:textId="1972A558" w:rsidR="00C8134E" w:rsidRDefault="00C8134E" w:rsidP="00C8134E">
      <w:pPr>
        <w:pStyle w:val="Punktory0"/>
        <w:numPr>
          <w:ilvl w:val="0"/>
          <w:numId w:val="0"/>
        </w:numPr>
        <w:rPr>
          <w:u w:val="single"/>
        </w:rPr>
      </w:pPr>
      <w:r w:rsidRPr="00407134">
        <w:rPr>
          <w:u w:val="single"/>
        </w:rPr>
        <w:lastRenderedPageBreak/>
        <w:t>Szacunkowe koszty realizacji działania:</w:t>
      </w:r>
    </w:p>
    <w:p w14:paraId="0D18D9E0" w14:textId="70A86A0C" w:rsidR="00C8134E" w:rsidRDefault="00C8134E" w:rsidP="00C8134E">
      <w:r>
        <w:t xml:space="preserve">Koszt przebudowy przystanku kolejowego to </w:t>
      </w:r>
      <w:r w:rsidR="00F0197E">
        <w:t>1</w:t>
      </w:r>
      <w:r w:rsidR="00FF78DC">
        <w:t>5 000 000 zł.</w:t>
      </w:r>
    </w:p>
    <w:p w14:paraId="7F707CDA" w14:textId="77777777" w:rsidR="00F0197E" w:rsidRDefault="00F0197E" w:rsidP="00C8134E"/>
    <w:p w14:paraId="4B7962FD" w14:textId="761C7FDA" w:rsidR="00A66F61" w:rsidRPr="00285A2C" w:rsidRDefault="00A66F61" w:rsidP="00A66F61">
      <w:pPr>
        <w:rPr>
          <w:b/>
          <w:bCs/>
        </w:rPr>
      </w:pPr>
      <w:r w:rsidRPr="00285A2C">
        <w:rPr>
          <w:b/>
          <w:bCs/>
        </w:rPr>
        <w:t>Działanie 1.</w:t>
      </w:r>
      <w:r w:rsidR="009478A8">
        <w:rPr>
          <w:b/>
          <w:bCs/>
        </w:rPr>
        <w:t>9</w:t>
      </w:r>
      <w:r w:rsidRPr="00285A2C">
        <w:rPr>
          <w:b/>
          <w:bCs/>
        </w:rPr>
        <w:t xml:space="preserve"> Cykliczne badania zachowań i preferencji mobilnościowych mieszkańców KOF</w:t>
      </w:r>
    </w:p>
    <w:p w14:paraId="0AD75DD4" w14:textId="77777777" w:rsidR="00A66F61" w:rsidRDefault="00A66F61" w:rsidP="00A66F61">
      <w:r>
        <w:t>Przeprowadzanie badań dotyczących zachowań i preferencji mobilnościowych mieszkańców KOF pozwala określić jeden z głównych wskaźników oceny wprowadzania w życie działań zapisanych w SUMP – podział zadań przewozowych (ang. modal split). Na podstawie cyklicznego przeprowadzania badań i analiz można ocenić zmiany w codziennie wykonywanych podróżach za pomocą podstawowych środków transportu. Badania powinny obejmować ankiety w gospodarstwach domowych, realizowane metodą face-to-face. Ankiety powinny obejmować preferencje respondentów w zakresie wykorzystywanych środków transportu, dzienniczek podróży, a także ogólną charakterystykę ankietowanych. Badania powinny być realizowane cyklicznie co najmniej co 5 lat. Próba badawcza powinna wynosić 2 000 ankiet w Kielcach oraz 1 000 ankiet w gminach KOF, realizowanych proporcjonalnie do liczby ludności.</w:t>
      </w:r>
    </w:p>
    <w:p w14:paraId="1322D7A1" w14:textId="77777777" w:rsidR="005335F5" w:rsidRDefault="005335F5" w:rsidP="005335F5">
      <w:pPr>
        <w:pStyle w:val="Punktory0"/>
        <w:numPr>
          <w:ilvl w:val="0"/>
          <w:numId w:val="0"/>
        </w:numPr>
        <w:rPr>
          <w:u w:val="single"/>
        </w:rPr>
      </w:pPr>
      <w:r w:rsidRPr="00407134">
        <w:rPr>
          <w:u w:val="single"/>
        </w:rPr>
        <w:t>Szacunkowe koszty realizacji działania:</w:t>
      </w:r>
    </w:p>
    <w:p w14:paraId="1AB3EB3F" w14:textId="50C6636C" w:rsidR="00200F28" w:rsidRDefault="005335F5" w:rsidP="00A66F61">
      <w:r>
        <w:t xml:space="preserve">Koszt </w:t>
      </w:r>
      <w:r w:rsidR="002A3F5E">
        <w:t>1 ankiety w gospodarstwie domowym to około 200 zł.</w:t>
      </w:r>
    </w:p>
    <w:p w14:paraId="0337574D" w14:textId="77777777" w:rsidR="00A66F61" w:rsidRDefault="00A66F61" w:rsidP="00A66F61">
      <w:pPr>
        <w:pStyle w:val="Nagwek3"/>
      </w:pPr>
      <w:bookmarkStart w:id="98" w:name="_Toc149133690"/>
      <w:r>
        <w:t>Cel 2</w:t>
      </w:r>
      <w:bookmarkEnd w:id="98"/>
    </w:p>
    <w:p w14:paraId="7D1CCACF" w14:textId="0873A8FC" w:rsidR="00A66F61" w:rsidRPr="002866B9" w:rsidRDefault="00A66F61" w:rsidP="00A66F61">
      <w:pPr>
        <w:rPr>
          <w:b/>
          <w:bCs/>
        </w:rPr>
      </w:pPr>
      <w:r w:rsidRPr="002866B9">
        <w:rPr>
          <w:b/>
          <w:bCs/>
        </w:rPr>
        <w:t xml:space="preserve">Działanie 2.1 </w:t>
      </w:r>
      <w:r w:rsidR="00313CE7" w:rsidRPr="00313CE7">
        <w:rPr>
          <w:b/>
          <w:bCs/>
        </w:rPr>
        <w:t>Zwiększenie udziału pojazdów zero- i niskoemisyjnych realizujących zadania PTZ</w:t>
      </w:r>
    </w:p>
    <w:p w14:paraId="549D5CFD" w14:textId="3FF8DFB4" w:rsidR="00A66F61" w:rsidRDefault="00A66F61" w:rsidP="00A66F61">
      <w:r>
        <w:t>Jednym z filarów SUMP jest zmniejszenie negatywnego wpływu oddziaływania transportu na środowisko. Działanie zakłada z</w:t>
      </w:r>
      <w:r w:rsidRPr="00C04B42">
        <w:t>większenie udziału pojazdów elektrycznych</w:t>
      </w:r>
      <w:r w:rsidR="009B2BC0">
        <w:t xml:space="preserve"> lub innych</w:t>
      </w:r>
      <w:r>
        <w:t> </w:t>
      </w:r>
      <w:r w:rsidRPr="00C04B42">
        <w:t>nisko</w:t>
      </w:r>
      <w:r w:rsidR="009B2BC0">
        <w:t>- i</w:t>
      </w:r>
      <w:r w:rsidR="00F913C1">
        <w:t> </w:t>
      </w:r>
      <w:r w:rsidR="009B2BC0">
        <w:t>zero</w:t>
      </w:r>
      <w:r w:rsidRPr="00C04B42">
        <w:t>emisyjnych realizujących zadania PTZ</w:t>
      </w:r>
      <w:r>
        <w:t xml:space="preserve"> w celu zmniejszenia szkodliwych emisji. Tego rodzaju specjalistyczna flota wpływa nie tylko na zmniejszenie emisji do atmosfery ale również na redukcję hałasu emitowanego przez ruch drogowy.</w:t>
      </w:r>
    </w:p>
    <w:p w14:paraId="1A292966" w14:textId="25B570AB" w:rsidR="0079549B" w:rsidRDefault="0079549B" w:rsidP="0079549B">
      <w:pPr>
        <w:pStyle w:val="Punktory0"/>
        <w:numPr>
          <w:ilvl w:val="0"/>
          <w:numId w:val="0"/>
        </w:numPr>
        <w:rPr>
          <w:u w:val="single"/>
        </w:rPr>
      </w:pPr>
      <w:r w:rsidRPr="00407134">
        <w:rPr>
          <w:u w:val="single"/>
        </w:rPr>
        <w:t>Szacunkowe koszty realizacji działania:</w:t>
      </w:r>
    </w:p>
    <w:p w14:paraId="48168FCA" w14:textId="6A8FB8F5" w:rsidR="00407134" w:rsidRPr="00407134" w:rsidRDefault="00407134" w:rsidP="0079549B">
      <w:pPr>
        <w:pStyle w:val="Punktory0"/>
        <w:numPr>
          <w:ilvl w:val="0"/>
          <w:numId w:val="0"/>
        </w:numPr>
      </w:pPr>
      <w:r>
        <w:t>Koszt zakupu pojazdów realizujących zadania PTZ przedstawia się następująco:</w:t>
      </w:r>
    </w:p>
    <w:p w14:paraId="5D636D6C" w14:textId="2CD4A71B" w:rsidR="00C04FA3" w:rsidRDefault="004A180A" w:rsidP="0079549B">
      <w:pPr>
        <w:pStyle w:val="Punktory0"/>
        <w:numPr>
          <w:ilvl w:val="0"/>
          <w:numId w:val="0"/>
        </w:numPr>
      </w:pPr>
      <w:r>
        <w:t>Autobus przegubowy</w:t>
      </w:r>
      <w:r w:rsidR="0061031B">
        <w:t xml:space="preserve"> wraz z ładowarką</w:t>
      </w:r>
      <w:r>
        <w:t xml:space="preserve"> – </w:t>
      </w:r>
      <w:r w:rsidR="0061031B">
        <w:t>4</w:t>
      </w:r>
      <w:r>
        <w:t> </w:t>
      </w:r>
      <w:r w:rsidR="00297C43">
        <w:t>7</w:t>
      </w:r>
      <w:r>
        <w:t>00 000 zł</w:t>
      </w:r>
    </w:p>
    <w:p w14:paraId="6AD55D29" w14:textId="51C815CD" w:rsidR="004A180A" w:rsidRDefault="004A180A" w:rsidP="0079549B">
      <w:pPr>
        <w:pStyle w:val="Punktory0"/>
        <w:numPr>
          <w:ilvl w:val="0"/>
          <w:numId w:val="0"/>
        </w:numPr>
      </w:pPr>
      <w:r>
        <w:t xml:space="preserve">Autobus </w:t>
      </w:r>
      <w:r w:rsidR="00407134">
        <w:t>standardowy</w:t>
      </w:r>
      <w:r w:rsidR="0061031B">
        <w:t xml:space="preserve"> wraz z ładowarką</w:t>
      </w:r>
      <w:r w:rsidR="00407134">
        <w:t xml:space="preserve"> – </w:t>
      </w:r>
      <w:r w:rsidR="00E52B5A">
        <w:t>4</w:t>
      </w:r>
      <w:r w:rsidR="00407134">
        <w:t> </w:t>
      </w:r>
      <w:r w:rsidR="00E52B5A">
        <w:t>0</w:t>
      </w:r>
      <w:r w:rsidR="00407134">
        <w:t>00 000 zł</w:t>
      </w:r>
    </w:p>
    <w:p w14:paraId="46D4A11C" w14:textId="062D44FB" w:rsidR="00A66F61" w:rsidRPr="00B8510D" w:rsidRDefault="00A66F61" w:rsidP="00A66F61">
      <w:pPr>
        <w:rPr>
          <w:b/>
          <w:bCs/>
        </w:rPr>
      </w:pPr>
      <w:r w:rsidRPr="00B8510D">
        <w:rPr>
          <w:b/>
          <w:bCs/>
        </w:rPr>
        <w:t xml:space="preserve">Działanie 2.2 Zwiększenie </w:t>
      </w:r>
      <w:r w:rsidR="0007366A" w:rsidRPr="0007366A">
        <w:rPr>
          <w:b/>
          <w:bCs/>
        </w:rPr>
        <w:t xml:space="preserve">udziału pojazdów zero- i niskoemisyjnych we flocie użytkowanej </w:t>
      </w:r>
      <w:r w:rsidR="001F1070">
        <w:rPr>
          <w:b/>
          <w:bCs/>
        </w:rPr>
        <w:t xml:space="preserve">przez </w:t>
      </w:r>
      <w:r w:rsidR="0017350C">
        <w:rPr>
          <w:b/>
          <w:bCs/>
        </w:rPr>
        <w:t xml:space="preserve">JST oraz jednostki organizacyjne gmin </w:t>
      </w:r>
      <w:r w:rsidR="0007366A" w:rsidRPr="0007366A">
        <w:rPr>
          <w:b/>
          <w:bCs/>
        </w:rPr>
        <w:t>w</w:t>
      </w:r>
      <w:r w:rsidR="0007366A">
        <w:rPr>
          <w:b/>
          <w:bCs/>
        </w:rPr>
        <w:t> </w:t>
      </w:r>
      <w:r w:rsidR="0007366A" w:rsidRPr="0007366A">
        <w:rPr>
          <w:b/>
          <w:bCs/>
        </w:rPr>
        <w:t>zadaniach związanych z obsługą komunalną gmin KOF</w:t>
      </w:r>
    </w:p>
    <w:p w14:paraId="663592C0" w14:textId="4331FB19" w:rsidR="00A66F61" w:rsidRDefault="00A66F61" w:rsidP="00A66F61">
      <w:r>
        <w:t>Powyższe działanie jest podobne do zwiększania udziału pojazdów nisko</w:t>
      </w:r>
      <w:r w:rsidR="008C2772">
        <w:t>-</w:t>
      </w:r>
      <w:r>
        <w:t xml:space="preserve"> i zeroemisyjnych realizujących zadania PTZ. Wymieniając tabor na nowszy, spełniający normy emisji, zasilany alternatywnymi źródłami energii, nisko lub zeroemisyjny wpływa na zmniejszenie emisji szkodliwych substancji do atmosfery oraz wpływa na redukcję hałasu drogowego.</w:t>
      </w:r>
      <w:r w:rsidR="004533DD">
        <w:t xml:space="preserve"> Do floty realizującej zadania związane z obsługą komunalną gmin KOF należy zaliczyć: pojazdy obsługi bytowej (śmieciarki), pojazdy do utrzymania czystości, pojazdy techniczne obsługujące pojazdy transportu publicznego (pogotowie techniczne, pojazdy służb), </w:t>
      </w:r>
      <w:r w:rsidR="009518E9">
        <w:t xml:space="preserve">pojazdy służb (np. straż miejska), pojazdy </w:t>
      </w:r>
      <w:r w:rsidR="00AE5056">
        <w:t>obsługi technicznej.</w:t>
      </w:r>
    </w:p>
    <w:p w14:paraId="1B83D91D" w14:textId="77777777" w:rsidR="00407134" w:rsidRDefault="00407134" w:rsidP="00407134">
      <w:pPr>
        <w:pStyle w:val="Punktory0"/>
        <w:numPr>
          <w:ilvl w:val="0"/>
          <w:numId w:val="0"/>
        </w:numPr>
        <w:rPr>
          <w:u w:val="single"/>
        </w:rPr>
      </w:pPr>
      <w:r w:rsidRPr="00407134">
        <w:rPr>
          <w:u w:val="single"/>
        </w:rPr>
        <w:t>Szacunkowe koszty realizacji działania:</w:t>
      </w:r>
    </w:p>
    <w:p w14:paraId="2C2CE549" w14:textId="77BFC4F3" w:rsidR="00407134" w:rsidRPr="00407134" w:rsidRDefault="00407134" w:rsidP="00407134">
      <w:pPr>
        <w:pStyle w:val="Punktory0"/>
        <w:numPr>
          <w:ilvl w:val="0"/>
          <w:numId w:val="0"/>
        </w:numPr>
      </w:pPr>
      <w:r>
        <w:t xml:space="preserve">Koszt zakupu pojazdów realizujących zadania </w:t>
      </w:r>
      <w:r w:rsidR="00C62A03">
        <w:t xml:space="preserve">obsługi komunalnej </w:t>
      </w:r>
      <w:r>
        <w:t>przedstawia</w:t>
      </w:r>
      <w:r w:rsidR="00C62A03">
        <w:t>ją</w:t>
      </w:r>
      <w:r>
        <w:t xml:space="preserve"> się następująco:</w:t>
      </w:r>
    </w:p>
    <w:p w14:paraId="251B0300" w14:textId="517FBD3B" w:rsidR="00407134" w:rsidRDefault="00DF5F87" w:rsidP="00407134">
      <w:pPr>
        <w:pStyle w:val="Punktory0"/>
        <w:numPr>
          <w:ilvl w:val="0"/>
          <w:numId w:val="0"/>
        </w:numPr>
      </w:pPr>
      <w:r>
        <w:t>Mały dostawczy elektryczny – 250 000 zł</w:t>
      </w:r>
    </w:p>
    <w:p w14:paraId="7B0FCA35" w14:textId="38C2E5C4" w:rsidR="00DF5F87" w:rsidRDefault="00DF5F87" w:rsidP="00407134">
      <w:pPr>
        <w:pStyle w:val="Punktory0"/>
        <w:numPr>
          <w:ilvl w:val="0"/>
          <w:numId w:val="0"/>
        </w:numPr>
      </w:pPr>
      <w:r>
        <w:t>Duży dostawczy elektryczny – 400 000 zł</w:t>
      </w:r>
    </w:p>
    <w:p w14:paraId="0CFA9949" w14:textId="165E2BC4" w:rsidR="00DF5F87" w:rsidRDefault="00DF5F87" w:rsidP="00407134">
      <w:pPr>
        <w:pStyle w:val="Punktory0"/>
        <w:numPr>
          <w:ilvl w:val="0"/>
          <w:numId w:val="0"/>
        </w:numPr>
      </w:pPr>
      <w:r>
        <w:t>Śmieciarka elektryczna – 2 200 000 zł</w:t>
      </w:r>
    </w:p>
    <w:p w14:paraId="64031D03" w14:textId="72E2BD62" w:rsidR="00A66F61" w:rsidRPr="0012469D" w:rsidRDefault="00A66F61" w:rsidP="00A66F61">
      <w:pPr>
        <w:rPr>
          <w:b/>
          <w:bCs/>
        </w:rPr>
      </w:pPr>
      <w:r w:rsidRPr="0012469D">
        <w:rPr>
          <w:b/>
          <w:bCs/>
        </w:rPr>
        <w:t>Działanie 2.3 Zarządzanie systemem dostaw, logistyka ostatniej mili</w:t>
      </w:r>
    </w:p>
    <w:p w14:paraId="2F88E39D" w14:textId="7A995195" w:rsidR="0066336D" w:rsidRPr="00651DD3" w:rsidRDefault="00A66F61" w:rsidP="00B9181B">
      <w:r w:rsidRPr="00651DD3">
        <w:t xml:space="preserve">Kwestie uporządkowania i zarządzania systemem dostaw w KOF określa </w:t>
      </w:r>
      <w:r w:rsidR="00AE5056" w:rsidRPr="00651DD3">
        <w:t>D</w:t>
      </w:r>
      <w:r w:rsidRPr="00651DD3">
        <w:t>ziałani</w:t>
      </w:r>
      <w:r w:rsidR="00027FC9">
        <w:t>e</w:t>
      </w:r>
      <w:r w:rsidRPr="00651DD3">
        <w:t xml:space="preserve"> 2.3. W przypadku miasta Kielce, w obszarze centralnym konieczne byłoby wprowadzenie rozwiązań innowacyjnych,  w tym na przykład rozwiązań dotyczących nowych, alternatywnych środków transportu (rower </w:t>
      </w:r>
      <w:r w:rsidRPr="00651DD3">
        <w:lastRenderedPageBreak/>
        <w:t>cargo, pojazdy elektryczne). Kwestią konieczną do uporządkowania wydaje się także wprowadzenie regulacji dotyczących obsługi oraz lokalizacji paczkomatów, których liczba w obszarze KOF rośnie. Logistyka miejska wpływa na system transportowy obszaru. Wraz z realizacją działania można także rozważyć stworzenie dedykowanego opracowania dotyczącego analizy funkcjonowania systemu dostaw oraz na podstawie przeprowadzonych analiz wskazanie kierunku rozwoju i rozwiązań, które usprawniłyby działanie logistyki miejskiej w KOF.</w:t>
      </w:r>
    </w:p>
    <w:p w14:paraId="5B094907" w14:textId="68FC3BA4" w:rsidR="00B9181B" w:rsidRPr="00651DD3" w:rsidRDefault="00D21404" w:rsidP="00B9181B">
      <w:r w:rsidRPr="00651DD3">
        <w:t>Sposobem zmiany systemu dostaw logistyki miejskiej jest wprowadzanie</w:t>
      </w:r>
      <w:r w:rsidR="00B9181B" w:rsidRPr="00651DD3">
        <w:t xml:space="preserve"> punktów przeładunkowych, które pozytywnie wpłyną na dostawy towarów we wskazanym obszarze. Punkty przeładunkowe zlokalizowane w strategicznych miejscach rozpraszają sieć dostaw po całym KOF zwiększając dostępność systemu, bez potrzeby budowy dużych magazynów logistycznych pochłaniających duży obszar w centrum, który szczególnie w centrach miast i miejscowości jest niezwykle ważny.</w:t>
      </w:r>
    </w:p>
    <w:p w14:paraId="4FEACD30" w14:textId="2DA42F73" w:rsidR="00B9181B" w:rsidRPr="00651DD3" w:rsidRDefault="002D6C24" w:rsidP="00B9181B">
      <w:r w:rsidRPr="00651DD3">
        <w:t>Inną formą zmiany w logistyce miejskiej jest s</w:t>
      </w:r>
      <w:r w:rsidR="00B9181B" w:rsidRPr="00651DD3">
        <w:t>tworzenie systemu monitorowania pojazdów ciężarowych</w:t>
      </w:r>
      <w:r w:rsidRPr="00651DD3">
        <w:t>. M</w:t>
      </w:r>
      <w:r w:rsidR="00B9181B" w:rsidRPr="00651DD3">
        <w:t xml:space="preserve">a </w:t>
      </w:r>
      <w:r w:rsidRPr="00651DD3">
        <w:t xml:space="preserve">to </w:t>
      </w:r>
      <w:r w:rsidR="00B9181B" w:rsidRPr="00651DD3">
        <w:t>na celu śledzenie i kontrolę ich działalności w celu zapewnienia bezpieczeństwa, optymalizacji ruchu drogowego oraz egzekwowania przepisów dotyczących transportu.</w:t>
      </w:r>
    </w:p>
    <w:p w14:paraId="7DCE99A1" w14:textId="77777777" w:rsidR="00B9181B" w:rsidRPr="00651DD3" w:rsidRDefault="00B9181B" w:rsidP="00C716DC">
      <w:pPr>
        <w:pStyle w:val="Akapitzlist"/>
        <w:numPr>
          <w:ilvl w:val="0"/>
          <w:numId w:val="13"/>
        </w:numPr>
      </w:pPr>
      <w:r w:rsidRPr="00651DD3">
        <w:t>Instalacja urządzeń monitorujących: Pierwszym krokiem jest instalacja odpowiednich urządzeń monitorujących w pojazdach ciężarowych. Mogą to być np. urządzenia GPS, czujniki prędkości, rejestratory czasu pracy kierowców, czujniki zabezpieczające ładunek itp. Te urządzenia zbierają różnego rodzaju dane i informacje dotyczące pojazdów i ich eksploatacji.</w:t>
      </w:r>
    </w:p>
    <w:p w14:paraId="79E8A49B" w14:textId="77777777" w:rsidR="00B9181B" w:rsidRPr="00651DD3" w:rsidRDefault="00B9181B" w:rsidP="00C716DC">
      <w:pPr>
        <w:pStyle w:val="Akapitzlist"/>
        <w:numPr>
          <w:ilvl w:val="0"/>
          <w:numId w:val="13"/>
        </w:numPr>
      </w:pPr>
      <w:r w:rsidRPr="00651DD3">
        <w:t>Zebrane dane są następnie przesyłane do systemu centralnego, który gromadzi, analizuje i przetwarza te informacje. Mogą to być systemy oparte na chmurze lub lokalne systemy informatyczne, które umożliwiają zarządzanie danymi oraz dostęp do nich w czasie rzeczywistym.</w:t>
      </w:r>
    </w:p>
    <w:p w14:paraId="6CFFB688" w14:textId="77777777" w:rsidR="00B9181B" w:rsidRPr="00651DD3" w:rsidRDefault="00B9181B" w:rsidP="00C716DC">
      <w:pPr>
        <w:pStyle w:val="Akapitzlist"/>
        <w:numPr>
          <w:ilvl w:val="0"/>
          <w:numId w:val="13"/>
        </w:numPr>
      </w:pPr>
      <w:r w:rsidRPr="00651DD3">
        <w:t>Analiza danych: Dane z monitorowanych pojazdów są poddawane analizie w celu uzyskania różnego rodzaju informacji. Mogą to być informacje dotyczące lokalizacji pojazdów, prędkości, czasu jazdy, zużycia paliwa, parametrów technicznych, itp. Analiza danych pozwala na monitorowanie wydajności floty pojazdów ciężarowych i identyfikowanie potencjalnych problemów.</w:t>
      </w:r>
    </w:p>
    <w:p w14:paraId="63D22740" w14:textId="25053A68" w:rsidR="00D77262" w:rsidRDefault="002203D6" w:rsidP="00A66F61">
      <w:r>
        <w:t>Działanie dotyczyć może także wyznaczania miejsc postojowych dla pojazdów ciężarowych w</w:t>
      </w:r>
      <w:r w:rsidR="000A1CE8">
        <w:t> </w:t>
      </w:r>
      <w:r>
        <w:t>mieście, a także miejsc wyposażonych w stanowiska do ważenia pojazdów ciężarowych.</w:t>
      </w:r>
    </w:p>
    <w:p w14:paraId="63B6BD1D" w14:textId="463E6C6B" w:rsidR="00A66F61" w:rsidRDefault="00A66F61" w:rsidP="00A66F61">
      <w:r w:rsidRPr="00651DD3">
        <w:t xml:space="preserve">Rekomendowanym rozwiązaniem jest przed podjęciem działań opracować dokument SULP (Sustainable Urban Logistics Plan), w którym określony zostanie </w:t>
      </w:r>
      <w:r w:rsidR="006E2957" w:rsidRPr="00651DD3">
        <w:t>potencjał</w:t>
      </w:r>
      <w:r w:rsidRPr="00651DD3">
        <w:t xml:space="preserve"> zmian, problematyka oraz potencjalne możliwości rozwiązań problemów logistyki miejskiej (o ile występują).</w:t>
      </w:r>
    </w:p>
    <w:p w14:paraId="03066B51" w14:textId="77777777" w:rsidR="0079549B" w:rsidRDefault="0079549B" w:rsidP="0079549B">
      <w:pPr>
        <w:pStyle w:val="Punktory0"/>
        <w:numPr>
          <w:ilvl w:val="0"/>
          <w:numId w:val="0"/>
        </w:numPr>
        <w:rPr>
          <w:u w:val="single"/>
        </w:rPr>
      </w:pPr>
      <w:r w:rsidRPr="00E43E27">
        <w:rPr>
          <w:u w:val="single"/>
        </w:rPr>
        <w:t xml:space="preserve">Szacunkowe koszty realizacji działania: </w:t>
      </w:r>
    </w:p>
    <w:p w14:paraId="2578EDB4" w14:textId="02D7EFD8" w:rsidR="00E43E27" w:rsidRPr="00E43E27" w:rsidRDefault="00E43E27" w:rsidP="0079549B">
      <w:pPr>
        <w:pStyle w:val="Punktory0"/>
        <w:numPr>
          <w:ilvl w:val="0"/>
          <w:numId w:val="0"/>
        </w:numPr>
      </w:pPr>
      <w:r>
        <w:t>Należy uwzględnić koszt opracowania dokumentu SULP</w:t>
      </w:r>
      <w:r w:rsidR="0015370E">
        <w:t xml:space="preserve"> (około 200 000 zł).</w:t>
      </w:r>
    </w:p>
    <w:p w14:paraId="39786D9E" w14:textId="276AFB85" w:rsidR="00A66F61" w:rsidRDefault="00A66F61" w:rsidP="00A66F61">
      <w:pPr>
        <w:rPr>
          <w:b/>
          <w:bCs/>
        </w:rPr>
      </w:pPr>
      <w:r w:rsidRPr="00823BF9">
        <w:rPr>
          <w:b/>
          <w:bCs/>
        </w:rPr>
        <w:t xml:space="preserve">Działanie 2.4 </w:t>
      </w:r>
      <w:r w:rsidR="00715A77">
        <w:rPr>
          <w:b/>
          <w:bCs/>
        </w:rPr>
        <w:t>System</w:t>
      </w:r>
      <w:r w:rsidR="000B09E8" w:rsidRPr="000B09E8">
        <w:rPr>
          <w:b/>
          <w:bCs/>
        </w:rPr>
        <w:t xml:space="preserve"> ładowarek elektrycznych dla autobusów</w:t>
      </w:r>
    </w:p>
    <w:p w14:paraId="5C1227BB" w14:textId="393CEEDE" w:rsidR="00A66F61" w:rsidRDefault="00A66F61" w:rsidP="00A66F61">
      <w:r>
        <w:t xml:space="preserve">Możliwość ładowania pojazdów elektrycznych </w:t>
      </w:r>
      <w:r w:rsidR="00992E16">
        <w:t xml:space="preserve">transportu publicznego </w:t>
      </w:r>
      <w:r>
        <w:t>na węzłach przesiadkowych i</w:t>
      </w:r>
      <w:r w:rsidR="00F913C1">
        <w:t> </w:t>
      </w:r>
      <w:r>
        <w:t xml:space="preserve">w różnych strategicznych miejscach na terenie miasta Kielce </w:t>
      </w:r>
      <w:r w:rsidR="00992E16">
        <w:t>przyczyni</w:t>
      </w:r>
      <w:r>
        <w:t xml:space="preserve"> się do rozwoju tego typu pojazdów </w:t>
      </w:r>
      <w:r w:rsidR="00AD4D26">
        <w:t>w funkcjonującym taborze</w:t>
      </w:r>
      <w:r>
        <w:t xml:space="preserve">. Korzystanie z pojazdów elektrycznych </w:t>
      </w:r>
      <w:r w:rsidR="00791EB9">
        <w:t xml:space="preserve">we flocie transportu publicznego </w:t>
      </w:r>
      <w:r>
        <w:t>wymaga przystosowanej do tego infrastruktury, ze względu na oferowane zasięgi pracy na pełnym cyklu akumulatora w pojeździe.</w:t>
      </w:r>
    </w:p>
    <w:p w14:paraId="132488BF" w14:textId="77777777" w:rsidR="0079549B" w:rsidRDefault="0079549B" w:rsidP="0079549B">
      <w:pPr>
        <w:pStyle w:val="Punktory0"/>
        <w:numPr>
          <w:ilvl w:val="0"/>
          <w:numId w:val="0"/>
        </w:numPr>
        <w:rPr>
          <w:u w:val="single"/>
        </w:rPr>
      </w:pPr>
      <w:r w:rsidRPr="00021979">
        <w:rPr>
          <w:u w:val="single"/>
        </w:rPr>
        <w:t xml:space="preserve">Szacunkowe koszty realizacji działania: </w:t>
      </w:r>
    </w:p>
    <w:p w14:paraId="2F6A4F73" w14:textId="3A608DED" w:rsidR="00021979" w:rsidRPr="00021979" w:rsidRDefault="00021979" w:rsidP="0079549B">
      <w:pPr>
        <w:pStyle w:val="Punktory0"/>
        <w:numPr>
          <w:ilvl w:val="0"/>
          <w:numId w:val="0"/>
        </w:numPr>
      </w:pPr>
      <w:r>
        <w:t xml:space="preserve">Ładowarka dwustanowiskowa </w:t>
      </w:r>
      <w:r w:rsidR="00B91F39">
        <w:t>o mocy 2 x 60kW dla autobusów to około 180 000 zł.</w:t>
      </w:r>
    </w:p>
    <w:p w14:paraId="53E142D5" w14:textId="74A9C67C" w:rsidR="00A66F61" w:rsidRDefault="00A66F61" w:rsidP="00A66F61">
      <w:pPr>
        <w:rPr>
          <w:b/>
          <w:bCs/>
        </w:rPr>
      </w:pPr>
      <w:r w:rsidRPr="00823BF9">
        <w:rPr>
          <w:b/>
          <w:bCs/>
        </w:rPr>
        <w:t xml:space="preserve">Działanie 2.5 </w:t>
      </w:r>
      <w:r w:rsidR="00243E75">
        <w:rPr>
          <w:b/>
          <w:bCs/>
        </w:rPr>
        <w:t>Rozbudowa s</w:t>
      </w:r>
      <w:r w:rsidRPr="00823BF9">
        <w:rPr>
          <w:b/>
          <w:bCs/>
        </w:rPr>
        <w:t>ystem</w:t>
      </w:r>
      <w:r w:rsidR="00243E75">
        <w:rPr>
          <w:b/>
          <w:bCs/>
        </w:rPr>
        <w:t>u</w:t>
      </w:r>
      <w:r w:rsidRPr="00823BF9">
        <w:rPr>
          <w:b/>
          <w:bCs/>
        </w:rPr>
        <w:t xml:space="preserve"> </w:t>
      </w:r>
      <w:r w:rsidR="00E903F2">
        <w:rPr>
          <w:b/>
          <w:bCs/>
        </w:rPr>
        <w:t>roweru miejskiego</w:t>
      </w:r>
    </w:p>
    <w:p w14:paraId="03CDD912" w14:textId="07DA6564" w:rsidR="00A66F61" w:rsidRDefault="00A66F61" w:rsidP="00A66F61">
      <w:r w:rsidRPr="00E860F4">
        <w:t xml:space="preserve">System roweru miejskiego </w:t>
      </w:r>
      <w:r>
        <w:t>znacznie poprawia dostępność do tego środka transportu i zwiększa zasięg podróży. Tego rodzaju system z</w:t>
      </w:r>
      <w:r w:rsidRPr="00E860F4">
        <w:t xml:space="preserve">akłada funkcjonowanie rowerów miejskich tzw. III generacji, </w:t>
      </w:r>
      <w:r w:rsidRPr="00E860F4">
        <w:lastRenderedPageBreak/>
        <w:t xml:space="preserve">czyli rowerów wpinanych do stacji, w których także mogą one być ładowane. Założeniem jest, że rower może być wynajmowany przez osoby zarejestrowane w aplikacji operatora, wysokość stawki oraz zakres wynajmu powinien być uregulowany, lecz rekomenduje się, aby rowery przez pewien okres czasu były darmowe, w celu promocji środka transportu. Dodatkowo powinna być możliwość wynajmu długoterminowego rowerów aby mieszkańcy </w:t>
      </w:r>
      <w:r>
        <w:t>KOF</w:t>
      </w:r>
      <w:r w:rsidRPr="00E860F4">
        <w:t xml:space="preserve"> mogli pożyczyć rower np. na 1 miesiąc.</w:t>
      </w:r>
    </w:p>
    <w:p w14:paraId="0B0D4C67" w14:textId="78FF0177" w:rsidR="00A66F61" w:rsidRDefault="00A66F61" w:rsidP="00A66F61">
      <w:r>
        <w:t>Rower elektryczny pozwala na pokonanie znacznie większych odległości. Wraz z systemem rowerów miejskich przeznaczonych do jazdy po mieście, sugeruje się wprowadzenie także rowerów typu cargo, którymi można przewozić niewielkie ładunki i bagaże.</w:t>
      </w:r>
    </w:p>
    <w:p w14:paraId="6B51728E" w14:textId="77777777" w:rsidR="003262F3" w:rsidRDefault="003262F3" w:rsidP="003262F3">
      <w:pPr>
        <w:pStyle w:val="Punktory0"/>
        <w:numPr>
          <w:ilvl w:val="0"/>
          <w:numId w:val="0"/>
        </w:numPr>
        <w:rPr>
          <w:u w:val="single"/>
        </w:rPr>
      </w:pPr>
      <w:r w:rsidRPr="00407134">
        <w:rPr>
          <w:u w:val="single"/>
        </w:rPr>
        <w:t>Szacunkowe koszty realizacji działania:</w:t>
      </w:r>
    </w:p>
    <w:p w14:paraId="2EA4A221" w14:textId="5465A36C" w:rsidR="003262F3" w:rsidRPr="00407134" w:rsidRDefault="003262F3" w:rsidP="003262F3">
      <w:pPr>
        <w:pStyle w:val="Punktory0"/>
        <w:numPr>
          <w:ilvl w:val="0"/>
          <w:numId w:val="0"/>
        </w:numPr>
      </w:pPr>
      <w:r>
        <w:t>Koszt zakupu rowerów w ramach systemu roweru miejskiego:</w:t>
      </w:r>
    </w:p>
    <w:p w14:paraId="1707DE1A" w14:textId="2EFB4C74" w:rsidR="003262F3" w:rsidRDefault="003262F3" w:rsidP="003262F3">
      <w:pPr>
        <w:pStyle w:val="Punktory0"/>
        <w:numPr>
          <w:ilvl w:val="0"/>
          <w:numId w:val="0"/>
        </w:numPr>
      </w:pPr>
      <w:r>
        <w:t>1 rower miejski elektryczny – 10 000 zł</w:t>
      </w:r>
    </w:p>
    <w:p w14:paraId="0B896157" w14:textId="03096A82" w:rsidR="003262F3" w:rsidRDefault="003262F3" w:rsidP="003262F3">
      <w:pPr>
        <w:pStyle w:val="Punktory0"/>
        <w:numPr>
          <w:ilvl w:val="0"/>
          <w:numId w:val="0"/>
        </w:numPr>
      </w:pPr>
      <w:r>
        <w:t>1 rower elektryczny car</w:t>
      </w:r>
      <w:r w:rsidR="005D08B7">
        <w:t>go – 30 000 zł</w:t>
      </w:r>
    </w:p>
    <w:p w14:paraId="3D234692" w14:textId="77777777" w:rsidR="00A66F61" w:rsidRDefault="00A66F61" w:rsidP="00A66F61">
      <w:pPr>
        <w:pStyle w:val="Nagwek3"/>
      </w:pPr>
      <w:bookmarkStart w:id="99" w:name="_Toc149133691"/>
      <w:r>
        <w:t>Cel 3</w:t>
      </w:r>
      <w:bookmarkEnd w:id="99"/>
    </w:p>
    <w:p w14:paraId="0D572A01" w14:textId="1013B32C" w:rsidR="00A66F61" w:rsidRPr="00BB3D0A" w:rsidRDefault="00A66F61" w:rsidP="00A66F61">
      <w:pPr>
        <w:rPr>
          <w:b/>
          <w:bCs/>
        </w:rPr>
      </w:pPr>
      <w:r w:rsidRPr="00BB3D0A">
        <w:rPr>
          <w:b/>
          <w:bCs/>
        </w:rPr>
        <w:t xml:space="preserve">Działanie 3.1 </w:t>
      </w:r>
      <w:r w:rsidR="004262FB">
        <w:rPr>
          <w:b/>
          <w:bCs/>
        </w:rPr>
        <w:t>Strefy ruchu uspokojonego</w:t>
      </w:r>
    </w:p>
    <w:p w14:paraId="74637EEA" w14:textId="1911B20F" w:rsidR="00B1366B" w:rsidRDefault="00B1366B" w:rsidP="00B1366B">
      <w:pPr>
        <w:pStyle w:val="punktory"/>
        <w:numPr>
          <w:ilvl w:val="0"/>
          <w:numId w:val="0"/>
        </w:numPr>
        <w:tabs>
          <w:tab w:val="clear" w:pos="567"/>
        </w:tabs>
      </w:pPr>
      <w:r>
        <w:t>Działania podejmowane w ramach Działania 3.1 mogą mieć wymiar punktowy (progi zwalniające, zawężenia przekrojów ulicznych), liniowy (zmiana przekroju ulicy na pewnej długości) lub sektorowy (Strefa Tempo30, wprowadzanie sektorowej organizacji ruchu drogowego, uniemożliwiającej przejazd tranzytem przez obszar – przykładem może być Budapeszt lub Kraków, gdzie „rozcięto” ulice celem eliminacji tranzytu).</w:t>
      </w:r>
      <w:r w:rsidR="006E26C2">
        <w:t xml:space="preserve"> W Kielcach takie rozwiązanie miało miejsce</w:t>
      </w:r>
      <w:r w:rsidR="00860EE2">
        <w:t xml:space="preserve"> na ul. Paderewskiego, gdzie została ona rozcięta przez ul. Sienkiewicza.</w:t>
      </w:r>
    </w:p>
    <w:p w14:paraId="63F32F78" w14:textId="07DE40AA" w:rsidR="00A66F61" w:rsidRDefault="00A66F61" w:rsidP="00B1366B">
      <w:pPr>
        <w:pStyle w:val="punktory"/>
        <w:numPr>
          <w:ilvl w:val="0"/>
          <w:numId w:val="0"/>
        </w:numPr>
        <w:tabs>
          <w:tab w:val="clear" w:pos="567"/>
        </w:tabs>
      </w:pPr>
      <w:r w:rsidRPr="005546AE">
        <w:t>Wprowadzen</w:t>
      </w:r>
      <w:r>
        <w:t>ie elementów uspokojenia ruchu poprawia bezpieczeństwo ruchu drogowego w zadanym obszarze. Wprowadzając progi zwalniające, wyniesione skrzyżowania, elementy małej architektury, donice miejskie z zielenią, szykany dla pojazdów itp. wpływa się na redukcję prędkości i zmniejszenie skutków ewentualnych wypadków.</w:t>
      </w:r>
      <w:bookmarkStart w:id="100" w:name="_Hlk134080675"/>
      <w:r>
        <w:t xml:space="preserve"> Realizując działanie należy wypełnić poszczególne kroki:</w:t>
      </w:r>
      <w:bookmarkEnd w:id="100"/>
    </w:p>
    <w:p w14:paraId="0370F6E6" w14:textId="77777777" w:rsidR="00A66F61" w:rsidRDefault="00A66F61" w:rsidP="00A66F61">
      <w:pPr>
        <w:pStyle w:val="punktory"/>
        <w:tabs>
          <w:tab w:val="clear" w:pos="1004"/>
          <w:tab w:val="num" w:pos="567"/>
        </w:tabs>
        <w:ind w:left="567" w:hanging="283"/>
      </w:pPr>
      <w:r w:rsidRPr="003423B2">
        <w:t xml:space="preserve">Analiza </w:t>
      </w:r>
      <w:r>
        <w:t>obszarów potrzebujących zmian oraz obszarów niebezpiecznych – określenie miejsc, które potrzebują zmiany organizacji ruchu drogowego lub wprowadzenia zmian infrastrukturalnych. (np. okolice szkół, miejsca w których notorycznie mają miejsce kolizje i wypadki)</w:t>
      </w:r>
    </w:p>
    <w:p w14:paraId="1FBC830A" w14:textId="77777777" w:rsidR="00A66F61" w:rsidRDefault="00A66F61" w:rsidP="00A66F61">
      <w:pPr>
        <w:pStyle w:val="punktory"/>
        <w:tabs>
          <w:tab w:val="clear" w:pos="1004"/>
          <w:tab w:val="num" w:pos="567"/>
        </w:tabs>
        <w:ind w:left="567" w:hanging="283"/>
      </w:pPr>
      <w:r>
        <w:t>Opracowanie projektów dotyczących zmian w określonym obszarze analizy</w:t>
      </w:r>
    </w:p>
    <w:p w14:paraId="1DFBD3ED" w14:textId="77777777" w:rsidR="00A66F61" w:rsidRDefault="00A66F61" w:rsidP="00A66F61">
      <w:pPr>
        <w:pStyle w:val="punktory"/>
        <w:tabs>
          <w:tab w:val="clear" w:pos="1004"/>
          <w:tab w:val="num" w:pos="567"/>
        </w:tabs>
        <w:ind w:left="567" w:hanging="283"/>
      </w:pPr>
      <w:r>
        <w:t>Zmiana organizacji ruchu lub wprowadzenie zmian infrastrukturalnych wpływających na uspokojenie ruchu.</w:t>
      </w:r>
    </w:p>
    <w:p w14:paraId="086630F3" w14:textId="77777777" w:rsidR="00EA53A3" w:rsidRDefault="00EA53A3" w:rsidP="00EA53A3">
      <w:r>
        <w:t>Zapobieganie wypadkom drogowym oraz poprawa bezpieczeństwa ruchu drogowego to niezwykle istotne aspekty, które muszą być uwzględnione w procesie planowania przestrzeni miejskiej. W tym celu, wprowadza się różnorodne elementy Bezpieczeństwa Ruchu Drogowego (BRD), które mają na celu redukcję prędkości pojazdów i stworzenie bezpiecznych warunków dla pieszych i rowerzystów. Dzięki zastosowaniu tych elementów, można skutecznie ograniczyć liczbę wypadków drogowych oraz zminimalizować ich potencjalne skutki.</w:t>
      </w:r>
    </w:p>
    <w:p w14:paraId="09A9188A" w14:textId="59113294" w:rsidR="00A66F61" w:rsidRDefault="00EA53A3" w:rsidP="00EA53A3">
      <w:r>
        <w:t xml:space="preserve">Istnieje wiele różnych rozwiązań, które mogą być wykorzystane w tym procesie. Wyniesienia jezdni stanowią jedno z popularnych rozwiązań, które mają na celu obniżenie prędkości pojazdów poprzez zmianę poziomu drogi. </w:t>
      </w:r>
      <w:r w:rsidR="00B506F5">
        <w:t>S</w:t>
      </w:r>
      <w:r>
        <w:t>tosuje się także progi zwalniające, separatory ruchu, wyniesione przejścia dla pieszych i przejazdy rowerowe, zawężenia toru jazdy, słupki wygrodzeniowe, wprowadzanie elementów małej architektury oraz odginanie toru jazdy.</w:t>
      </w:r>
    </w:p>
    <w:p w14:paraId="27D772C9" w14:textId="77777777" w:rsidR="0079549B" w:rsidRDefault="0079549B" w:rsidP="0079549B">
      <w:pPr>
        <w:pStyle w:val="Punktory0"/>
        <w:numPr>
          <w:ilvl w:val="0"/>
          <w:numId w:val="0"/>
        </w:numPr>
        <w:rPr>
          <w:u w:val="single"/>
        </w:rPr>
      </w:pPr>
      <w:r w:rsidRPr="00175702">
        <w:rPr>
          <w:u w:val="single"/>
        </w:rPr>
        <w:t xml:space="preserve">Szacunkowe koszty realizacji działania: </w:t>
      </w:r>
    </w:p>
    <w:p w14:paraId="13CD4B4F" w14:textId="7F74412F" w:rsidR="00175702" w:rsidRDefault="003606E4" w:rsidP="0079549B">
      <w:pPr>
        <w:pStyle w:val="Punktory0"/>
        <w:numPr>
          <w:ilvl w:val="0"/>
          <w:numId w:val="0"/>
        </w:numPr>
      </w:pPr>
      <w:r>
        <w:t>W ramach stref</w:t>
      </w:r>
      <w:r w:rsidR="00AB57F3">
        <w:t>y ruchu uspokojonego należy wprowadzać elementy</w:t>
      </w:r>
      <w:r w:rsidR="00D31BF5">
        <w:t>, których funkcją będzie</w:t>
      </w:r>
      <w:r w:rsidR="00581927">
        <w:t xml:space="preserve"> uspokojenie ruchu  m.in.</w:t>
      </w:r>
    </w:p>
    <w:p w14:paraId="35B9A97E" w14:textId="0F15BFBE" w:rsidR="00581927" w:rsidRDefault="00581927" w:rsidP="0079549B">
      <w:pPr>
        <w:pStyle w:val="Punktory0"/>
        <w:numPr>
          <w:ilvl w:val="0"/>
          <w:numId w:val="0"/>
        </w:numPr>
      </w:pPr>
      <w:r>
        <w:t>1 próg zwalniający listwowy – 5 500 zł</w:t>
      </w:r>
    </w:p>
    <w:p w14:paraId="7D6DCAC3" w14:textId="3CD15C19" w:rsidR="00581927" w:rsidRDefault="008D58C7" w:rsidP="0079549B">
      <w:pPr>
        <w:pStyle w:val="Punktory0"/>
        <w:numPr>
          <w:ilvl w:val="0"/>
          <w:numId w:val="0"/>
        </w:numPr>
      </w:pPr>
      <w:r>
        <w:t>1 próg zwalniający wyspowy – 5 700 zł</w:t>
      </w:r>
    </w:p>
    <w:p w14:paraId="5BDE05DD" w14:textId="0D09A169" w:rsidR="008D58C7" w:rsidRDefault="00A4158F" w:rsidP="0079549B">
      <w:pPr>
        <w:pStyle w:val="Punktory0"/>
        <w:numPr>
          <w:ilvl w:val="0"/>
          <w:numId w:val="0"/>
        </w:numPr>
      </w:pPr>
      <w:r>
        <w:lastRenderedPageBreak/>
        <w:t>1 wyniesione skrzyżowanie – 450 000 zł.</w:t>
      </w:r>
    </w:p>
    <w:p w14:paraId="25FA6EF1" w14:textId="43FBC4C8" w:rsidR="00A4158F" w:rsidRPr="003606E4" w:rsidRDefault="00A4158F" w:rsidP="0079549B">
      <w:pPr>
        <w:pStyle w:val="Punktory0"/>
        <w:numPr>
          <w:ilvl w:val="0"/>
          <w:numId w:val="0"/>
        </w:numPr>
      </w:pPr>
      <w:r>
        <w:t>Poza kosztami</w:t>
      </w:r>
      <w:r w:rsidR="00304C10">
        <w:t xml:space="preserve"> jednostkowymi należy również uwzględnić </w:t>
      </w:r>
      <w:r w:rsidR="00C21D43">
        <w:t>funkcjonowanie oraz eksploatowanie elementów.</w:t>
      </w:r>
    </w:p>
    <w:p w14:paraId="371F18B6" w14:textId="77D731E8" w:rsidR="00A66F61" w:rsidRPr="00BB3D0A" w:rsidRDefault="00A66F61" w:rsidP="00A66F61">
      <w:pPr>
        <w:rPr>
          <w:b/>
          <w:bCs/>
        </w:rPr>
      </w:pPr>
      <w:r w:rsidRPr="00BB3D0A">
        <w:rPr>
          <w:b/>
          <w:bCs/>
        </w:rPr>
        <w:t>Działanie 3.2 Doświetlenie przejść dla pieszych</w:t>
      </w:r>
    </w:p>
    <w:p w14:paraId="3F03C8E5" w14:textId="77777777" w:rsidR="00A66F61" w:rsidRDefault="00A66F61" w:rsidP="00A66F61">
      <w:r>
        <w:t>Montaż odpowiedniego oświetlenia infrastruktury dla pieszych (w pierwszej kolejności przejść dla pieszych) to kluczowe działanie dotyczące bezpieczeństwa ruchu pieszych w miejscowościach obszaru KOF. Niedoświetlenie chodników i przejść dla pieszych często jest powodem wypadków. Wprowadzając powyższe działanie należy wykonać takie kroki jak:</w:t>
      </w:r>
    </w:p>
    <w:p w14:paraId="0F3EDDAC" w14:textId="77777777" w:rsidR="00A66F61" w:rsidRDefault="00A66F61" w:rsidP="00A66F61">
      <w:pPr>
        <w:pStyle w:val="punktory"/>
        <w:tabs>
          <w:tab w:val="clear" w:pos="1004"/>
          <w:tab w:val="num" w:pos="567"/>
        </w:tabs>
        <w:ind w:left="567" w:hanging="283"/>
      </w:pPr>
      <w:r>
        <w:t>Analiza miejsc nieodpowiednio oświetlonych lub zupełnie niedoświetlonych – kwestie bezpieczeństwa ruchu drogowego związanego z oświetleniem infrastruktury pieszej można skonsultować z mieszkańcami danej gminy, aby wskazali oni miejsca wymagające interwencji</w:t>
      </w:r>
    </w:p>
    <w:p w14:paraId="79CAD936" w14:textId="77777777" w:rsidR="00A66F61" w:rsidRDefault="00A66F61" w:rsidP="00A66F61">
      <w:pPr>
        <w:pStyle w:val="punktory"/>
        <w:tabs>
          <w:tab w:val="clear" w:pos="1004"/>
          <w:tab w:val="num" w:pos="567"/>
        </w:tabs>
        <w:ind w:left="567" w:hanging="283"/>
      </w:pPr>
      <w:r>
        <w:t>Montaż oświetlenia w wybranych poprzednio lokalizacjach</w:t>
      </w:r>
    </w:p>
    <w:p w14:paraId="59F49CBD" w14:textId="77777777" w:rsidR="0079549B" w:rsidRDefault="0079549B" w:rsidP="0079549B">
      <w:pPr>
        <w:pStyle w:val="Punktory0"/>
        <w:numPr>
          <w:ilvl w:val="0"/>
          <w:numId w:val="0"/>
        </w:numPr>
        <w:rPr>
          <w:u w:val="single"/>
        </w:rPr>
      </w:pPr>
      <w:r w:rsidRPr="00C53242">
        <w:rPr>
          <w:u w:val="single"/>
        </w:rPr>
        <w:t xml:space="preserve">Szacunkowe koszty realizacji działania: </w:t>
      </w:r>
    </w:p>
    <w:p w14:paraId="1EB1C63A" w14:textId="7C3F0B76" w:rsidR="00C53242" w:rsidRDefault="00DD107D" w:rsidP="0079549B">
      <w:pPr>
        <w:pStyle w:val="Punktory0"/>
        <w:numPr>
          <w:ilvl w:val="0"/>
          <w:numId w:val="0"/>
        </w:numPr>
      </w:pPr>
      <w:r>
        <w:t>Koszt projektu dla 1-2 lamp to około 3 000 zł.</w:t>
      </w:r>
    </w:p>
    <w:p w14:paraId="4F9FE7F0" w14:textId="392A1A54" w:rsidR="00DD107D" w:rsidRDefault="00DD107D" w:rsidP="0079549B">
      <w:pPr>
        <w:pStyle w:val="Punktory0"/>
        <w:numPr>
          <w:ilvl w:val="0"/>
          <w:numId w:val="0"/>
        </w:numPr>
      </w:pPr>
      <w:r>
        <w:t>Koszt słupa z montażem około 10 000 zł.</w:t>
      </w:r>
    </w:p>
    <w:p w14:paraId="18AE3DEC" w14:textId="206197D8" w:rsidR="00DD107D" w:rsidRPr="00C53242" w:rsidRDefault="00DD107D" w:rsidP="0079549B">
      <w:pPr>
        <w:pStyle w:val="Punktory0"/>
        <w:numPr>
          <w:ilvl w:val="0"/>
          <w:numId w:val="0"/>
        </w:numPr>
      </w:pPr>
      <w:r>
        <w:t>Koszt</w:t>
      </w:r>
      <w:r w:rsidR="007C3B2E">
        <w:t xml:space="preserve"> inteligentnego przejścia dla pieszych </w:t>
      </w:r>
      <w:r w:rsidR="0018370F">
        <w:t>to 100 000 zł.</w:t>
      </w:r>
    </w:p>
    <w:p w14:paraId="5B32179F" w14:textId="706A5088" w:rsidR="00A66F61" w:rsidRPr="00BB3D0A" w:rsidRDefault="00A66F61" w:rsidP="00A66F61">
      <w:pPr>
        <w:rPr>
          <w:b/>
          <w:bCs/>
        </w:rPr>
      </w:pPr>
      <w:r w:rsidRPr="00BB3D0A">
        <w:rPr>
          <w:b/>
          <w:bCs/>
        </w:rPr>
        <w:t>Działanie 3.3 Organizacja akcji promujących bezpieczeństwo wokół szkół np. Ostatni Bezpieczny Kilometr</w:t>
      </w:r>
    </w:p>
    <w:p w14:paraId="2BC12693" w14:textId="77777777" w:rsidR="00A66F61" w:rsidRDefault="00A66F61" w:rsidP="00A66F61">
      <w:r>
        <w:t xml:space="preserve">Edukacja dotycząca bezpieczeństwa ruchu drogowego powinna rozpoczynać się od najmłodszych lat, już w szkole, kiedy to dzieci zaczynają być uczestnikami ruchu drogowego. Działanie zakłada organizację akcji, spotkań i kampanii promujących bezpieczne poruszanie się wokół szkół. </w:t>
      </w:r>
      <w:r w:rsidRPr="00C6262D">
        <w:t>Realizując działanie należy wypełnić poszczególne kroki:</w:t>
      </w:r>
    </w:p>
    <w:p w14:paraId="2BF199E3" w14:textId="77777777" w:rsidR="00A66F61" w:rsidRDefault="00A66F61" w:rsidP="00A66F61">
      <w:pPr>
        <w:pStyle w:val="punktory"/>
        <w:tabs>
          <w:tab w:val="clear" w:pos="1004"/>
          <w:tab w:val="num" w:pos="567"/>
        </w:tabs>
        <w:ind w:left="567" w:hanging="283"/>
      </w:pPr>
      <w:r>
        <w:t>Kontakt ze szkołami oraz jednostkami które mogą pomóc w organizacji spotkań na temat bezpieczeństwa ruchu drogowego</w:t>
      </w:r>
    </w:p>
    <w:p w14:paraId="6EA9740D" w14:textId="77777777" w:rsidR="00A66F61" w:rsidRDefault="00A66F61" w:rsidP="00A66F61">
      <w:pPr>
        <w:pStyle w:val="punktory"/>
        <w:tabs>
          <w:tab w:val="clear" w:pos="1004"/>
          <w:tab w:val="num" w:pos="567"/>
        </w:tabs>
        <w:ind w:left="567" w:hanging="283"/>
      </w:pPr>
      <w:r>
        <w:t>Realizacja spotkań po uprzednim uzgodnieniu z dyrekcją szkół</w:t>
      </w:r>
    </w:p>
    <w:p w14:paraId="532CF9B5" w14:textId="77777777" w:rsidR="0079549B" w:rsidRDefault="0079549B" w:rsidP="0079549B">
      <w:pPr>
        <w:pStyle w:val="Punktory0"/>
        <w:numPr>
          <w:ilvl w:val="0"/>
          <w:numId w:val="0"/>
        </w:numPr>
        <w:rPr>
          <w:u w:val="single"/>
        </w:rPr>
      </w:pPr>
      <w:r w:rsidRPr="00277CA5">
        <w:rPr>
          <w:u w:val="single"/>
        </w:rPr>
        <w:t xml:space="preserve">Szacunkowe koszty realizacji działania: </w:t>
      </w:r>
    </w:p>
    <w:p w14:paraId="7FA795A8" w14:textId="709FD770" w:rsidR="00277CA5" w:rsidRPr="00277CA5" w:rsidRDefault="00004915" w:rsidP="0079549B">
      <w:pPr>
        <w:pStyle w:val="Punktory0"/>
        <w:numPr>
          <w:ilvl w:val="0"/>
          <w:numId w:val="0"/>
        </w:numPr>
      </w:pPr>
      <w:r>
        <w:t xml:space="preserve">Koszt za 1 </w:t>
      </w:r>
      <w:r w:rsidR="007014BA">
        <w:t>akcję wynosi około 7 000 zł.</w:t>
      </w:r>
    </w:p>
    <w:p w14:paraId="33D68E3A" w14:textId="50FA6BA9" w:rsidR="00A66F61" w:rsidRPr="00BB3D0A" w:rsidRDefault="00A66F61" w:rsidP="00A66F61">
      <w:pPr>
        <w:rPr>
          <w:b/>
          <w:bCs/>
        </w:rPr>
      </w:pPr>
      <w:r w:rsidRPr="00BB3D0A">
        <w:rPr>
          <w:b/>
          <w:bCs/>
        </w:rPr>
        <w:t>Działanie 3.4 Organizacja działań edukacyjnych w szkołach</w:t>
      </w:r>
    </w:p>
    <w:p w14:paraId="491B1CF0" w14:textId="77777777" w:rsidR="00A66F61" w:rsidRDefault="00A66F61" w:rsidP="00A66F61">
      <w:r>
        <w:t>Działania i założenia proponowane w SUMP-ach powinny być przedstawiane wszystkim uczestnikom ruchu drogowego – bez względu na wiek. Promocja i działania edukacyjne w zakresie tematyki dotyczącego zrównoważonej mobilności powinna być podejmowana jako realizacja działań edukacyjnych dzieci w szkołach już od najmłodszych lat. Działanie można realizować podejmując następujące rozwiązania:</w:t>
      </w:r>
    </w:p>
    <w:p w14:paraId="3032032C" w14:textId="77777777" w:rsidR="00A66F61" w:rsidRDefault="00A66F61" w:rsidP="00A66F61">
      <w:pPr>
        <w:pStyle w:val="punktory"/>
        <w:tabs>
          <w:tab w:val="clear" w:pos="1004"/>
          <w:tab w:val="num" w:pos="567"/>
        </w:tabs>
        <w:ind w:left="567" w:hanging="283"/>
      </w:pPr>
      <w:r>
        <w:t>Przygotowanie programu edukacyjnego przystosowanego dla dzieci w zależności od wieku.</w:t>
      </w:r>
    </w:p>
    <w:p w14:paraId="09B07C9D" w14:textId="77777777" w:rsidR="00A66F61" w:rsidRDefault="00A66F61" w:rsidP="00A66F61">
      <w:pPr>
        <w:pStyle w:val="punktory"/>
        <w:tabs>
          <w:tab w:val="clear" w:pos="1004"/>
          <w:tab w:val="num" w:pos="567"/>
        </w:tabs>
        <w:ind w:left="567" w:hanging="283"/>
      </w:pPr>
      <w:r>
        <w:t>Nawiązanie współpracy z jednostkami odpowiedzialnymi za transport w obszarze oraz kwestie związane z bezpieczeństwem ruchu drogowego</w:t>
      </w:r>
    </w:p>
    <w:p w14:paraId="52A94D67" w14:textId="77777777" w:rsidR="00A66F61" w:rsidRDefault="00A66F61" w:rsidP="00A66F61">
      <w:pPr>
        <w:pStyle w:val="punktory"/>
        <w:tabs>
          <w:tab w:val="clear" w:pos="1004"/>
          <w:tab w:val="num" w:pos="567"/>
        </w:tabs>
        <w:ind w:left="567" w:hanging="283"/>
      </w:pPr>
      <w:r>
        <w:t>Realizacja spotkań edukacyjnych w szkołach w ramach obowiązkowych zajęć dla wszystkich dzieci</w:t>
      </w:r>
    </w:p>
    <w:p w14:paraId="6B7E8830" w14:textId="348995FE" w:rsidR="0079549B" w:rsidRPr="008B312F" w:rsidRDefault="0079549B" w:rsidP="0079549B">
      <w:pPr>
        <w:pStyle w:val="punktory"/>
        <w:numPr>
          <w:ilvl w:val="0"/>
          <w:numId w:val="0"/>
        </w:numPr>
        <w:rPr>
          <w:u w:val="single"/>
        </w:rPr>
      </w:pPr>
      <w:r w:rsidRPr="007014BA">
        <w:rPr>
          <w:u w:val="single"/>
        </w:rPr>
        <w:t xml:space="preserve">Szacunkowe koszty realizacji działania: </w:t>
      </w:r>
    </w:p>
    <w:p w14:paraId="08A69340" w14:textId="369007B5" w:rsidR="0079549B" w:rsidRDefault="007014BA" w:rsidP="007C3F71">
      <w:pPr>
        <w:pStyle w:val="Punktory0"/>
        <w:numPr>
          <w:ilvl w:val="0"/>
          <w:numId w:val="0"/>
        </w:numPr>
      </w:pPr>
      <w:r>
        <w:t>Koszt za 1 spotkanie wynosi około 2 000 zł.</w:t>
      </w:r>
    </w:p>
    <w:p w14:paraId="01D6AEAD" w14:textId="26270344" w:rsidR="00A66F61" w:rsidRDefault="00A66F61" w:rsidP="00A66F61">
      <w:pPr>
        <w:rPr>
          <w:b/>
          <w:bCs/>
        </w:rPr>
      </w:pPr>
      <w:r w:rsidRPr="00BB3D0A">
        <w:rPr>
          <w:b/>
          <w:bCs/>
        </w:rPr>
        <w:t xml:space="preserve">Działanie 3.5 </w:t>
      </w:r>
      <w:r w:rsidR="006675B7">
        <w:rPr>
          <w:b/>
          <w:bCs/>
        </w:rPr>
        <w:t>Optymalizacja</w:t>
      </w:r>
      <w:r w:rsidRPr="00BB3D0A">
        <w:rPr>
          <w:b/>
          <w:bCs/>
        </w:rPr>
        <w:t xml:space="preserve"> sygnalizacji świetlnej na problematycznych skrzyżowaniach i</w:t>
      </w:r>
      <w:r w:rsidR="007C202D">
        <w:rPr>
          <w:b/>
          <w:bCs/>
        </w:rPr>
        <w:t> </w:t>
      </w:r>
      <w:r w:rsidRPr="00BB3D0A">
        <w:rPr>
          <w:b/>
          <w:bCs/>
        </w:rPr>
        <w:t>przejściach dla pieszych</w:t>
      </w:r>
    </w:p>
    <w:p w14:paraId="23F7C6D1" w14:textId="77777777" w:rsidR="00A66F61" w:rsidRDefault="00A66F61" w:rsidP="00A66F61">
      <w:r w:rsidRPr="00227847">
        <w:t xml:space="preserve">Działanie </w:t>
      </w:r>
      <w:r>
        <w:t xml:space="preserve">dotyczy organizacji sygnalizacji świetlnej na problematycznych skrzyżowaniach i przejściach dla pieszych. </w:t>
      </w:r>
      <w:r w:rsidRPr="00FB759A">
        <w:t xml:space="preserve">Dla ruchu pieszego istotną kwestią są czasy oczekiwania na przejściach dla pieszych z sygnalizacją świetlną. Zbyt długie czasy przejścia przykładowo w poprzek skrzyżowań z sygnalizacją mogą powodować znaczące wydłużenia czasu podróży pieszej. Długi czas oczekiwania </w:t>
      </w:r>
      <w:r w:rsidRPr="00FB759A">
        <w:lastRenderedPageBreak/>
        <w:t>na czerwonym świetle może powodować rezygnację z wyboru konkretnej trasy, a także niebezpieczne sytuacje w obrębie przystanków autobusowych – piesi często decydują się wówczas na przebieganie przez jezdnię mimo czerwonego światła, aby zdążyć na nadjeżdżający autobus. W</w:t>
      </w:r>
      <w:r>
        <w:t> </w:t>
      </w:r>
      <w:r w:rsidRPr="00FB759A">
        <w:t xml:space="preserve">przypadku wielu skrzyżowań </w:t>
      </w:r>
      <w:r>
        <w:t xml:space="preserve">w KOF, </w:t>
      </w:r>
      <w:r w:rsidRPr="00FB759A">
        <w:t>zaprojektowano je tak, że piesi muszą nadkładać drogi a</w:t>
      </w:r>
      <w:r>
        <w:t> </w:t>
      </w:r>
      <w:r w:rsidRPr="00FB759A">
        <w:t xml:space="preserve">dodatkowo pokonywać je w kilku cyklach sygnalizacji świetlnej. </w:t>
      </w:r>
      <w:r>
        <w:t>Działanie zakłada organizację sygnalizacji w taki sposób aby nadawała ona priorytet dla transportu publicznego ale uwzględniała również pieszych poprzez różnego rodzaju detektory i czujniki, aby czas oczekiwania był optymalny i współgrający z cyklem na skrzyżowaniu.</w:t>
      </w:r>
    </w:p>
    <w:p w14:paraId="05B0BFB3" w14:textId="1EA67E6D" w:rsidR="0079549B" w:rsidRPr="008B312F" w:rsidRDefault="0079549B" w:rsidP="008D1CF8">
      <w:pPr>
        <w:pStyle w:val="punktory"/>
        <w:numPr>
          <w:ilvl w:val="0"/>
          <w:numId w:val="0"/>
        </w:numPr>
        <w:rPr>
          <w:u w:val="single"/>
        </w:rPr>
      </w:pPr>
      <w:r w:rsidRPr="007014BA">
        <w:rPr>
          <w:u w:val="single"/>
        </w:rPr>
        <w:t xml:space="preserve">Szacunkowe koszty realizacji działania: </w:t>
      </w:r>
    </w:p>
    <w:p w14:paraId="68B6EFCB" w14:textId="3AAA6A15" w:rsidR="008D1CF8" w:rsidRPr="00277CA5" w:rsidRDefault="008D1CF8" w:rsidP="008D1CF8">
      <w:pPr>
        <w:pStyle w:val="Punktory0"/>
        <w:numPr>
          <w:ilvl w:val="0"/>
          <w:numId w:val="0"/>
        </w:numPr>
      </w:pPr>
      <w:r>
        <w:t>Koszt za 1 sygnalizację wynosi około 150 000 zł.</w:t>
      </w:r>
    </w:p>
    <w:p w14:paraId="68A492AD" w14:textId="77777777" w:rsidR="00A66F61" w:rsidRDefault="00A66F61" w:rsidP="00A66F61">
      <w:pPr>
        <w:rPr>
          <w:b/>
          <w:bCs/>
        </w:rPr>
      </w:pPr>
      <w:r w:rsidRPr="00BB3D0A">
        <w:rPr>
          <w:b/>
          <w:bCs/>
        </w:rPr>
        <w:t>Działanie 3.6 Poprawa bezpieczeństwa w ruchu pieszym i rowerowym</w:t>
      </w:r>
    </w:p>
    <w:p w14:paraId="0C9BE1A0" w14:textId="77777777" w:rsidR="00A66F61" w:rsidRPr="00C41B99" w:rsidRDefault="00A66F61" w:rsidP="00A66F61">
      <w:r w:rsidRPr="00C41B99">
        <w:t>Zapobieganie wypadkom drogowym oraz poprawa bezpieczeństwa ruchu drogowego to niezwykle istotne aspekty, które muszą być uwzględnione w procesie planowania przestrzeni miejskiej. W tym celu, wprowadza się różnorodne elementy Bezpieczeń</w:t>
      </w:r>
      <w:r>
        <w:t>stwa</w:t>
      </w:r>
      <w:r w:rsidRPr="00C41B99">
        <w:t xml:space="preserve"> Ruchu Drogowego (BRD), które mają na celu redukcję prędkości pojazdów i stworzenie bezpiecznych warunków dla pieszych i</w:t>
      </w:r>
      <w:r>
        <w:t> </w:t>
      </w:r>
      <w:r w:rsidRPr="00C41B99">
        <w:t>rowerzystów. Dzięki zastosowaniu tych elementów, można skutecznie ograniczyć liczbę wypadków drogowych oraz zminimalizować ich potencjalne skutki.</w:t>
      </w:r>
    </w:p>
    <w:p w14:paraId="532B6461" w14:textId="697F8B68" w:rsidR="00A66F61" w:rsidRPr="000263D2" w:rsidRDefault="00A66F61" w:rsidP="00A66F61">
      <w:r w:rsidRPr="00C41B99">
        <w:t>Istnieje wiele różnych rozwiązań, które mogą być wykorzystane w tym procesie. Wyniesienia jezdni stanowią jedno z popularnych rozwiązań, które mają na celu obniżenie prędkości pojazdów poprzez zmianę poziomu drogi</w:t>
      </w:r>
      <w:r>
        <w:t xml:space="preserve">. </w:t>
      </w:r>
      <w:r w:rsidR="00D176C0">
        <w:t>S</w:t>
      </w:r>
      <w:r>
        <w:t>tosuje się także p</w:t>
      </w:r>
      <w:r w:rsidRPr="00C41B99">
        <w:t xml:space="preserve">rogi zwalniające, </w:t>
      </w:r>
      <w:r>
        <w:t>s</w:t>
      </w:r>
      <w:r w:rsidRPr="00C41B99">
        <w:t xml:space="preserve">eparatory ruchu, </w:t>
      </w:r>
      <w:r>
        <w:t xml:space="preserve">wyniesione </w:t>
      </w:r>
      <w:r w:rsidRPr="00C41B99">
        <w:t>przejścia dla pieszych i</w:t>
      </w:r>
      <w:r>
        <w:t> </w:t>
      </w:r>
      <w:r w:rsidRPr="00C41B99">
        <w:t>przejazdy rowerowe</w:t>
      </w:r>
      <w:r>
        <w:t>, z</w:t>
      </w:r>
      <w:r w:rsidRPr="00C41B99">
        <w:t>awężenia</w:t>
      </w:r>
      <w:r>
        <w:t xml:space="preserve"> toru jazdy, </w:t>
      </w:r>
      <w:r w:rsidRPr="00C41B99">
        <w:t>słupki wygrodzeniowe</w:t>
      </w:r>
      <w:r>
        <w:t>, wprowadzanie elementów małej architektury oraz odginanie toru jazdy.</w:t>
      </w:r>
      <w:r w:rsidR="005B48D5">
        <w:t xml:space="preserve"> Poprawa bezpieczeństwa odbywa się także poprzez doświetlanie chodników na ciągach dotychczas nieoświetlonych. Kierujący pojazdami już z</w:t>
      </w:r>
      <w:r w:rsidR="00045CFB">
        <w:t> </w:t>
      </w:r>
      <w:r w:rsidR="005B48D5">
        <w:t>dalekiej odległości widzą pieszych</w:t>
      </w:r>
      <w:r w:rsidR="00045CFB">
        <w:t>, których ciężko dostrzec gdy ciągi piesze nie są odpowiednio oświetlone.</w:t>
      </w:r>
    </w:p>
    <w:p w14:paraId="1CA03FF1" w14:textId="77777777" w:rsidR="0079549B" w:rsidRPr="008B312F" w:rsidRDefault="0079549B" w:rsidP="0082202D">
      <w:pPr>
        <w:pStyle w:val="punktory"/>
        <w:numPr>
          <w:ilvl w:val="0"/>
          <w:numId w:val="0"/>
        </w:numPr>
        <w:rPr>
          <w:u w:val="single"/>
        </w:rPr>
      </w:pPr>
      <w:r w:rsidRPr="007014BA">
        <w:rPr>
          <w:u w:val="single"/>
        </w:rPr>
        <w:t xml:space="preserve">Szacunkowe koszty realizacji działania: </w:t>
      </w:r>
    </w:p>
    <w:p w14:paraId="12C648EE" w14:textId="44805B72" w:rsidR="0082202D" w:rsidRPr="00277CA5" w:rsidRDefault="0082202D" w:rsidP="0082202D">
      <w:pPr>
        <w:pStyle w:val="Punktory0"/>
        <w:numPr>
          <w:ilvl w:val="0"/>
          <w:numId w:val="0"/>
        </w:numPr>
      </w:pPr>
      <w:r>
        <w:t>Koszt za 1 punkt wynosi około 30 000 zł.</w:t>
      </w:r>
    </w:p>
    <w:p w14:paraId="7AB09CDC" w14:textId="602C77B9" w:rsidR="00A66F61" w:rsidRDefault="00A66F61" w:rsidP="00A66F61">
      <w:pPr>
        <w:rPr>
          <w:b/>
          <w:bCs/>
        </w:rPr>
      </w:pPr>
      <w:r w:rsidRPr="00BB3D0A">
        <w:rPr>
          <w:b/>
          <w:bCs/>
        </w:rPr>
        <w:t>Działanie 3.7 Cykliczny audyt BRD sieci dróg KOF</w:t>
      </w:r>
    </w:p>
    <w:p w14:paraId="647E9FC7" w14:textId="1D626252" w:rsidR="00A66F61" w:rsidRDefault="00A66F61" w:rsidP="00A66F61">
      <w:r w:rsidRPr="00EA3E6D">
        <w:t>Działaniem nawiązującym do poprawy bezpieczeństwa ruchu</w:t>
      </w:r>
      <w:r w:rsidR="008841A2">
        <w:t xml:space="preserve"> są audyty BRD wykonywane przez certyfikowanych audytorów, ze szczególnym uwzględnieniem infrastruktury dla </w:t>
      </w:r>
      <w:r w:rsidRPr="00EA3E6D">
        <w:t xml:space="preserve">pieszych i </w:t>
      </w:r>
      <w:r w:rsidR="008841A2">
        <w:t>rowerów na całej sieci dróg KOF</w:t>
      </w:r>
      <w:r w:rsidRPr="00EA3E6D">
        <w:t>. Ważne jest, aby odpowiednio dobierać i</w:t>
      </w:r>
      <w:r>
        <w:t> lokalizować</w:t>
      </w:r>
      <w:r w:rsidRPr="00EA3E6D">
        <w:t xml:space="preserve"> elementy BRD w</w:t>
      </w:r>
      <w:r w:rsidR="003E54F1">
        <w:t> </w:t>
      </w:r>
      <w:r w:rsidRPr="00EA3E6D">
        <w:t>odpowiednich miejscach, które są szczególnie narażone na ryzyko wypadków drogowych. Dlatego też rekomenduje się przeprowadzenie audytu</w:t>
      </w:r>
      <w:r w:rsidR="00302ED3">
        <w:t xml:space="preserve"> BRD na sieci drogowej KOF</w:t>
      </w:r>
      <w:r w:rsidR="00805873">
        <w:t xml:space="preserve"> dla miejsc niebezpiecznych w ramach ruchu pojazdów oraz</w:t>
      </w:r>
      <w:r w:rsidR="00302ED3">
        <w:t xml:space="preserve"> z</w:t>
      </w:r>
      <w:r w:rsidR="00805873">
        <w:t>e</w:t>
      </w:r>
      <w:r w:rsidR="00302ED3">
        <w:t xml:space="preserve"> uwzględnieniem takich elementów infrastruktury, jak między innymi: przejści</w:t>
      </w:r>
      <w:r w:rsidR="00325602">
        <w:t>a</w:t>
      </w:r>
      <w:r w:rsidR="00302ED3">
        <w:t xml:space="preserve"> dla pieszych, </w:t>
      </w:r>
      <w:r w:rsidR="00906414">
        <w:t>przejś</w:t>
      </w:r>
      <w:r w:rsidR="00325602">
        <w:t>cia sugerowane</w:t>
      </w:r>
      <w:r w:rsidR="00906414">
        <w:t>,</w:t>
      </w:r>
      <w:r w:rsidR="00FB1E40">
        <w:t xml:space="preserve"> miejsca niebezpieczne, w których nie ma przejść dla pieszych</w:t>
      </w:r>
      <w:r w:rsidR="00225072">
        <w:t>, ciągi drogowe bez infrastruktury dla pieszych</w:t>
      </w:r>
      <w:r w:rsidR="00805873">
        <w:t xml:space="preserve">, </w:t>
      </w:r>
      <w:r w:rsidR="00225072">
        <w:t>itd.,</w:t>
      </w:r>
      <w:r w:rsidRPr="00EA3E6D">
        <w:t xml:space="preserve"> w celu oceny ich bezpieczeństwa.</w:t>
      </w:r>
    </w:p>
    <w:p w14:paraId="68C478DF" w14:textId="77777777" w:rsidR="00A66F61" w:rsidRDefault="00A66F61" w:rsidP="00A66F61"/>
    <w:p w14:paraId="545DEC36" w14:textId="77777777" w:rsidR="00A66F61" w:rsidRDefault="00A66F61" w:rsidP="00A66F61">
      <w:pPr>
        <w:keepNext/>
        <w:jc w:val="center"/>
      </w:pPr>
      <w:r>
        <w:rPr>
          <w:noProof/>
        </w:rPr>
        <w:lastRenderedPageBreak/>
        <w:drawing>
          <wp:inline distT="0" distB="0" distL="0" distR="0" wp14:anchorId="43C9B880" wp14:editId="2CB7F159">
            <wp:extent cx="5145899" cy="6475228"/>
            <wp:effectExtent l="0" t="0" r="0" b="1905"/>
            <wp:docPr id="1624546170" name="Obraz 1624546170"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46170" name="Obraz 1624546170" descr="Obraz zawierający mapa, tekst, atlas&#10;&#10;Opis wygenerowany automatyczni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79" b="10037"/>
                    <a:stretch/>
                  </pic:blipFill>
                  <pic:spPr bwMode="auto">
                    <a:xfrm>
                      <a:off x="0" y="0"/>
                      <a:ext cx="5146172" cy="6475572"/>
                    </a:xfrm>
                    <a:prstGeom prst="rect">
                      <a:avLst/>
                    </a:prstGeom>
                    <a:noFill/>
                    <a:ln>
                      <a:noFill/>
                    </a:ln>
                    <a:extLst>
                      <a:ext uri="{53640926-AAD7-44D8-BBD7-CCE9431645EC}">
                        <a14:shadowObscured xmlns:a14="http://schemas.microsoft.com/office/drawing/2010/main"/>
                      </a:ext>
                    </a:extLst>
                  </pic:spPr>
                </pic:pic>
              </a:graphicData>
            </a:graphic>
          </wp:inline>
        </w:drawing>
      </w:r>
    </w:p>
    <w:p w14:paraId="323BAE5B" w14:textId="2E61D43A" w:rsidR="00A66F61" w:rsidRDefault="00A66F61" w:rsidP="00A66F61">
      <w:pPr>
        <w:pStyle w:val="Legenda"/>
      </w:pPr>
      <w:bookmarkStart w:id="101" w:name="_Toc147411159"/>
      <w:r>
        <w:t xml:space="preserve">Rysunek </w:t>
      </w:r>
      <w:fldSimple w:instr=" STYLEREF 1 \s ">
        <w:r w:rsidR="00A03506">
          <w:rPr>
            <w:noProof/>
          </w:rPr>
          <w:t>6</w:t>
        </w:r>
      </w:fldSimple>
      <w:r>
        <w:t>.</w:t>
      </w:r>
      <w:fldSimple w:instr=" SEQ Rysunek \* ARABIC \s 1 ">
        <w:r w:rsidR="00A03506">
          <w:rPr>
            <w:noProof/>
          </w:rPr>
          <w:t>4</w:t>
        </w:r>
      </w:fldSimple>
      <w:r>
        <w:t xml:space="preserve"> Koncepcja poprawy BRD na terenie KOF</w:t>
      </w:r>
      <w:bookmarkEnd w:id="101"/>
    </w:p>
    <w:p w14:paraId="369CB1A0" w14:textId="77777777" w:rsidR="00A66F61" w:rsidRDefault="00A66F61" w:rsidP="00A66F61">
      <w:pPr>
        <w:pStyle w:val="rda"/>
      </w:pPr>
      <w:r>
        <w:t>Źródło: opracowanie własne</w:t>
      </w:r>
    </w:p>
    <w:p w14:paraId="3457156D" w14:textId="77777777" w:rsidR="00A66F61" w:rsidRPr="00EA3E6D" w:rsidRDefault="00A66F61" w:rsidP="00A66F61">
      <w:r w:rsidRPr="00EA3E6D">
        <w:t>Audyt pozwala na identyfikację obszarów, które wymagają ulepszeń i dostosowania, co przyczynia się do zwiększenia bezpieczeństwa pieszych</w:t>
      </w:r>
      <w:r>
        <w:t xml:space="preserve"> i rowerzystów</w:t>
      </w:r>
      <w:r w:rsidRPr="00EA3E6D">
        <w:t xml:space="preserve"> na przejściach</w:t>
      </w:r>
      <w:r>
        <w:t xml:space="preserve"> i przejazdach</w:t>
      </w:r>
      <w:r w:rsidRPr="00EA3E6D">
        <w:t xml:space="preserve"> oraz ograniczenia ryzyka wypadków drogowych.</w:t>
      </w:r>
    </w:p>
    <w:p w14:paraId="0BDDC952" w14:textId="77777777" w:rsidR="00A66F61" w:rsidRPr="00EA3E6D" w:rsidRDefault="00A66F61" w:rsidP="00A66F61">
      <w:r w:rsidRPr="00EA3E6D">
        <w:t>Wprowadzenie elementów BRD do przestrzeni miejskiej stanowi efektywną strategię, która ma na celu poprawę bezpieczeństwa ruchu drogowego i zmniejszenie liczby wypadków</w:t>
      </w:r>
      <w:r>
        <w:t xml:space="preserve"> w KOF</w:t>
      </w:r>
      <w:r w:rsidRPr="00EA3E6D">
        <w:t>.</w:t>
      </w:r>
    </w:p>
    <w:p w14:paraId="03BCC6E0" w14:textId="77777777" w:rsidR="0079549B" w:rsidRPr="008B312F" w:rsidRDefault="0079549B" w:rsidP="008B312F">
      <w:pPr>
        <w:pStyle w:val="punktory"/>
        <w:numPr>
          <w:ilvl w:val="0"/>
          <w:numId w:val="0"/>
        </w:numPr>
        <w:rPr>
          <w:u w:val="single"/>
        </w:rPr>
      </w:pPr>
      <w:r w:rsidRPr="007014BA">
        <w:rPr>
          <w:u w:val="single"/>
        </w:rPr>
        <w:t xml:space="preserve">Szacunkowe koszty realizacji działania: </w:t>
      </w:r>
    </w:p>
    <w:p w14:paraId="19BC9419" w14:textId="4E78214C" w:rsidR="008B312F" w:rsidRPr="00277CA5" w:rsidRDefault="008B312F" w:rsidP="008B312F">
      <w:pPr>
        <w:pStyle w:val="Punktory0"/>
        <w:numPr>
          <w:ilvl w:val="0"/>
          <w:numId w:val="0"/>
        </w:numPr>
      </w:pPr>
      <w:r>
        <w:t>Koszt za 1 audyt sieci wynosi około 250 000 zł.</w:t>
      </w:r>
    </w:p>
    <w:p w14:paraId="568116A5" w14:textId="77777777" w:rsidR="00A66F61" w:rsidRPr="00BB3D0A" w:rsidRDefault="00A66F61" w:rsidP="00A66F61">
      <w:pPr>
        <w:rPr>
          <w:b/>
          <w:bCs/>
        </w:rPr>
      </w:pPr>
    </w:p>
    <w:p w14:paraId="5AF32BA8" w14:textId="77777777" w:rsidR="007C3F71" w:rsidRDefault="007C3F71">
      <w:pPr>
        <w:tabs>
          <w:tab w:val="clear" w:pos="284"/>
        </w:tabs>
        <w:spacing w:after="160" w:line="259" w:lineRule="auto"/>
        <w:jc w:val="left"/>
        <w:rPr>
          <w:b/>
          <w:bCs/>
        </w:rPr>
      </w:pPr>
      <w:r>
        <w:rPr>
          <w:b/>
          <w:bCs/>
        </w:rPr>
        <w:br w:type="page"/>
      </w:r>
    </w:p>
    <w:p w14:paraId="314E9933" w14:textId="0A182294" w:rsidR="00A66F61" w:rsidRPr="00BB3D0A" w:rsidRDefault="00A66F61" w:rsidP="00A66F61">
      <w:pPr>
        <w:rPr>
          <w:b/>
          <w:bCs/>
        </w:rPr>
      </w:pPr>
      <w:r w:rsidRPr="00BB3D0A">
        <w:rPr>
          <w:b/>
          <w:bCs/>
        </w:rPr>
        <w:lastRenderedPageBreak/>
        <w:t>Działanie 3.8 Hierarchizacja ulic (eliminacja ruchu tranzytowego z ulic do tego nie przeznaczonych)</w:t>
      </w:r>
    </w:p>
    <w:p w14:paraId="2F580A87" w14:textId="3DD4BBD1" w:rsidR="00A66F61" w:rsidRDefault="00A66F61" w:rsidP="00A66F61">
      <w:r>
        <w:t>Układ drogowy obszaru KOF powinien tworzyć spójną całość, a poszczególne tworzące go ulice powinny posiadać pewną hierarchię. Na podstawie hierarchii odcinki powinny pełnić określone funkcje, do których są przeznaczone. W obszarze powinien zostać określony układ dróg odpowiadających za przenoszenie ruchu tranzytowego przez KOF. Działanie dotyczy także eliminacji ruchu tranzytowego z ulic do tego nie przeznaczonych poprzez zmiany w organizacji ruchu, przekształcenia funkcjonalne, infrastrukturalne.</w:t>
      </w:r>
      <w:r w:rsidR="00BD28D3">
        <w:t xml:space="preserve"> L</w:t>
      </w:r>
      <w:r w:rsidR="00BD28D3" w:rsidRPr="00BD28D3">
        <w:t>ikwidacja tranzytu z wyznaczonych dróg dotyczy również problematyki osiedli mieszkaniowych</w:t>
      </w:r>
      <w:r w:rsidR="006F4701">
        <w:t>, głównie w Kielcach</w:t>
      </w:r>
      <w:r w:rsidR="00BD28D3" w:rsidRPr="00BD28D3">
        <w:t xml:space="preserve"> (</w:t>
      </w:r>
      <w:r w:rsidR="0024777B">
        <w:t xml:space="preserve">gdyż </w:t>
      </w:r>
      <w:r w:rsidR="00BD28D3" w:rsidRPr="00BD28D3">
        <w:t>w domyśle takie rozwiązania stosuje się do miast i mniejszych miejscowości).</w:t>
      </w:r>
    </w:p>
    <w:p w14:paraId="48455ADA" w14:textId="77777777" w:rsidR="0079549B" w:rsidRPr="008B312F" w:rsidRDefault="0079549B" w:rsidP="008B312F">
      <w:pPr>
        <w:pStyle w:val="punktory"/>
        <w:numPr>
          <w:ilvl w:val="0"/>
          <w:numId w:val="0"/>
        </w:numPr>
        <w:rPr>
          <w:u w:val="single"/>
        </w:rPr>
      </w:pPr>
      <w:r w:rsidRPr="007014BA">
        <w:rPr>
          <w:u w:val="single"/>
        </w:rPr>
        <w:t xml:space="preserve">Szacunkowe koszty realizacji działania: </w:t>
      </w:r>
    </w:p>
    <w:p w14:paraId="371A9B64" w14:textId="38EA25F3" w:rsidR="008B312F" w:rsidRPr="00277CA5" w:rsidRDefault="008B312F" w:rsidP="008B312F">
      <w:pPr>
        <w:pStyle w:val="Punktory0"/>
        <w:numPr>
          <w:ilvl w:val="0"/>
          <w:numId w:val="0"/>
        </w:numPr>
      </w:pPr>
      <w:r>
        <w:t>Koszt za 1 km zmian wynosi około 300 000 zł.</w:t>
      </w:r>
    </w:p>
    <w:p w14:paraId="5F989E14" w14:textId="77777777" w:rsidR="00A66F61" w:rsidRDefault="00A66F61" w:rsidP="00A66F61">
      <w:pPr>
        <w:pStyle w:val="Nagwek3"/>
      </w:pPr>
      <w:bookmarkStart w:id="102" w:name="_Toc149133692"/>
      <w:r>
        <w:t>Cel 4</w:t>
      </w:r>
      <w:bookmarkEnd w:id="102"/>
    </w:p>
    <w:p w14:paraId="7CF55894" w14:textId="77777777" w:rsidR="00A66F61" w:rsidRPr="00BB3D0A" w:rsidRDefault="00A66F61" w:rsidP="00A66F61">
      <w:pPr>
        <w:rPr>
          <w:b/>
          <w:bCs/>
        </w:rPr>
      </w:pPr>
      <w:r w:rsidRPr="00BB3D0A">
        <w:rPr>
          <w:b/>
          <w:bCs/>
        </w:rPr>
        <w:t>Działanie 4.1 Inwestycje infrastrukturalne zapewniające ciągłość dróg dla rowerów oraz wprowadzanie zieleni</w:t>
      </w:r>
    </w:p>
    <w:p w14:paraId="6B541482" w14:textId="77777777" w:rsidR="00A66F61" w:rsidRDefault="00A66F61" w:rsidP="00A66F61">
      <w:r>
        <w:t>Działanie ma na celu zapewnienie ciągłości przejazdu rowerów po infrastrukturze w analizowanym obszarze bez przerywania jazdy i konieczności pokonania pewnych odcinków chodnikiem lub w ruchu ogólnym z samochodami. Zgodnie z ideami SUMP przebudowując odcinki i wprowadzając nową infrastrukturę dla rowerzystów należy pamiętać o drzewach i zieleni miejskiej.</w:t>
      </w:r>
    </w:p>
    <w:p w14:paraId="3BDFAFC0" w14:textId="2FF295D0" w:rsidR="00B1366B" w:rsidRDefault="00B1366B" w:rsidP="00A66F61">
      <w:r>
        <w:t>Działanie 4.1 jest związane bezpośrednio z koniecznością realizacji dwóch opracowań dotyczących koncepcji rozwoju infrastruktury rowerowej. Są to:</w:t>
      </w:r>
    </w:p>
    <w:p w14:paraId="1268ABB3" w14:textId="0EBA634D" w:rsidR="00B1366B" w:rsidRDefault="00B1366B" w:rsidP="00947417">
      <w:pPr>
        <w:pStyle w:val="Akapitzlist"/>
        <w:numPr>
          <w:ilvl w:val="0"/>
          <w:numId w:val="23"/>
        </w:numPr>
      </w:pPr>
      <w:r>
        <w:t>Przygotowanie Standardów projektowych dla infrastruktury rowerowej dla całego KOF przy czym bezkosztowo można przyjąć ustalenia zeszytów technicznych dotyczących projektowania infrastruktury rowerowej:</w:t>
      </w:r>
    </w:p>
    <w:p w14:paraId="42062C82" w14:textId="77777777" w:rsidR="00B1366B" w:rsidRDefault="00B1366B" w:rsidP="00947417">
      <w:pPr>
        <w:pStyle w:val="Akapitzlist"/>
        <w:numPr>
          <w:ilvl w:val="1"/>
          <w:numId w:val="23"/>
        </w:numPr>
        <w:ind w:left="993" w:hanging="284"/>
      </w:pPr>
      <w:r>
        <w:t>WR-D-42-1 Wytyczne projektowania infrastruktury dla rowerów. Część 1: Planowanie tras dla rowerów</w:t>
      </w:r>
    </w:p>
    <w:p w14:paraId="01E640CF" w14:textId="77777777" w:rsidR="00B1366B" w:rsidRDefault="00B1366B" w:rsidP="00947417">
      <w:pPr>
        <w:pStyle w:val="Akapitzlist"/>
        <w:numPr>
          <w:ilvl w:val="1"/>
          <w:numId w:val="23"/>
        </w:numPr>
        <w:ind w:left="993" w:hanging="284"/>
      </w:pPr>
      <w:r>
        <w:t>WR-D-42-2 Wytyczne projektowania infrastruktury dla rowerów. Część 2: Projektowanie dróg dla rowerów, dróg dla pieszych i rowerów oraz pasów i kontrapasów ruchu dla rowerów</w:t>
      </w:r>
    </w:p>
    <w:p w14:paraId="795106E8" w14:textId="77777777" w:rsidR="00B1366B" w:rsidRDefault="00B1366B" w:rsidP="00947417">
      <w:pPr>
        <w:pStyle w:val="Akapitzlist"/>
        <w:numPr>
          <w:ilvl w:val="1"/>
          <w:numId w:val="23"/>
        </w:numPr>
        <w:ind w:left="993" w:hanging="284"/>
      </w:pPr>
      <w:r>
        <w:t>WR-D-42-3 Wytyczne projektowania infrastruktury dla rowerów. Część 3: Projektowanie przejazdów dla rowerów oraz infrastruktury dla rowerów na skrzyżowaniach i węzłach</w:t>
      </w:r>
    </w:p>
    <w:p w14:paraId="03EFD682" w14:textId="3F497135" w:rsidR="00B1366B" w:rsidRDefault="00B1366B" w:rsidP="00947417">
      <w:pPr>
        <w:pStyle w:val="Akapitzlist"/>
        <w:numPr>
          <w:ilvl w:val="0"/>
          <w:numId w:val="23"/>
        </w:numPr>
      </w:pPr>
      <w:r>
        <w:t>Studium/masterplanu tras rowerowych dla KOF wraz z budową sieci</w:t>
      </w:r>
    </w:p>
    <w:p w14:paraId="4F817717" w14:textId="77777777" w:rsidR="00B1366B" w:rsidRDefault="00B1366B" w:rsidP="00B1366B">
      <w:r w:rsidRPr="006C70BF">
        <w:t>Aby wprowadzenie t</w:t>
      </w:r>
      <w:r>
        <w:t xml:space="preserve">ego działania </w:t>
      </w:r>
      <w:r w:rsidRPr="006C70BF">
        <w:t>było skuteczne, należy wziąć pod uwagę następujące kroki:</w:t>
      </w:r>
    </w:p>
    <w:p w14:paraId="34C28DF0" w14:textId="77777777" w:rsidR="00B1366B" w:rsidRDefault="00B1366B" w:rsidP="00B1366B">
      <w:pPr>
        <w:pStyle w:val="punktory"/>
        <w:tabs>
          <w:tab w:val="clear" w:pos="1004"/>
          <w:tab w:val="num" w:pos="567"/>
        </w:tabs>
        <w:ind w:left="567" w:hanging="283"/>
      </w:pPr>
      <w:r>
        <w:t>Inwentaryzacja terenowa istniejącej infrastruktury</w:t>
      </w:r>
    </w:p>
    <w:p w14:paraId="26CC0F33" w14:textId="77777777" w:rsidR="00B1366B" w:rsidRDefault="00B1366B" w:rsidP="00B1366B">
      <w:pPr>
        <w:pStyle w:val="punktory"/>
        <w:tabs>
          <w:tab w:val="clear" w:pos="1004"/>
          <w:tab w:val="num" w:pos="567"/>
        </w:tabs>
        <w:ind w:left="567" w:hanging="283"/>
      </w:pPr>
      <w:r>
        <w:t>Pomiar ruchu rowerowego w obszarze – określenie głównych potoków i brakujących odcinków infrastruktury dla rowerzystów</w:t>
      </w:r>
    </w:p>
    <w:p w14:paraId="7D6FD74A" w14:textId="77777777" w:rsidR="00B1366B" w:rsidRDefault="00B1366B" w:rsidP="00B1366B">
      <w:pPr>
        <w:pStyle w:val="punktory"/>
        <w:tabs>
          <w:tab w:val="clear" w:pos="1004"/>
          <w:tab w:val="num" w:pos="567"/>
        </w:tabs>
        <w:ind w:left="567" w:hanging="283"/>
      </w:pPr>
      <w:r>
        <w:t>Opracowanie projektów dotyczących konkretnych odcinków</w:t>
      </w:r>
    </w:p>
    <w:p w14:paraId="46A321D3" w14:textId="77777777" w:rsidR="00B1366B" w:rsidRDefault="00B1366B" w:rsidP="00B1366B">
      <w:pPr>
        <w:pStyle w:val="punktory"/>
        <w:tabs>
          <w:tab w:val="clear" w:pos="1004"/>
          <w:tab w:val="num" w:pos="567"/>
        </w:tabs>
        <w:ind w:left="567" w:hanging="283"/>
      </w:pPr>
      <w:r>
        <w:t>Realizacja projektów – budowa nowej infrastruktury z uwzględnieniem wprowadzania zieleni miejskiej.</w:t>
      </w:r>
    </w:p>
    <w:p w14:paraId="07092E07" w14:textId="77777777" w:rsidR="00E6055B" w:rsidRPr="003E4F09" w:rsidRDefault="00E6055B" w:rsidP="00E6055B">
      <w:pPr>
        <w:rPr>
          <w:bCs/>
        </w:rPr>
      </w:pPr>
      <w:r>
        <w:t xml:space="preserve">Działanie dotyczy także budowy tras dla ruchu turystycznego. </w:t>
      </w:r>
      <w:r w:rsidRPr="003E4F09">
        <w:rPr>
          <w:bCs/>
        </w:rPr>
        <w:t>Budowa tras rowerowych dla ruchu turystycznego to kompleksowy proces, który obejmuje planowanie, projektowanie</w:t>
      </w:r>
      <w:r>
        <w:rPr>
          <w:bCs/>
        </w:rPr>
        <w:t xml:space="preserve"> oraz utrzymanie tras lub szlaków dedykowanych dla ludzi poruszających się w celach rekreacyjnych. W przypadku podjęcia prac nad danym działaniem należy uwzględnić:</w:t>
      </w:r>
    </w:p>
    <w:p w14:paraId="06376E4E" w14:textId="77777777" w:rsidR="00E6055B" w:rsidRPr="00D11464" w:rsidRDefault="00E6055B" w:rsidP="00C716DC">
      <w:pPr>
        <w:pStyle w:val="Akapitzlist"/>
        <w:numPr>
          <w:ilvl w:val="0"/>
          <w:numId w:val="14"/>
        </w:numPr>
        <w:rPr>
          <w:bCs/>
        </w:rPr>
      </w:pPr>
      <w:r>
        <w:rPr>
          <w:bCs/>
        </w:rPr>
        <w:t xml:space="preserve">Przeprowadzenie </w:t>
      </w:r>
      <w:r w:rsidRPr="008B66EF">
        <w:rPr>
          <w:bCs/>
        </w:rPr>
        <w:t>analiz</w:t>
      </w:r>
      <w:r>
        <w:rPr>
          <w:bCs/>
        </w:rPr>
        <w:t>y</w:t>
      </w:r>
      <w:r w:rsidRPr="008B66EF">
        <w:rPr>
          <w:bCs/>
        </w:rPr>
        <w:t xml:space="preserve"> potrzeb i potencjału danej lokalizacji pod kątem ruchu rowerowego turystycznego. Określa się atrakcyjne trasy, które mogą przyciągnąć rowerzystów, uwzględniając walory krajobrazowe, zabytki, lokalną kulturę itp. Następnie tworzy się plan, który uwzględnia trasę, przystanki, miejsca do odpoczynku, informacyjne tablice itp.</w:t>
      </w:r>
    </w:p>
    <w:p w14:paraId="178F5CD0" w14:textId="77777777" w:rsidR="00E6055B" w:rsidRPr="00D11464" w:rsidRDefault="00E6055B" w:rsidP="00C716DC">
      <w:pPr>
        <w:pStyle w:val="Akapitzlist"/>
        <w:numPr>
          <w:ilvl w:val="0"/>
          <w:numId w:val="14"/>
        </w:numPr>
        <w:rPr>
          <w:bCs/>
        </w:rPr>
      </w:pPr>
      <w:r>
        <w:rPr>
          <w:bCs/>
        </w:rPr>
        <w:lastRenderedPageBreak/>
        <w:t xml:space="preserve">Wykonanie opracowania zgodnie z założeniami WR-D-42-1 </w:t>
      </w:r>
      <w:r w:rsidRPr="006B0351">
        <w:rPr>
          <w:bCs/>
        </w:rPr>
        <w:t>Wytyczne projektowania infrastruktury dla rowerów. Część 1: Planowanie tras dla rowerów</w:t>
      </w:r>
      <w:r>
        <w:rPr>
          <w:bCs/>
        </w:rPr>
        <w:t xml:space="preserve"> o nazwie „</w:t>
      </w:r>
      <w:r w:rsidRPr="00654837">
        <w:rPr>
          <w:bCs/>
        </w:rPr>
        <w:t>KONCEPCJA PRZEBIEGU TRAS ROWEROWYCH NA TERENIE WOJEWÓDZTWA ŚWIĘTOKRZYSKIEGO</w:t>
      </w:r>
      <w:r>
        <w:rPr>
          <w:bCs/>
        </w:rPr>
        <w:t>”</w:t>
      </w:r>
    </w:p>
    <w:p w14:paraId="71E84D0F" w14:textId="77777777" w:rsidR="00E6055B" w:rsidRPr="00D11464" w:rsidRDefault="00E6055B" w:rsidP="00C716DC">
      <w:pPr>
        <w:pStyle w:val="Akapitzlist"/>
        <w:numPr>
          <w:ilvl w:val="0"/>
          <w:numId w:val="14"/>
        </w:numPr>
        <w:rPr>
          <w:bCs/>
        </w:rPr>
      </w:pPr>
      <w:r>
        <w:rPr>
          <w:bCs/>
        </w:rPr>
        <w:t>Projektowanie trasy rowerowej, z uwzględnieniem szerokości trasy, ewentualnego podziału na pas dla rowerów i pieszych, lokalizację przystanków, miejsc obsługi rowerów, a także kwestie związane z oświetleniem</w:t>
      </w:r>
    </w:p>
    <w:p w14:paraId="77E12CCF" w14:textId="77777777" w:rsidR="00E6055B" w:rsidRPr="00E6055B" w:rsidRDefault="00E6055B" w:rsidP="00C716DC">
      <w:pPr>
        <w:pStyle w:val="Akapitzlist"/>
        <w:numPr>
          <w:ilvl w:val="0"/>
          <w:numId w:val="14"/>
        </w:numPr>
        <w:rPr>
          <w:bCs/>
        </w:rPr>
      </w:pPr>
      <w:r w:rsidRPr="00E6055B">
        <w:rPr>
          <w:bCs/>
        </w:rPr>
        <w:t>Po uzyskaniu odpowiednich zgód i formalności oraz prac związanych z budową należy rozpocząć proces oznakowania tras rowerowych. Tablice informacyjne, kierunkowe znaki, oznaczenia odległości, sygnalizacja świetlna czy oznaczenia przejść dla rowerzystów są niezbędne, aby użytkownicy mogli bezpiecznie poruszać się po trasie.</w:t>
      </w:r>
    </w:p>
    <w:p w14:paraId="08E5D3E3" w14:textId="77777777" w:rsidR="00A66F61" w:rsidRDefault="00A66F61" w:rsidP="00A66F61">
      <w:pPr>
        <w:keepNext/>
        <w:jc w:val="center"/>
      </w:pPr>
      <w:r>
        <w:rPr>
          <w:noProof/>
        </w:rPr>
        <w:drawing>
          <wp:inline distT="0" distB="0" distL="0" distR="0" wp14:anchorId="27B2BDEC" wp14:editId="33310D5D">
            <wp:extent cx="5125214" cy="6348583"/>
            <wp:effectExtent l="0" t="0" r="0" b="0"/>
            <wp:docPr id="388292582" name="Obraz 38829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92582" name="Obraz 388292582"/>
                    <pic:cNvPicPr>
                      <a:picLocks noChangeAspect="1" noChangeArrowheads="1"/>
                    </pic:cNvPicPr>
                  </pic:nvPicPr>
                  <pic:blipFill>
                    <a:blip r:embed="rId71" cstate="print">
                      <a:extLst>
                        <a:ext uri="{28A0092B-C50C-407E-A947-70E740481C1C}">
                          <a14:useLocalDpi xmlns:a14="http://schemas.microsoft.com/office/drawing/2010/main" val="0"/>
                        </a:ext>
                      </a:extLst>
                    </a:blip>
                    <a:srcRect t="669" b="669"/>
                    <a:stretch>
                      <a:fillRect/>
                    </a:stretch>
                  </pic:blipFill>
                  <pic:spPr bwMode="auto">
                    <a:xfrm>
                      <a:off x="0" y="0"/>
                      <a:ext cx="5125214" cy="6348583"/>
                    </a:xfrm>
                    <a:prstGeom prst="rect">
                      <a:avLst/>
                    </a:prstGeom>
                    <a:noFill/>
                    <a:ln>
                      <a:noFill/>
                    </a:ln>
                    <a:extLst>
                      <a:ext uri="{53640926-AAD7-44D8-BBD7-CCE9431645EC}">
                        <a14:shadowObscured xmlns:a14="http://schemas.microsoft.com/office/drawing/2010/main"/>
                      </a:ext>
                    </a:extLst>
                  </pic:spPr>
                </pic:pic>
              </a:graphicData>
            </a:graphic>
          </wp:inline>
        </w:drawing>
      </w:r>
    </w:p>
    <w:p w14:paraId="73FE6DD9" w14:textId="0ED71F76" w:rsidR="00A66F61" w:rsidRDefault="00A66F61" w:rsidP="00A66F61">
      <w:pPr>
        <w:pStyle w:val="Legenda"/>
      </w:pPr>
      <w:bookmarkStart w:id="103" w:name="_Toc147411160"/>
      <w:r>
        <w:t xml:space="preserve">Rysunek </w:t>
      </w:r>
      <w:fldSimple w:instr=" STYLEREF 1 \s ">
        <w:r w:rsidR="00A03506">
          <w:rPr>
            <w:noProof/>
          </w:rPr>
          <w:t>6</w:t>
        </w:r>
      </w:fldSimple>
      <w:r>
        <w:t>.</w:t>
      </w:r>
      <w:fldSimple w:instr=" SEQ Rysunek \* ARABIC \s 1 ">
        <w:r w:rsidR="00A03506">
          <w:rPr>
            <w:noProof/>
          </w:rPr>
          <w:t>5</w:t>
        </w:r>
      </w:fldSimple>
      <w:r>
        <w:t xml:space="preserve"> Koncepcja rozbudowy infrastruktury pieszo-rowerowej na terenie KOF</w:t>
      </w:r>
      <w:bookmarkEnd w:id="103"/>
    </w:p>
    <w:p w14:paraId="02C91B7E" w14:textId="77777777" w:rsidR="00A66F61" w:rsidRDefault="00A66F61" w:rsidP="00A66F61">
      <w:pPr>
        <w:pStyle w:val="rda"/>
      </w:pPr>
      <w:r>
        <w:t>Źródło: opracowanie własne</w:t>
      </w:r>
    </w:p>
    <w:p w14:paraId="54C177D2" w14:textId="337F4D38" w:rsidR="0059572A" w:rsidRDefault="0059572A" w:rsidP="0059572A">
      <w:pPr>
        <w:keepNext/>
        <w:jc w:val="center"/>
      </w:pPr>
      <w:r>
        <w:rPr>
          <w:noProof/>
        </w:rPr>
        <w:lastRenderedPageBreak/>
        <w:drawing>
          <wp:inline distT="0" distB="0" distL="0" distR="0" wp14:anchorId="35C2202E" wp14:editId="1B63033E">
            <wp:extent cx="5614338" cy="3970219"/>
            <wp:effectExtent l="0" t="0" r="5715" b="0"/>
            <wp:docPr id="1322211345" name="Obraz 132221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11345" name="Obraz 132221134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614338" cy="3970219"/>
                    </a:xfrm>
                    <a:prstGeom prst="rect">
                      <a:avLst/>
                    </a:prstGeom>
                  </pic:spPr>
                </pic:pic>
              </a:graphicData>
            </a:graphic>
          </wp:inline>
        </w:drawing>
      </w:r>
    </w:p>
    <w:p w14:paraId="1D1E8869" w14:textId="1AD8C5FA" w:rsidR="0059572A" w:rsidRDefault="0059572A" w:rsidP="0059572A">
      <w:pPr>
        <w:pStyle w:val="Legenda"/>
      </w:pPr>
      <w:bookmarkStart w:id="104" w:name="_Toc147411161"/>
      <w:r>
        <w:t xml:space="preserve">Rysunek </w:t>
      </w:r>
      <w:fldSimple w:instr=" STYLEREF 1 \s ">
        <w:r w:rsidR="00A03506">
          <w:rPr>
            <w:noProof/>
          </w:rPr>
          <w:t>6</w:t>
        </w:r>
      </w:fldSimple>
      <w:r>
        <w:t>.</w:t>
      </w:r>
      <w:fldSimple w:instr=" SEQ Rysunek \* ARABIC \s 1 ">
        <w:r w:rsidR="00A03506">
          <w:rPr>
            <w:noProof/>
          </w:rPr>
          <w:t>6</w:t>
        </w:r>
      </w:fldSimple>
      <w:r>
        <w:t xml:space="preserve"> Koncepcja rozbudowy infrastruktury pieszo-rowerowej na terenie miasta Kielce</w:t>
      </w:r>
      <w:bookmarkEnd w:id="104"/>
    </w:p>
    <w:p w14:paraId="3763E4CF" w14:textId="77777777" w:rsidR="0059572A" w:rsidRDefault="0059572A" w:rsidP="0059572A">
      <w:pPr>
        <w:pStyle w:val="rda"/>
      </w:pPr>
      <w:r>
        <w:t>Źródło: opracowanie własne</w:t>
      </w:r>
    </w:p>
    <w:p w14:paraId="79B71DA1" w14:textId="070F3C55" w:rsidR="009C12BE" w:rsidRDefault="009C12BE" w:rsidP="009C12BE">
      <w:r>
        <w:t xml:space="preserve">Mapa pokazuje proponowane lokalizacje wprowadzania infrastruktury pieszej i rowerowej. Inwestycje w rzeczywistości mogą być poszerzone o skrzyżowania </w:t>
      </w:r>
      <w:r w:rsidR="00BA7913">
        <w:t xml:space="preserve">przylegające </w:t>
      </w:r>
      <w:r>
        <w:t>do zaznaczonych odcinków</w:t>
      </w:r>
      <w:r w:rsidR="00BA7913">
        <w:t xml:space="preserve"> i różnić się</w:t>
      </w:r>
      <w:r w:rsidR="000D3F9F">
        <w:t xml:space="preserve"> przykładowo stronami prowadzenia ruchu na danej ulicy</w:t>
      </w:r>
      <w:r>
        <w:t>.</w:t>
      </w:r>
    </w:p>
    <w:p w14:paraId="0DB32B55" w14:textId="3E2E8BD3" w:rsidR="0079549B" w:rsidRPr="008B312F" w:rsidRDefault="0079549B" w:rsidP="002A776F">
      <w:pPr>
        <w:pStyle w:val="punktory"/>
        <w:numPr>
          <w:ilvl w:val="0"/>
          <w:numId w:val="0"/>
        </w:numPr>
        <w:rPr>
          <w:u w:val="single"/>
        </w:rPr>
      </w:pPr>
      <w:r w:rsidRPr="007014BA">
        <w:rPr>
          <w:u w:val="single"/>
        </w:rPr>
        <w:t xml:space="preserve">Szacunkowe koszty realizacji działania: </w:t>
      </w:r>
    </w:p>
    <w:p w14:paraId="6421941A" w14:textId="13FBA1CF" w:rsidR="0079549B" w:rsidRDefault="000204AC" w:rsidP="00A66F61">
      <w:pPr>
        <w:rPr>
          <w:color w:val="000000" w:themeColor="text1"/>
        </w:rPr>
      </w:pPr>
      <w:r w:rsidRPr="000204AC">
        <w:rPr>
          <w:bCs/>
          <w:color w:val="000000" w:themeColor="text1"/>
        </w:rPr>
        <w:t xml:space="preserve">Konstrukcja </w:t>
      </w:r>
      <w:r>
        <w:rPr>
          <w:bCs/>
          <w:color w:val="000000" w:themeColor="text1"/>
        </w:rPr>
        <w:t>drog</w:t>
      </w:r>
      <w:r w:rsidRPr="000204AC">
        <w:rPr>
          <w:bCs/>
          <w:color w:val="000000" w:themeColor="text1"/>
        </w:rPr>
        <w:t>i</w:t>
      </w:r>
      <w:r>
        <w:rPr>
          <w:bCs/>
          <w:color w:val="000000" w:themeColor="text1"/>
        </w:rPr>
        <w:t xml:space="preserve"> dla rowerów</w:t>
      </w:r>
      <w:r w:rsidRPr="000204AC">
        <w:rPr>
          <w:bCs/>
          <w:color w:val="000000" w:themeColor="text1"/>
        </w:rPr>
        <w:t xml:space="preserve"> przyjmowana do budżetu obywatelskiego wynosiła 380 zł/m2. </w:t>
      </w:r>
      <w:r w:rsidR="00D64E35">
        <w:rPr>
          <w:bCs/>
          <w:color w:val="000000" w:themeColor="text1"/>
        </w:rPr>
        <w:t>Koszt dotyczy</w:t>
      </w:r>
      <w:r w:rsidRPr="000204AC">
        <w:rPr>
          <w:bCs/>
          <w:color w:val="000000" w:themeColor="text1"/>
        </w:rPr>
        <w:t xml:space="preserve"> samej konstrukcji</w:t>
      </w:r>
      <w:r w:rsidR="00160013">
        <w:rPr>
          <w:bCs/>
          <w:color w:val="000000" w:themeColor="text1"/>
        </w:rPr>
        <w:t xml:space="preserve">. Należy uwzględnić </w:t>
      </w:r>
      <w:r w:rsidRPr="000204AC">
        <w:rPr>
          <w:bCs/>
          <w:color w:val="000000" w:themeColor="text1"/>
        </w:rPr>
        <w:t>dodatkowe koszty związane z opracowaniem projektu, przebudową sieci podziemnych, budową kanału technologicznego itp.</w:t>
      </w:r>
    </w:p>
    <w:p w14:paraId="2A12A078" w14:textId="77777777" w:rsidR="007C3F71" w:rsidRDefault="007C3F71" w:rsidP="00A66F61">
      <w:pPr>
        <w:rPr>
          <w:b/>
          <w:bCs/>
        </w:rPr>
      </w:pPr>
    </w:p>
    <w:p w14:paraId="5788A85B" w14:textId="6F6FAB7C" w:rsidR="00A66F61" w:rsidRPr="00295D0B" w:rsidRDefault="00A66F61" w:rsidP="00A66F61">
      <w:pPr>
        <w:rPr>
          <w:b/>
          <w:bCs/>
        </w:rPr>
      </w:pPr>
      <w:r w:rsidRPr="00295D0B">
        <w:rPr>
          <w:b/>
          <w:bCs/>
        </w:rPr>
        <w:t>Działanie 4.2 Poprawa stanu technicznego istniejącej infrastruktury</w:t>
      </w:r>
    </w:p>
    <w:p w14:paraId="30AFA019" w14:textId="77777777" w:rsidR="00A66F61" w:rsidRDefault="00A66F61" w:rsidP="00A66F61">
      <w:r>
        <w:t xml:space="preserve">Stan infrastruktury dla transportu zbiorowego, pieszych i rowerzystów powinien być monitorowany i w razie potrzeby modernizowany. </w:t>
      </w:r>
      <w:r w:rsidRPr="00BB1160">
        <w:t>Chodniki i drogi dla rowerów powinny być na bieżąco utrzymywane i remontowane.</w:t>
      </w:r>
      <w:r>
        <w:t xml:space="preserve"> </w:t>
      </w:r>
      <w:r w:rsidRPr="00BB1160">
        <w:t>Jeśli mieszkańcy mają korzystać z dwóch najbardziej ekologicznych form poruszania się, jakimi są podróże pieszo i rowerem, muszą mieć zagwarantowany standard infrastruktury, która zapewni im bezpieczeństwo i dobre połączenie do celu podróży. Istniejące chodniki i drogi dla rowerów powinny mieć równą nawierzchnię, aby nie sprawiały niebezpieczeństwa dla osób z ograniczoną mobilnością. Zalecane jest opracowanie dokumentów określających standardy projektowania infrastruktury dla pieszych i rowerów.</w:t>
      </w:r>
    </w:p>
    <w:p w14:paraId="5C9DAE48" w14:textId="7484F26E" w:rsidR="00A66F61" w:rsidRDefault="00A66F61" w:rsidP="00A66F61">
      <w:r>
        <w:t>Działani</w:t>
      </w:r>
      <w:r w:rsidR="008E0A82">
        <w:t>e</w:t>
      </w:r>
      <w:r>
        <w:t xml:space="preserve"> to ma także na celu likwidację punktów kolizyjnych pieszych i rowerzystów, które są istotne dla poprawy bezpieczeństwa na drogach i zapewnienia płynności ruchu. W celu likwidacji punktów kolizyjnych należy wykonać szczegółową analizę BRD z udziałem pieszych i rowerzystów oraz następujące działania:</w:t>
      </w:r>
    </w:p>
    <w:p w14:paraId="2833D9C6" w14:textId="2B1A5235" w:rsidR="00A66F61" w:rsidRDefault="00A66F61" w:rsidP="00C716DC">
      <w:pPr>
        <w:pStyle w:val="Akapitzlist"/>
        <w:numPr>
          <w:ilvl w:val="0"/>
          <w:numId w:val="15"/>
        </w:numPr>
      </w:pPr>
      <w:r>
        <w:t xml:space="preserve">Separacja stref dla pieszych i rowerzystów: Tworzenie oddzielnych stref dla pieszych i rowerzystów to skuteczny sposób minimalizowania ryzyka kolizji. Oddzielne chodniki dla </w:t>
      </w:r>
      <w:r>
        <w:lastRenderedPageBreak/>
        <w:t xml:space="preserve">pieszych oraz wyznaczenie pasów dla rowerzystów lub </w:t>
      </w:r>
      <w:r w:rsidR="00FE1719">
        <w:t>dróg</w:t>
      </w:r>
      <w:r>
        <w:t xml:space="preserve"> rowerowych zwiększa bezpieczeństwo dla obu grup.</w:t>
      </w:r>
    </w:p>
    <w:p w14:paraId="68363DB2" w14:textId="77777777" w:rsidR="00A66F61" w:rsidRDefault="00A66F61" w:rsidP="00C716DC">
      <w:pPr>
        <w:pStyle w:val="Akapitzlist"/>
        <w:numPr>
          <w:ilvl w:val="0"/>
          <w:numId w:val="16"/>
        </w:numPr>
      </w:pPr>
      <w:r>
        <w:t>Działania mające na celu poprawę widoczności dla pieszych i rowerzystów są kluczowe. Oświetlanie ciemnych obszarów, montaż odblasków i elementów odblaskowych na drogach, a także promowanie noszenia jaskrawych ubrań lub kamizelek odblaskowych przez pieszych i rowerzystów przyczyniają się do lepszej widoczności i zmniejszają ryzyko kolizji.</w:t>
      </w:r>
    </w:p>
    <w:p w14:paraId="03E9BB6C" w14:textId="77777777" w:rsidR="00A66F61" w:rsidRDefault="00A66F61" w:rsidP="00C716DC">
      <w:pPr>
        <w:pStyle w:val="Akapitzlist"/>
        <w:numPr>
          <w:ilvl w:val="0"/>
          <w:numId w:val="17"/>
        </w:numPr>
      </w:pPr>
      <w:r>
        <w:t>Edukacja i kampanie informacyjne: Organizowanie kampanii edukacyjnych dla pieszych i rowerzystów ma na celu zwiększenie świadomości o zasadach bezpieczeństwa na drogach. Poprawa wiedzy na temat właściwego zachowania się na drodze, wymaganego oznakowania, zasad pierwszeństwa i bezpiecznych nawyków może przyczynić się do redukcji liczby kolizji.</w:t>
      </w:r>
    </w:p>
    <w:p w14:paraId="60737701" w14:textId="77777777" w:rsidR="0079549B" w:rsidRPr="008B312F" w:rsidRDefault="0079549B" w:rsidP="007C2BD0">
      <w:pPr>
        <w:pStyle w:val="punktory"/>
        <w:numPr>
          <w:ilvl w:val="0"/>
          <w:numId w:val="0"/>
        </w:numPr>
        <w:rPr>
          <w:u w:val="single"/>
        </w:rPr>
      </w:pPr>
      <w:r w:rsidRPr="007014BA">
        <w:rPr>
          <w:u w:val="single"/>
        </w:rPr>
        <w:t xml:space="preserve">Szacunkowe koszty realizacji działania: </w:t>
      </w:r>
    </w:p>
    <w:p w14:paraId="48A959EC" w14:textId="5B586119" w:rsidR="007C2BD0" w:rsidRPr="00277CA5" w:rsidRDefault="007C2BD0" w:rsidP="007C2BD0">
      <w:pPr>
        <w:pStyle w:val="Punktory0"/>
        <w:numPr>
          <w:ilvl w:val="0"/>
          <w:numId w:val="0"/>
        </w:numPr>
      </w:pPr>
      <w:r>
        <w:t xml:space="preserve">Koszt za 1 </w:t>
      </w:r>
      <w:r w:rsidR="00D95576">
        <w:t>metr kwadratowy nawierzchni asfaltowej wynosi około 400 zł.</w:t>
      </w:r>
    </w:p>
    <w:p w14:paraId="38C7C4F9" w14:textId="77777777" w:rsidR="00A66F61" w:rsidRPr="00BB3D0A" w:rsidRDefault="00A66F61" w:rsidP="00A66F61">
      <w:pPr>
        <w:rPr>
          <w:b/>
          <w:bCs/>
        </w:rPr>
      </w:pPr>
      <w:r w:rsidRPr="00BB3D0A">
        <w:rPr>
          <w:b/>
          <w:bCs/>
        </w:rPr>
        <w:t>Działanie 4.</w:t>
      </w:r>
      <w:r>
        <w:rPr>
          <w:b/>
          <w:bCs/>
        </w:rPr>
        <w:t>3</w:t>
      </w:r>
      <w:r w:rsidRPr="00BB3D0A">
        <w:rPr>
          <w:b/>
          <w:bCs/>
        </w:rPr>
        <w:t xml:space="preserve"> Poprawa jakości oraz rozbudowa infrastruktury punktowej – wiaty dla rowerów, stojaki (poprawa dostępności)</w:t>
      </w:r>
    </w:p>
    <w:p w14:paraId="62DC5AC6" w14:textId="77777777" w:rsidR="00A66F61" w:rsidRDefault="00A66F61" w:rsidP="00A66F61">
      <w:r>
        <w:t>I</w:t>
      </w:r>
      <w:r w:rsidRPr="000A57D5">
        <w:t>nfrastruktura punktowa przeznaczona dla rowerów i ich użytkowników</w:t>
      </w:r>
      <w:r>
        <w:t xml:space="preserve"> odgrywa i</w:t>
      </w:r>
      <w:r w:rsidRPr="000A57D5">
        <w:t>stotną rolę w</w:t>
      </w:r>
      <w:r>
        <w:t> </w:t>
      </w:r>
      <w:r w:rsidRPr="000A57D5">
        <w:t xml:space="preserve">systemie transportowym miasta. </w:t>
      </w:r>
      <w:r>
        <w:t>Powyższe działanie</w:t>
      </w:r>
      <w:r w:rsidRPr="000A57D5">
        <w:t xml:space="preserve"> zakłada uzupełnianie infrastruktury punktowej w zakresie ruchu roweró</w:t>
      </w:r>
      <w:r>
        <w:t>w poprzez z</w:t>
      </w:r>
      <w:r w:rsidRPr="000A57D5">
        <w:t>większenie liczby wiat rowerowych, stojaków na rowery w miejscach użytku publicznego i nie tylko, zwiększanie liczby stacji naprawczych.</w:t>
      </w:r>
      <w:r>
        <w:t xml:space="preserve"> Realizując działanie należy wypełnić poszczególne kroki:</w:t>
      </w:r>
    </w:p>
    <w:p w14:paraId="3A93415C" w14:textId="77777777" w:rsidR="00A66F61" w:rsidRDefault="00A66F61" w:rsidP="00A66F61">
      <w:pPr>
        <w:pStyle w:val="punktory"/>
        <w:tabs>
          <w:tab w:val="clear" w:pos="1004"/>
          <w:tab w:val="num" w:pos="567"/>
        </w:tabs>
        <w:ind w:left="567" w:hanging="283"/>
      </w:pPr>
      <w:r>
        <w:t>Analiza braków w infrastrukturze punktowej wpływającej na ograniczanie dostępności</w:t>
      </w:r>
    </w:p>
    <w:p w14:paraId="3E3F41AF" w14:textId="77777777" w:rsidR="00A66F61" w:rsidRDefault="00A66F61" w:rsidP="00A66F61">
      <w:pPr>
        <w:pStyle w:val="punktory"/>
        <w:tabs>
          <w:tab w:val="clear" w:pos="1004"/>
          <w:tab w:val="num" w:pos="567"/>
        </w:tabs>
        <w:ind w:left="567" w:hanging="283"/>
      </w:pPr>
      <w:r>
        <w:t>Koncepcja rozbudowy infrastruktury punktowej (przejazdy rowerowe, wiaty, stojaki, stacje napraw)</w:t>
      </w:r>
    </w:p>
    <w:p w14:paraId="1BC7B98F" w14:textId="77777777" w:rsidR="00A66F61" w:rsidRDefault="00A66F61" w:rsidP="00A66F61">
      <w:pPr>
        <w:pStyle w:val="punktory"/>
        <w:tabs>
          <w:tab w:val="clear" w:pos="1004"/>
          <w:tab w:val="num" w:pos="567"/>
        </w:tabs>
        <w:ind w:left="567" w:hanging="283"/>
      </w:pPr>
      <w:r>
        <w:t>Realizacja wcześniej przygotowanej koncepcji rozbudowy infrastruktury punktowej</w:t>
      </w:r>
    </w:p>
    <w:p w14:paraId="4DB2CB3D" w14:textId="77777777" w:rsidR="0079549B" w:rsidRDefault="0079549B" w:rsidP="0079549B">
      <w:pPr>
        <w:pStyle w:val="punktory"/>
        <w:numPr>
          <w:ilvl w:val="0"/>
          <w:numId w:val="0"/>
        </w:numPr>
        <w:rPr>
          <w:highlight w:val="yellow"/>
        </w:rPr>
      </w:pPr>
    </w:p>
    <w:p w14:paraId="58CFA29F" w14:textId="129A8A28" w:rsidR="0079549B" w:rsidRPr="008B312F" w:rsidRDefault="0079549B" w:rsidP="0079549B">
      <w:pPr>
        <w:pStyle w:val="punktory"/>
        <w:numPr>
          <w:ilvl w:val="0"/>
          <w:numId w:val="0"/>
        </w:numPr>
        <w:rPr>
          <w:u w:val="single"/>
        </w:rPr>
      </w:pPr>
      <w:r w:rsidRPr="007014BA">
        <w:rPr>
          <w:u w:val="single"/>
        </w:rPr>
        <w:t xml:space="preserve">Szacunkowe koszty realizacji działania: </w:t>
      </w:r>
    </w:p>
    <w:p w14:paraId="2FFEB0C1" w14:textId="2008B041" w:rsidR="0079549B" w:rsidRDefault="00FB45D6" w:rsidP="00A66F61">
      <w:pPr>
        <w:rPr>
          <w:b/>
          <w:bCs/>
        </w:rPr>
      </w:pPr>
      <w:r>
        <w:rPr>
          <w:bCs/>
          <w:color w:val="000000" w:themeColor="text1"/>
        </w:rPr>
        <w:t>K</w:t>
      </w:r>
      <w:r w:rsidRPr="00FB45D6">
        <w:rPr>
          <w:bCs/>
          <w:color w:val="000000" w:themeColor="text1"/>
        </w:rPr>
        <w:t>oszt 1 przystanku z wiatą, peronem i wyposażeniem</w:t>
      </w:r>
      <w:r w:rsidR="002E758E">
        <w:rPr>
          <w:bCs/>
          <w:color w:val="000000" w:themeColor="text1"/>
        </w:rPr>
        <w:t xml:space="preserve"> wynosi około 30 000 zł.</w:t>
      </w:r>
    </w:p>
    <w:p w14:paraId="31CEA191" w14:textId="77777777" w:rsidR="007C3F71" w:rsidRDefault="007C3F71" w:rsidP="00A66F61">
      <w:pPr>
        <w:rPr>
          <w:b/>
          <w:bCs/>
        </w:rPr>
      </w:pPr>
    </w:p>
    <w:p w14:paraId="795CD446" w14:textId="5F18F8DD" w:rsidR="00A66F61" w:rsidRPr="00BB3D0A" w:rsidRDefault="00A66F61" w:rsidP="00A66F61">
      <w:pPr>
        <w:rPr>
          <w:b/>
          <w:bCs/>
        </w:rPr>
      </w:pPr>
      <w:r w:rsidRPr="00BB3D0A">
        <w:rPr>
          <w:b/>
          <w:bCs/>
        </w:rPr>
        <w:t>Działanie 4.</w:t>
      </w:r>
      <w:r w:rsidR="00165265">
        <w:rPr>
          <w:b/>
          <w:bCs/>
        </w:rPr>
        <w:t>4</w:t>
      </w:r>
      <w:r w:rsidRPr="00BB3D0A">
        <w:rPr>
          <w:b/>
          <w:bCs/>
        </w:rPr>
        <w:t xml:space="preserve"> Działania i kampanie edukacyjne wśród młodzieży oraz osób starszych</w:t>
      </w:r>
    </w:p>
    <w:p w14:paraId="79488021" w14:textId="77777777" w:rsidR="00A66F61" w:rsidRDefault="00A66F61" w:rsidP="00A66F61">
      <w:r w:rsidRPr="00BC0FAC">
        <w:t>Działania związane z Planami Zrównoważonej Mobilności Miejskiej dotyczą osób w każdym wieku. Dlatego też, już od najmłodszych lat można zaczynać edukować dzieci i młodzież, aktywnie promując ideologię SUMP. Ekologia, oddziaływanie na środowisko, bezpieczeństwo ruchu przy szkołach, bezpieczeństwo na przejściach dla pieszych, zapewnienie odpowiedniej widoczności – to tylko niektóre z postulatów, które są promowane przez SUMP.</w:t>
      </w:r>
    </w:p>
    <w:p w14:paraId="6D68782F" w14:textId="77777777" w:rsidR="00A66F61" w:rsidRDefault="00A66F61" w:rsidP="00A66F61">
      <w:r>
        <w:t>Zaangażowanie szkół w edukację i promowanie zrównoważonej mobilności można realizować na wielu szczeblach. Organizacja spotkań z osobami odpowiedzialnymi za transport, uczenie dzieci podstawowych zasad bezpieczeństwa ruchu drogowego, gry terenowe o tematyce zrównoważonej mobilności, akcje promujące zdrowe formy transportu itp. Działanie można zrealizować podejmując następujące rozwiązania:</w:t>
      </w:r>
    </w:p>
    <w:p w14:paraId="5BD78933" w14:textId="77777777" w:rsidR="00A66F61" w:rsidRDefault="00A66F61" w:rsidP="00A66F61">
      <w:pPr>
        <w:pStyle w:val="punktory"/>
      </w:pPr>
      <w:r>
        <w:t>Przygotowanie programu edukacyjnego przystosowanego dla dzieci w zależności od wieku,</w:t>
      </w:r>
    </w:p>
    <w:p w14:paraId="76B7598B" w14:textId="77777777" w:rsidR="00A66F61" w:rsidRDefault="00A66F61" w:rsidP="00A66F61">
      <w:pPr>
        <w:pStyle w:val="punktory"/>
        <w:tabs>
          <w:tab w:val="clear" w:pos="1004"/>
          <w:tab w:val="num" w:pos="426"/>
        </w:tabs>
        <w:ind w:left="567" w:hanging="283"/>
      </w:pPr>
      <w:r>
        <w:t>Nawiązanie współpracy z jednostkami odpowiedzialnymi za transport w obszarze oraz kwestie związane z bezpieczeństwem ruchu drogowego,</w:t>
      </w:r>
    </w:p>
    <w:p w14:paraId="72F31889" w14:textId="77777777" w:rsidR="00A66F61" w:rsidRDefault="00A66F61" w:rsidP="00A66F61">
      <w:pPr>
        <w:pStyle w:val="punktory"/>
        <w:tabs>
          <w:tab w:val="clear" w:pos="1004"/>
          <w:tab w:val="num" w:pos="567"/>
        </w:tabs>
        <w:ind w:left="567" w:hanging="283"/>
      </w:pPr>
      <w:r>
        <w:t>Realizacja spotkań edukacyjnych w szkołach w ramach obowiązkowych zajęć dla wszystkich dzieci.</w:t>
      </w:r>
    </w:p>
    <w:p w14:paraId="73014776" w14:textId="77777777" w:rsidR="00A66F61" w:rsidRDefault="00A66F61" w:rsidP="00A66F61">
      <w:r>
        <w:t>Promowanie idei SUMP i tworzenie kampanii informacyjnych nie powinno kończyć się w ramach szkół – powinno docierać także do osób dorosłych i starszych, aby wszyscy mieszkańcy mieli szansę poznać na czym polega SUMP, jakie są jego cele oraz jakimi działaniami cele te mają być osiągane.</w:t>
      </w:r>
    </w:p>
    <w:p w14:paraId="30BCFFDC" w14:textId="77777777" w:rsidR="007C3F71" w:rsidRDefault="007C3F71" w:rsidP="0079549B">
      <w:pPr>
        <w:pStyle w:val="Punktory0"/>
        <w:numPr>
          <w:ilvl w:val="0"/>
          <w:numId w:val="0"/>
        </w:numPr>
        <w:rPr>
          <w:u w:val="single"/>
        </w:rPr>
      </w:pPr>
    </w:p>
    <w:p w14:paraId="1D0429B8" w14:textId="4D13FFC5" w:rsidR="0079549B" w:rsidRDefault="0079549B" w:rsidP="0079549B">
      <w:pPr>
        <w:pStyle w:val="Punktory0"/>
        <w:numPr>
          <w:ilvl w:val="0"/>
          <w:numId w:val="0"/>
        </w:numPr>
        <w:rPr>
          <w:u w:val="single"/>
        </w:rPr>
      </w:pPr>
      <w:r w:rsidRPr="00277CA5">
        <w:rPr>
          <w:u w:val="single"/>
        </w:rPr>
        <w:lastRenderedPageBreak/>
        <w:t xml:space="preserve">Szacunkowe koszty realizacji działania: </w:t>
      </w:r>
    </w:p>
    <w:p w14:paraId="2F12173D" w14:textId="4802CDA1" w:rsidR="0079549B" w:rsidRPr="00F66BA0" w:rsidRDefault="00D45731" w:rsidP="00D45731">
      <w:pPr>
        <w:pStyle w:val="Punktory0"/>
        <w:numPr>
          <w:ilvl w:val="0"/>
          <w:numId w:val="0"/>
        </w:numPr>
      </w:pPr>
      <w:r>
        <w:t>Koszt za 1 akcję wynosi około 7 000 zł.</w:t>
      </w:r>
    </w:p>
    <w:p w14:paraId="131F7846" w14:textId="77777777" w:rsidR="00A66F61" w:rsidRDefault="00A66F61" w:rsidP="00A66F61">
      <w:pPr>
        <w:pStyle w:val="Nagwek3"/>
      </w:pPr>
      <w:bookmarkStart w:id="105" w:name="_Toc149133693"/>
      <w:r>
        <w:t>Cel 5</w:t>
      </w:r>
      <w:bookmarkEnd w:id="105"/>
    </w:p>
    <w:p w14:paraId="3955D964" w14:textId="77777777" w:rsidR="00A66F61" w:rsidRPr="006918C8" w:rsidRDefault="00A66F61" w:rsidP="00A66F61">
      <w:pPr>
        <w:rPr>
          <w:b/>
          <w:bCs/>
        </w:rPr>
      </w:pPr>
      <w:r w:rsidRPr="006918C8">
        <w:rPr>
          <w:b/>
          <w:bCs/>
        </w:rPr>
        <w:t>Działanie 5.1 Wyprowadzenie ruchu ciężkiego (zakaz dla ruchu pojazdów ciężkich w centrum)</w:t>
      </w:r>
    </w:p>
    <w:p w14:paraId="2D81A181" w14:textId="77777777" w:rsidR="00A66F61" w:rsidRDefault="00A66F61" w:rsidP="00A66F61">
      <w:r w:rsidRPr="006E36CA">
        <w:t>Atrakcyjne warunki komunikacyjne w centr</w:t>
      </w:r>
      <w:r>
        <w:t>ach</w:t>
      </w:r>
      <w:r w:rsidRPr="006E36CA">
        <w:t xml:space="preserve"> miejscowości</w:t>
      </w:r>
      <w:r>
        <w:t xml:space="preserve"> KOF</w:t>
      </w:r>
      <w:r w:rsidRPr="006E36CA">
        <w:t xml:space="preserve"> przyciągają ruch tranzytowy, co zwiększa emisję szkodliwych substancji, powoduje korki drogowe oraz generuje uciążliwy hałas dla mieszkańców. W celu poprawy jakości życia mieszkańców </w:t>
      </w:r>
      <w:r>
        <w:t>w całym Kieleckim Obszarze Funkcjonalnym</w:t>
      </w:r>
      <w:r w:rsidRPr="006E36CA">
        <w:t xml:space="preserve"> konieczne jest uspokojenie ruchu w centrum</w:t>
      </w:r>
      <w:r>
        <w:t xml:space="preserve"> większych miejscowości.</w:t>
      </w:r>
      <w:r w:rsidRPr="00F072C5">
        <w:t xml:space="preserve"> W tym celu proponuje się wprowadzenie Stref Ograniczonego Ruchu (SOR) lub Stref Czystego Transportu (SCT).</w:t>
      </w:r>
    </w:p>
    <w:p w14:paraId="611D92F9" w14:textId="243B1ECE" w:rsidR="00A66F61" w:rsidRDefault="00A66F61" w:rsidP="00A66F61">
      <w:r w:rsidRPr="00BF406C">
        <w:t>Przed wprowadzeniem SOR konieczne jest przeprowadzenie analizy struktury i właściwości pojazdów poruszających się w obszarze, w którym planowane jest wprowadzenie takiej strefy. Należy również ustalić katalog pojazdów i warunki wjazdu. Wprowadzenie SOR lub SCT może przyczynić się do efektywniejszego wykorzystania obwodnic. Rekomenduje się przeprowadzenie badań ruchu tranzytowego, np. przy użyciu kamer ANPR, w celu określenia procentowego udziału pojazdów tranzytowych poruszających się przez centrum.</w:t>
      </w:r>
      <w:r>
        <w:t xml:space="preserve"> Z Działania 5.1 wyłączone są drogi ekspresowe oraz autostrady, które z założenia dzięki wysokim parametrom projektowym zapewniają mniejsze oddziaływanie na środowisko</w:t>
      </w:r>
      <w:r w:rsidR="0079549B">
        <w:t>.</w:t>
      </w:r>
    </w:p>
    <w:p w14:paraId="593A81A7" w14:textId="77777777" w:rsidR="0079549B" w:rsidRDefault="0079549B" w:rsidP="0079549B">
      <w:pPr>
        <w:pStyle w:val="Punktory0"/>
        <w:numPr>
          <w:ilvl w:val="0"/>
          <w:numId w:val="0"/>
        </w:numPr>
        <w:rPr>
          <w:u w:val="single"/>
        </w:rPr>
      </w:pPr>
      <w:r w:rsidRPr="00277CA5">
        <w:rPr>
          <w:u w:val="single"/>
        </w:rPr>
        <w:t xml:space="preserve">Szacunkowe koszty realizacji działania: </w:t>
      </w:r>
    </w:p>
    <w:p w14:paraId="348CC6CD" w14:textId="0EED257C" w:rsidR="002C5962" w:rsidRPr="00F66BA0" w:rsidRDefault="002C5962" w:rsidP="002C5962">
      <w:pPr>
        <w:pStyle w:val="Punktory0"/>
        <w:numPr>
          <w:ilvl w:val="0"/>
          <w:numId w:val="0"/>
        </w:numPr>
      </w:pPr>
      <w:r>
        <w:t>Koszt projektu ORD oraz wprowadzenia wynosi około 250 000 zł.</w:t>
      </w:r>
    </w:p>
    <w:p w14:paraId="766BC148" w14:textId="77777777" w:rsidR="00A66F61" w:rsidRDefault="00A66F61" w:rsidP="00A66F61">
      <w:pPr>
        <w:rPr>
          <w:b/>
        </w:rPr>
      </w:pPr>
      <w:r w:rsidRPr="00F8796F">
        <w:rPr>
          <w:b/>
        </w:rPr>
        <w:t>Działanie 5.2 Uspokojenie ruchu na ciągach drogowych w centrum miejscowości – przekształcenia funkcjonalne ulic celem ograniczenia ruchu, zawężenia przekrojów ulicznych</w:t>
      </w:r>
    </w:p>
    <w:p w14:paraId="1EE2D335" w14:textId="492D555F" w:rsidR="00A66F61" w:rsidRDefault="00A66F61" w:rsidP="00A66F61">
      <w:r>
        <w:t xml:space="preserve">Przekształcenia funkcjonalne ulic mają na celu kompleksową zmianę charakteru pasa ulicznego oraz przyległej zabudowy, przy uwzględnieniu oczekiwań mieszkańców. Ich głównym celem jest aktywizacja obszarów, które dotychczas były niedostatecznie rozwinięte pod względem infrastruktury i usług. Przekształcenia te mają na celu poprawę dostępności do infrastruktury poprzez budowę chodników, </w:t>
      </w:r>
      <w:r w:rsidR="00FE1719">
        <w:t>dróg</w:t>
      </w:r>
      <w:r>
        <w:t xml:space="preserve"> rowerowych oraz wyznaczanie dodatkowych miejsc i stref wypoczynku, gastronomii i handlu, które przyczynią się do ożywienia obszaru. Działania te mają również na celu poprawę funkcjonalności całej ulicy, często poprzez obniżenie jej kategorii drogi, co przyczynia się do zwiększenia jej dostępności i atrakcyjności.</w:t>
      </w:r>
    </w:p>
    <w:p w14:paraId="7ECD4907" w14:textId="77777777" w:rsidR="00A66F61" w:rsidRDefault="00A66F61" w:rsidP="00A66F61"/>
    <w:p w14:paraId="24779B43" w14:textId="77777777" w:rsidR="00A66F61" w:rsidRDefault="00A66F61" w:rsidP="00A66F61">
      <w:pPr>
        <w:keepNext/>
        <w:jc w:val="center"/>
      </w:pPr>
      <w:r>
        <w:rPr>
          <w:noProof/>
        </w:rPr>
        <w:lastRenderedPageBreak/>
        <w:drawing>
          <wp:inline distT="0" distB="0" distL="0" distR="0" wp14:anchorId="4568B354" wp14:editId="5CB46F7C">
            <wp:extent cx="5557652" cy="3970020"/>
            <wp:effectExtent l="0" t="0" r="5080" b="0"/>
            <wp:docPr id="1557690557" name="Obraz 1557690557" descr="Obraz zawierający mapa, tekst,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90557" name="Obraz 1557690557" descr="Obraz zawierający mapa, tekst, diagram&#10;&#10;Opis wygenerowany automatyczni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83" r="650"/>
                    <a:stretch/>
                  </pic:blipFill>
                  <pic:spPr bwMode="auto">
                    <a:xfrm>
                      <a:off x="0" y="0"/>
                      <a:ext cx="5558744" cy="3970800"/>
                    </a:xfrm>
                    <a:prstGeom prst="rect">
                      <a:avLst/>
                    </a:prstGeom>
                    <a:noFill/>
                    <a:ln>
                      <a:noFill/>
                    </a:ln>
                    <a:extLst>
                      <a:ext uri="{53640926-AAD7-44D8-BBD7-CCE9431645EC}">
                        <a14:shadowObscured xmlns:a14="http://schemas.microsoft.com/office/drawing/2010/main"/>
                      </a:ext>
                    </a:extLst>
                  </pic:spPr>
                </pic:pic>
              </a:graphicData>
            </a:graphic>
          </wp:inline>
        </w:drawing>
      </w:r>
    </w:p>
    <w:p w14:paraId="1B8C2DC9" w14:textId="6EBA4C06" w:rsidR="00A66F61" w:rsidRDefault="00A66F61" w:rsidP="00A66F61">
      <w:pPr>
        <w:pStyle w:val="Legenda"/>
      </w:pPr>
      <w:bookmarkStart w:id="106" w:name="_Toc147411162"/>
      <w:r>
        <w:t xml:space="preserve">Rysunek </w:t>
      </w:r>
      <w:fldSimple w:instr=" STYLEREF 1 \s ">
        <w:r w:rsidR="00A03506">
          <w:rPr>
            <w:noProof/>
          </w:rPr>
          <w:t>6</w:t>
        </w:r>
      </w:fldSimple>
      <w:r>
        <w:t>.</w:t>
      </w:r>
      <w:fldSimple w:instr=" SEQ Rysunek \* ARABIC \s 1 ">
        <w:r w:rsidR="00A03506">
          <w:rPr>
            <w:noProof/>
          </w:rPr>
          <w:t>7</w:t>
        </w:r>
      </w:fldSimple>
      <w:r>
        <w:t xml:space="preserve"> Koncepcja stref Tempo30 na terenie KOF</w:t>
      </w:r>
      <w:bookmarkEnd w:id="106"/>
    </w:p>
    <w:p w14:paraId="6BC546B1" w14:textId="77777777" w:rsidR="00A66F61" w:rsidRDefault="00A66F61" w:rsidP="00A66F61">
      <w:pPr>
        <w:pStyle w:val="rda"/>
      </w:pPr>
      <w:r>
        <w:t>Źródło: opracowanie własne</w:t>
      </w:r>
    </w:p>
    <w:p w14:paraId="0A35E9DE" w14:textId="77777777" w:rsidR="00A66F61" w:rsidRDefault="00A66F61" w:rsidP="00A66F61">
      <w:r>
        <w:t>Głównym założeniem tych działań jest zwiększenie liczby podróży realizowanych na ulicy, jednak głównym nacisk kładzie się na podróże piesze, rowerowe i korzystanie z publicznego transportu zbiorowego. W związku z tym, wprowadza się ograniczenia dla ruchu indywidualnego, aby dostosować przestrzeń do potrzeb wszystkich użytkowników.</w:t>
      </w:r>
    </w:p>
    <w:p w14:paraId="488FA6B2" w14:textId="77777777" w:rsidR="0079549B" w:rsidRDefault="0079549B" w:rsidP="0079549B">
      <w:pPr>
        <w:pStyle w:val="Punktory0"/>
        <w:numPr>
          <w:ilvl w:val="0"/>
          <w:numId w:val="0"/>
        </w:numPr>
        <w:rPr>
          <w:u w:val="single"/>
        </w:rPr>
      </w:pPr>
      <w:r w:rsidRPr="00277CA5">
        <w:rPr>
          <w:u w:val="single"/>
        </w:rPr>
        <w:t xml:space="preserve">Szacunkowe koszty realizacji działania: </w:t>
      </w:r>
    </w:p>
    <w:p w14:paraId="3FBDEF6B" w14:textId="7B587F30" w:rsidR="0079549B" w:rsidRPr="00FC7597" w:rsidRDefault="00FC7597" w:rsidP="00FC7597">
      <w:pPr>
        <w:pStyle w:val="Punktory0"/>
        <w:numPr>
          <w:ilvl w:val="0"/>
          <w:numId w:val="0"/>
        </w:numPr>
        <w:rPr>
          <w:u w:val="single"/>
        </w:rPr>
      </w:pPr>
      <w:r>
        <w:t>K</w:t>
      </w:r>
      <w:r w:rsidRPr="00FC7597">
        <w:t>oszt przebudowy 1</w:t>
      </w:r>
      <w:r w:rsidR="002354CF">
        <w:t xml:space="preserve"> </w:t>
      </w:r>
      <w:r w:rsidRPr="00FC7597">
        <w:t>km</w:t>
      </w:r>
      <w:r w:rsidR="002354CF">
        <w:t xml:space="preserve"> wynosi 1 100 000 zł.</w:t>
      </w:r>
    </w:p>
    <w:p w14:paraId="7ED09ABB" w14:textId="2B9E522B" w:rsidR="00A66F61" w:rsidRPr="00BB3D0A" w:rsidRDefault="00A66F61" w:rsidP="00A66F61">
      <w:pPr>
        <w:rPr>
          <w:b/>
          <w:bCs/>
        </w:rPr>
      </w:pPr>
      <w:r w:rsidRPr="00BB3D0A">
        <w:rPr>
          <w:b/>
          <w:bCs/>
        </w:rPr>
        <w:t>Działanie 5.</w:t>
      </w:r>
      <w:r w:rsidR="00A8219E">
        <w:rPr>
          <w:b/>
          <w:bCs/>
        </w:rPr>
        <w:t>3</w:t>
      </w:r>
      <w:r w:rsidRPr="00BB3D0A">
        <w:rPr>
          <w:b/>
          <w:bCs/>
        </w:rPr>
        <w:t xml:space="preserve"> Uwzględnienie w </w:t>
      </w:r>
      <w:r w:rsidR="001C7A27">
        <w:rPr>
          <w:b/>
          <w:bCs/>
        </w:rPr>
        <w:t>dokumentach planistycznych</w:t>
      </w:r>
      <w:r w:rsidRPr="00BB3D0A">
        <w:rPr>
          <w:b/>
          <w:bCs/>
        </w:rPr>
        <w:t xml:space="preserve"> zagospodarowania przestrzennego - Transit Oriented Development</w:t>
      </w:r>
    </w:p>
    <w:p w14:paraId="23CCECE6" w14:textId="7D5962C6" w:rsidR="00A66F61" w:rsidRDefault="00A66F61" w:rsidP="00A66F61">
      <w:r w:rsidRPr="00234810">
        <w:t xml:space="preserve">Transit Oriented Development (TOD) to podejście planistyczne, które koncentruje się na rozwijaniu </w:t>
      </w:r>
      <w:r w:rsidR="001C7A27">
        <w:t xml:space="preserve">zabudowy oraz </w:t>
      </w:r>
      <w:r w:rsidRPr="00234810">
        <w:t>przestrzeni publicznej wokół punktów komunikacyjnych, takich jak stacje kolejowe czy przystanki autobusowe.</w:t>
      </w:r>
      <w:r w:rsidR="001C7A27">
        <w:t xml:space="preserve"> </w:t>
      </w:r>
      <w:r w:rsidR="001C7A27" w:rsidRPr="001C7A27">
        <w:t>W ramach sporządzania dokumentów planistycznymi obowiązujących na terenach gmin i miast, każda jednostka powinna zwrócić szczególną uwagę, na wyznaczenie terenów do zainwestowania lub przekształceń zgodnie z prognozami demograficznymi oraz TOD. Pozwoli to na uzyskanie efektu synergii z innymi działaniami SUMP (lub wręcz będzie warunkowało ich właściwe wdrożenie), co pozwoli na zwiększenie efektywności ekonomicznej rozwiązań komunikacyjnych oraz doprowadzi do obniżenia kosztów bieżącego funkcjonowania.</w:t>
      </w:r>
    </w:p>
    <w:p w14:paraId="7BED7B52" w14:textId="77777777" w:rsidR="0079549B" w:rsidRDefault="0079549B" w:rsidP="0079549B">
      <w:pPr>
        <w:pStyle w:val="Punktory0"/>
        <w:numPr>
          <w:ilvl w:val="0"/>
          <w:numId w:val="0"/>
        </w:numPr>
        <w:rPr>
          <w:u w:val="single"/>
        </w:rPr>
      </w:pPr>
      <w:r w:rsidRPr="00277CA5">
        <w:rPr>
          <w:u w:val="single"/>
        </w:rPr>
        <w:t xml:space="preserve">Szacunkowe koszty realizacji działania: </w:t>
      </w:r>
    </w:p>
    <w:p w14:paraId="60A0F086" w14:textId="5FE29656" w:rsidR="00D308BA" w:rsidRPr="00FC7597" w:rsidRDefault="00D308BA" w:rsidP="00D308BA">
      <w:pPr>
        <w:pStyle w:val="Punktory0"/>
        <w:numPr>
          <w:ilvl w:val="0"/>
          <w:numId w:val="0"/>
        </w:numPr>
        <w:rPr>
          <w:u w:val="single"/>
        </w:rPr>
      </w:pPr>
      <w:r>
        <w:t>K</w:t>
      </w:r>
      <w:r w:rsidRPr="00FC7597">
        <w:t xml:space="preserve">oszt </w:t>
      </w:r>
      <w:r>
        <w:t>opracowania dokumentu wynosi 300 000 zł.</w:t>
      </w:r>
    </w:p>
    <w:p w14:paraId="29EC4E07" w14:textId="7C4A52C3" w:rsidR="007C202D" w:rsidRDefault="007C202D">
      <w:pPr>
        <w:tabs>
          <w:tab w:val="clear" w:pos="284"/>
        </w:tabs>
        <w:spacing w:after="160" w:line="259" w:lineRule="auto"/>
        <w:jc w:val="left"/>
      </w:pPr>
      <w:r>
        <w:br w:type="page"/>
      </w:r>
    </w:p>
    <w:p w14:paraId="6337CD3C" w14:textId="77777777" w:rsidR="00A66F61" w:rsidRDefault="00A66F61" w:rsidP="00A66F61">
      <w:pPr>
        <w:pStyle w:val="Nagwek3"/>
      </w:pPr>
      <w:bookmarkStart w:id="107" w:name="_Toc149133694"/>
      <w:r>
        <w:lastRenderedPageBreak/>
        <w:t>Cel 6</w:t>
      </w:r>
      <w:bookmarkEnd w:id="107"/>
    </w:p>
    <w:p w14:paraId="6EC95953" w14:textId="5FDEA667" w:rsidR="00A66F61" w:rsidRPr="00BB3D0A" w:rsidRDefault="00A66F61" w:rsidP="00A66F61">
      <w:pPr>
        <w:rPr>
          <w:b/>
          <w:bCs/>
        </w:rPr>
      </w:pPr>
      <w:r w:rsidRPr="00BB3D0A">
        <w:rPr>
          <w:b/>
          <w:bCs/>
        </w:rPr>
        <w:t xml:space="preserve">Działanie 6.1 </w:t>
      </w:r>
      <w:r w:rsidR="00BA6ED0" w:rsidRPr="00BA6ED0">
        <w:rPr>
          <w:b/>
          <w:bCs/>
        </w:rPr>
        <w:t>Stworzenie kompleksowego opracowania dotyczącego funkcjonowania systemu transportowego w KOF</w:t>
      </w:r>
    </w:p>
    <w:p w14:paraId="69FBC5DE" w14:textId="77777777" w:rsidR="00437878" w:rsidRDefault="00AA7AE5" w:rsidP="00E1380A">
      <w:r w:rsidRPr="00AA7AE5">
        <w:t xml:space="preserve">Stworzenie kompleksowego opracowania dotyczącego funkcjonowania </w:t>
      </w:r>
      <w:r>
        <w:t>wszystkich podsystemów transportowych</w:t>
      </w:r>
      <w:r w:rsidRPr="00AA7AE5">
        <w:t xml:space="preserve"> w</w:t>
      </w:r>
      <w:r>
        <w:t> </w:t>
      </w:r>
      <w:r w:rsidRPr="00AA7AE5">
        <w:t>KOF</w:t>
      </w:r>
      <w:r w:rsidR="00A66F61">
        <w:t>, wraz z kompleksową analizą stanu istniejącego i badaniami ruchu, jest kluczowym działaniem mającym na celu efektywne zarządzanie przestrzenią miejską oraz zapewnienie optymalnych warunków dla mieszkańców i użytkowników.</w:t>
      </w:r>
      <w:r w:rsidR="00231BD5">
        <w:t xml:space="preserve"> </w:t>
      </w:r>
      <w:r w:rsidR="002869EA">
        <w:t>Da także wiedzę w jakim stopniu polityka SUMP była zrealizowana w perspektywie 2023 – 2030 przez gminy KOF.</w:t>
      </w:r>
      <w:r w:rsidR="00231BD5">
        <w:t xml:space="preserve"> </w:t>
      </w:r>
      <w:r w:rsidR="005F054C">
        <w:t xml:space="preserve">Jest to podstawa do prac przy kolejnym cyklu SUMP, dlatego kluczowe jest wykonanie opracowania przed rozpoczęciem prac nad aktualizacją cyklu SUMP. </w:t>
      </w:r>
    </w:p>
    <w:p w14:paraId="4B69825F" w14:textId="7C26724C" w:rsidR="00437878" w:rsidRDefault="00231BD5" w:rsidP="00E1380A">
      <w:pPr>
        <w:rPr>
          <w:b/>
          <w:bCs/>
        </w:rPr>
      </w:pPr>
      <w:r w:rsidRPr="002869EA">
        <w:rPr>
          <w:b/>
        </w:rPr>
        <w:t>Opracowanie należy wykonać przed kolejnym cyklem SUMP, w perspektywie roku 2028 – 2029, przy czym zakłada się</w:t>
      </w:r>
      <w:r w:rsidR="00437878">
        <w:rPr>
          <w:b/>
          <w:bCs/>
        </w:rPr>
        <w:t>:</w:t>
      </w:r>
    </w:p>
    <w:p w14:paraId="11C21009" w14:textId="27DCEEC3" w:rsidR="00437878" w:rsidRPr="00437878" w:rsidRDefault="00437878" w:rsidP="00437878">
      <w:pPr>
        <w:pStyle w:val="Akapitzlist"/>
        <w:numPr>
          <w:ilvl w:val="0"/>
          <w:numId w:val="28"/>
        </w:numPr>
        <w:rPr>
          <w:b/>
          <w:bCs/>
        </w:rPr>
      </w:pPr>
      <w:r w:rsidRPr="00437878">
        <w:rPr>
          <w:b/>
          <w:bCs/>
        </w:rPr>
        <w:t>R</w:t>
      </w:r>
      <w:r w:rsidR="00231BD5" w:rsidRPr="00437878">
        <w:rPr>
          <w:b/>
          <w:bCs/>
        </w:rPr>
        <w:t>ozpoczęcie prac</w:t>
      </w:r>
      <w:r>
        <w:rPr>
          <w:b/>
          <w:bCs/>
        </w:rPr>
        <w:t xml:space="preserve"> nad opracowaniem i przygotowanie dokumentacji</w:t>
      </w:r>
      <w:r w:rsidR="00231BD5" w:rsidRPr="00437878">
        <w:rPr>
          <w:b/>
          <w:bCs/>
        </w:rPr>
        <w:t xml:space="preserve"> </w:t>
      </w:r>
      <w:r w:rsidRPr="00437878">
        <w:rPr>
          <w:b/>
          <w:bCs/>
        </w:rPr>
        <w:t>-</w:t>
      </w:r>
      <w:r w:rsidR="00231BD5" w:rsidRPr="002869EA">
        <w:rPr>
          <w:b/>
        </w:rPr>
        <w:t xml:space="preserve"> 2028 </w:t>
      </w:r>
      <w:r w:rsidR="00231BD5" w:rsidRPr="00437878">
        <w:rPr>
          <w:b/>
          <w:bCs/>
        </w:rPr>
        <w:t>rok</w:t>
      </w:r>
      <w:r w:rsidRPr="00437878">
        <w:rPr>
          <w:b/>
          <w:bCs/>
        </w:rPr>
        <w:t>,</w:t>
      </w:r>
    </w:p>
    <w:p w14:paraId="4E988E82" w14:textId="77777777" w:rsidR="00437878" w:rsidRPr="00437878" w:rsidRDefault="00437878" w:rsidP="00437878">
      <w:pPr>
        <w:pStyle w:val="Akapitzlist"/>
        <w:numPr>
          <w:ilvl w:val="0"/>
          <w:numId w:val="28"/>
        </w:numPr>
        <w:rPr>
          <w:b/>
          <w:bCs/>
        </w:rPr>
      </w:pPr>
      <w:r w:rsidRPr="00437878">
        <w:rPr>
          <w:b/>
          <w:bCs/>
        </w:rPr>
        <w:t>B</w:t>
      </w:r>
      <w:r w:rsidR="00231BD5" w:rsidRPr="00437878">
        <w:rPr>
          <w:b/>
          <w:bCs/>
        </w:rPr>
        <w:t xml:space="preserve">adania </w:t>
      </w:r>
      <w:r w:rsidRPr="00437878">
        <w:rPr>
          <w:b/>
          <w:bCs/>
        </w:rPr>
        <w:t>ruchu -</w:t>
      </w:r>
      <w:r w:rsidR="00231BD5" w:rsidRPr="002869EA">
        <w:rPr>
          <w:b/>
        </w:rPr>
        <w:t xml:space="preserve"> 2029 </w:t>
      </w:r>
      <w:r w:rsidR="00231BD5" w:rsidRPr="00437878">
        <w:rPr>
          <w:b/>
          <w:bCs/>
        </w:rPr>
        <w:t xml:space="preserve">rok, </w:t>
      </w:r>
    </w:p>
    <w:p w14:paraId="1262F19C" w14:textId="03CE41DE" w:rsidR="00E5697C" w:rsidRDefault="00437878" w:rsidP="00437878">
      <w:pPr>
        <w:pStyle w:val="Akapitzlist"/>
        <w:numPr>
          <w:ilvl w:val="0"/>
          <w:numId w:val="28"/>
        </w:numPr>
      </w:pPr>
      <w:r w:rsidRPr="00437878">
        <w:rPr>
          <w:b/>
          <w:bCs/>
        </w:rPr>
        <w:t>R</w:t>
      </w:r>
      <w:r w:rsidR="002869EA" w:rsidRPr="00437878">
        <w:rPr>
          <w:b/>
          <w:bCs/>
        </w:rPr>
        <w:t>ozpoczęcie</w:t>
      </w:r>
      <w:r w:rsidR="002869EA" w:rsidRPr="002869EA">
        <w:rPr>
          <w:b/>
          <w:bCs/>
        </w:rPr>
        <w:t xml:space="preserve"> prac nad SUMP </w:t>
      </w:r>
      <w:r w:rsidRPr="00437878">
        <w:rPr>
          <w:b/>
          <w:bCs/>
        </w:rPr>
        <w:t xml:space="preserve">- </w:t>
      </w:r>
      <w:r w:rsidR="002869EA" w:rsidRPr="002869EA">
        <w:rPr>
          <w:b/>
          <w:bCs/>
        </w:rPr>
        <w:t>rok 2030</w:t>
      </w:r>
      <w:r w:rsidR="002869EA" w:rsidRPr="00437878">
        <w:rPr>
          <w:b/>
          <w:bCs/>
        </w:rPr>
        <w:t>.</w:t>
      </w:r>
      <w:r w:rsidR="002869EA">
        <w:t xml:space="preserve"> </w:t>
      </w:r>
    </w:p>
    <w:p w14:paraId="600E3E0B" w14:textId="3B37983B" w:rsidR="00A66F61" w:rsidRDefault="00A66F61" w:rsidP="00A66F61">
      <w:r>
        <w:t xml:space="preserve">Pierwszym krokiem w tym działaniu jest przeprowadzenie szczegółowej analizy stanu istniejącego. Obejmuje to badanie infrastruktury, układu drogowego, systemów komunikacji, zagospodarowania przestrzennego, obszarów publicznych, oraz innych elementów mających wpływ na funkcjonowanie </w:t>
      </w:r>
      <w:r w:rsidRPr="005B1B4C">
        <w:t>centrum miasta. Analiza ta pozwala na zidentyfikowanie mocnych stron, słabości, możliwości rozwoju oraz potencjalnych problemów, które należy uwzględnić w procesie planowania.</w:t>
      </w:r>
      <w:r>
        <w:t xml:space="preserve"> </w:t>
      </w:r>
      <w:r w:rsidR="005B41AE">
        <w:t>Analizę należy przeprowadzić na podstawie kompleksowych</w:t>
      </w:r>
      <w:r w:rsidRPr="005B1B4C">
        <w:t xml:space="preserve"> badań ruchu</w:t>
      </w:r>
      <w:r w:rsidR="003B2FC6">
        <w:t xml:space="preserve"> (KBR)</w:t>
      </w:r>
      <w:r w:rsidRPr="005B1B4C">
        <w:t>. Obejmują</w:t>
      </w:r>
      <w:r w:rsidR="003730A8">
        <w:t xml:space="preserve"> one</w:t>
      </w:r>
      <w:r w:rsidR="003B2FC6">
        <w:t>:</w:t>
      </w:r>
    </w:p>
    <w:p w14:paraId="76B9F3DC" w14:textId="4D9941F7" w:rsidR="003B2FC6" w:rsidRDefault="001E4D7E" w:rsidP="003B2FC6">
      <w:pPr>
        <w:pStyle w:val="Punktory0"/>
      </w:pPr>
      <w:r>
        <w:t>Badania ruchu drogowego,</w:t>
      </w:r>
    </w:p>
    <w:p w14:paraId="4E620F2B" w14:textId="2FFCF91D" w:rsidR="00512F72" w:rsidRDefault="00512F72" w:rsidP="003B2FC6">
      <w:pPr>
        <w:pStyle w:val="Punktory0"/>
      </w:pPr>
      <w:r>
        <w:t>Badania tranzytu,</w:t>
      </w:r>
    </w:p>
    <w:p w14:paraId="73BB2C14" w14:textId="4210FACC" w:rsidR="001E4D7E" w:rsidRDefault="001E4D7E" w:rsidP="003B2FC6">
      <w:pPr>
        <w:pStyle w:val="Punktory0"/>
      </w:pPr>
      <w:r>
        <w:t>Badania frekwencji pasażerskiej</w:t>
      </w:r>
      <w:r w:rsidR="0062619F">
        <w:t>,</w:t>
      </w:r>
    </w:p>
    <w:p w14:paraId="53E4E180" w14:textId="207241C6" w:rsidR="001E4D7E" w:rsidRDefault="001E4D7E" w:rsidP="003B2FC6">
      <w:pPr>
        <w:pStyle w:val="Punktory0"/>
      </w:pPr>
      <w:r>
        <w:t>10 000 ankiet</w:t>
      </w:r>
      <w:r w:rsidR="0062619F">
        <w:t xml:space="preserve"> dotyczących transportu w mieście Kielce oraz 2000 ankiet w gminach KOF,</w:t>
      </w:r>
    </w:p>
    <w:p w14:paraId="1697B018" w14:textId="5EF508A6" w:rsidR="0062619F" w:rsidRDefault="00A84326" w:rsidP="003B2FC6">
      <w:pPr>
        <w:pStyle w:val="Punktory0"/>
      </w:pPr>
      <w:r>
        <w:t>Badania parkowania,</w:t>
      </w:r>
    </w:p>
    <w:p w14:paraId="007A226D" w14:textId="742FA360" w:rsidR="00A84326" w:rsidRDefault="00A84326" w:rsidP="003B2FC6">
      <w:pPr>
        <w:pStyle w:val="Punktory0"/>
      </w:pPr>
      <w:r>
        <w:t>Badania ruchu rowerów, UTO, UWR,</w:t>
      </w:r>
    </w:p>
    <w:p w14:paraId="068F81B9" w14:textId="5819FB08" w:rsidR="00A84326" w:rsidRDefault="00A84326" w:rsidP="003B2FC6">
      <w:pPr>
        <w:pStyle w:val="Punktory0"/>
      </w:pPr>
      <w:r>
        <w:t>Badania generatorów ruchu,</w:t>
      </w:r>
    </w:p>
    <w:p w14:paraId="289513F6" w14:textId="6871E3F5" w:rsidR="00A84326" w:rsidRDefault="00A84326" w:rsidP="003B2FC6">
      <w:pPr>
        <w:pStyle w:val="Punktory0"/>
      </w:pPr>
      <w:r>
        <w:t xml:space="preserve">Badania dotyczące </w:t>
      </w:r>
      <w:r w:rsidR="00512F72">
        <w:t>systemu dostaw w obszarach centralnych,</w:t>
      </w:r>
    </w:p>
    <w:p w14:paraId="0C46CE84" w14:textId="2FBD9629" w:rsidR="00A84326" w:rsidRDefault="00512F72" w:rsidP="003B2FC6">
      <w:pPr>
        <w:pStyle w:val="Punktory0"/>
      </w:pPr>
      <w:r>
        <w:t>Badania dotyczące logistyki miejskiej (paczkomaty)</w:t>
      </w:r>
      <w:r w:rsidR="00764E72">
        <w:t>,</w:t>
      </w:r>
    </w:p>
    <w:p w14:paraId="204DAA9E" w14:textId="13D7E00F" w:rsidR="00764E72" w:rsidRDefault="00764E72" w:rsidP="003B2FC6">
      <w:pPr>
        <w:pStyle w:val="Punktory0"/>
      </w:pPr>
      <w:r>
        <w:t>Po</w:t>
      </w:r>
      <w:r w:rsidRPr="00764E72">
        <w:t>zyskanie danych o wypadkach drogowych i przedstawienie działań zaradczych w formie Opinii BRD</w:t>
      </w:r>
      <w:r>
        <w:t>.</w:t>
      </w:r>
    </w:p>
    <w:p w14:paraId="79D7F739" w14:textId="466B4EF4" w:rsidR="005332E7" w:rsidRDefault="00CC2E63" w:rsidP="005332E7">
      <w:pPr>
        <w:pStyle w:val="Punktory0"/>
        <w:numPr>
          <w:ilvl w:val="0"/>
          <w:numId w:val="0"/>
        </w:numPr>
      </w:pPr>
      <w:r>
        <w:t>Mając wszelkie informacje dotyczące wszystkich podsystemów transportu w KOF należy następnie opracować</w:t>
      </w:r>
      <w:r w:rsidR="00B246F4">
        <w:t>:</w:t>
      </w:r>
    </w:p>
    <w:p w14:paraId="08D86703" w14:textId="443114A7" w:rsidR="00B246F4" w:rsidRDefault="00B246F4" w:rsidP="00B246F4">
      <w:pPr>
        <w:pStyle w:val="Punktory0"/>
      </w:pPr>
      <w:r>
        <w:t>Dokument określający organizację publicznego transportu zbiorowego w KOF, który zawierać będzie miedzy innymi:</w:t>
      </w:r>
    </w:p>
    <w:p w14:paraId="12106FD7" w14:textId="720FBCAB" w:rsidR="00B246F4" w:rsidRDefault="00317A4A" w:rsidP="00C716DC">
      <w:pPr>
        <w:pStyle w:val="Punktory0"/>
        <w:numPr>
          <w:ilvl w:val="1"/>
          <w:numId w:val="2"/>
        </w:numPr>
      </w:pPr>
      <w:r>
        <w:t>Koncepcję rozbudowy KAWJ oraz buspasów,</w:t>
      </w:r>
    </w:p>
    <w:p w14:paraId="236FA4D5" w14:textId="25F87C8E" w:rsidR="00317A4A" w:rsidRDefault="00317A4A" w:rsidP="00C716DC">
      <w:pPr>
        <w:pStyle w:val="Punktory0"/>
        <w:numPr>
          <w:ilvl w:val="1"/>
          <w:numId w:val="2"/>
        </w:numPr>
      </w:pPr>
      <w:r>
        <w:t>Koncepcję</w:t>
      </w:r>
      <w:r w:rsidR="0046114B">
        <w:t xml:space="preserve"> systemu węzłów przesiadkowych,</w:t>
      </w:r>
    </w:p>
    <w:p w14:paraId="4A99539D" w14:textId="76FE9BCA" w:rsidR="0046114B" w:rsidRDefault="0046114B" w:rsidP="00C716DC">
      <w:pPr>
        <w:pStyle w:val="Punktory0"/>
        <w:numPr>
          <w:ilvl w:val="1"/>
          <w:numId w:val="2"/>
        </w:numPr>
      </w:pPr>
      <w:r>
        <w:t>Remarszrutyzację linii transportu zbiorowego uwzględniającą relo</w:t>
      </w:r>
      <w:r w:rsidR="0082157B">
        <w:t>kalizację</w:t>
      </w:r>
      <w:r w:rsidR="0034725A">
        <w:t xml:space="preserve"> przystanków</w:t>
      </w:r>
      <w:r w:rsidR="006C483B">
        <w:t>.</w:t>
      </w:r>
    </w:p>
    <w:p w14:paraId="48D9E7A0" w14:textId="79654F3D" w:rsidR="00B246F4" w:rsidRDefault="0034725A" w:rsidP="00B246F4">
      <w:pPr>
        <w:pStyle w:val="Punktory0"/>
      </w:pPr>
      <w:r>
        <w:t>Dokument określający organizację logistyki miejskiej w obszarze (np. SULP</w:t>
      </w:r>
      <w:r w:rsidR="00596F58">
        <w:t xml:space="preserve"> -</w:t>
      </w:r>
      <w:r w:rsidR="00596F58" w:rsidRPr="00596F58">
        <w:t xml:space="preserve"> Sustainable Urban Logistics Plan</w:t>
      </w:r>
      <w:r>
        <w:t>)</w:t>
      </w:r>
      <w:r w:rsidR="00A95B33">
        <w:t>.</w:t>
      </w:r>
    </w:p>
    <w:p w14:paraId="6F286873" w14:textId="7324A8BB" w:rsidR="00375DA4" w:rsidRDefault="00375DA4" w:rsidP="00375DA4">
      <w:pPr>
        <w:pStyle w:val="Punktory0"/>
        <w:numPr>
          <w:ilvl w:val="0"/>
          <w:numId w:val="0"/>
        </w:numPr>
      </w:pPr>
      <w:r>
        <w:t>Jednocześnie należy wziąć pod uwagę metodykę opracowania SUMP</w:t>
      </w:r>
      <w:r w:rsidR="00437878">
        <w:t xml:space="preserve"> i wykonać rzetelną ocenę działań zaplanowanych w Planie Zrównoważonej Mobilności Miejskiej dla Kielc i Kieleckiego Obszaru Funkcjonalnego, które będą podstawą do planowania polityki transportowej w nowym cyklu SUMP.</w:t>
      </w:r>
    </w:p>
    <w:p w14:paraId="5C87CCA2" w14:textId="1405F0FD" w:rsidR="0079549B" w:rsidRPr="00115FDF" w:rsidRDefault="0079549B" w:rsidP="0079549B">
      <w:pPr>
        <w:pStyle w:val="Punktory0"/>
        <w:numPr>
          <w:ilvl w:val="0"/>
          <w:numId w:val="0"/>
        </w:numPr>
        <w:rPr>
          <w:u w:val="single"/>
        </w:rPr>
      </w:pPr>
      <w:r w:rsidRPr="00115FDF">
        <w:rPr>
          <w:u w:val="single"/>
        </w:rPr>
        <w:t xml:space="preserve">Szacunkowe koszty realizacji działania: </w:t>
      </w:r>
    </w:p>
    <w:p w14:paraId="51B6C3F2" w14:textId="6511ABC4" w:rsidR="0079549B" w:rsidRPr="005A0CA6" w:rsidRDefault="00115FDF" w:rsidP="00115FDF">
      <w:pPr>
        <w:pStyle w:val="Punktory0"/>
        <w:numPr>
          <w:ilvl w:val="0"/>
          <w:numId w:val="0"/>
        </w:numPr>
      </w:pPr>
      <w:r>
        <w:lastRenderedPageBreak/>
        <w:t xml:space="preserve">Koszt wykonania opracowania, uwzględniającego </w:t>
      </w:r>
      <w:r w:rsidR="003E6CEC">
        <w:t xml:space="preserve">powyższe badania wynosi około 1 000 000 zł. Dodatkowo należy uwzględniać dokument określający organizację publicznego transportu zbiorowego oraz </w:t>
      </w:r>
      <w:r w:rsidR="00E907E1">
        <w:t>organizację logistyki miejskiej (</w:t>
      </w:r>
      <w:r w:rsidR="00A269C1">
        <w:t>300 000, 2</w:t>
      </w:r>
      <w:r w:rsidR="00E907E1">
        <w:t>00 000 zł)</w:t>
      </w:r>
    </w:p>
    <w:p w14:paraId="4BAC4176" w14:textId="5DB07535" w:rsidR="00A66F61" w:rsidRPr="00BB3D0A" w:rsidRDefault="00A66F61" w:rsidP="00A66F61">
      <w:pPr>
        <w:rPr>
          <w:b/>
          <w:bCs/>
        </w:rPr>
      </w:pPr>
      <w:r w:rsidRPr="00BB3D0A">
        <w:rPr>
          <w:b/>
          <w:bCs/>
        </w:rPr>
        <w:t>Działanie 6.</w:t>
      </w:r>
      <w:r>
        <w:rPr>
          <w:b/>
          <w:bCs/>
        </w:rPr>
        <w:t>2</w:t>
      </w:r>
      <w:r w:rsidRPr="00BB3D0A">
        <w:rPr>
          <w:b/>
          <w:bCs/>
        </w:rPr>
        <w:t xml:space="preserve"> Stosowanie błękitno – zielonej infrastruktury w obszarach zabudowanych</w:t>
      </w:r>
    </w:p>
    <w:p w14:paraId="2A5818D2" w14:textId="77777777" w:rsidR="00A66F61" w:rsidRDefault="00A66F61" w:rsidP="00A66F61">
      <w:r w:rsidRPr="001F7D55">
        <w:t>Błękitno-zielona infrastruktura odnosi się do systemów i rozwiązań, które integrują zarządzanie wodami deszczowymi oraz kreują przyjazne dla środowiska i estetyczne tereny publiczne, które są przyjazne mieszkańcom. Projektowanie błękitno-zielonej infrastruktury oraz jej powiązanie z</w:t>
      </w:r>
      <w:r>
        <w:t> </w:t>
      </w:r>
      <w:r w:rsidRPr="001F7D55">
        <w:t>terenami mieszkalnymi stanowi ważne działanie w ramach zrównoważonego rozwoju miejskiego.</w:t>
      </w:r>
    </w:p>
    <w:p w14:paraId="10DC3AE6" w14:textId="77777777" w:rsidR="00D57CEA" w:rsidRDefault="00B31A63" w:rsidP="00D57CEA">
      <w:pPr>
        <w:pStyle w:val="Punktory0"/>
        <w:numPr>
          <w:ilvl w:val="0"/>
          <w:numId w:val="0"/>
        </w:numPr>
        <w:rPr>
          <w:u w:val="single"/>
        </w:rPr>
      </w:pPr>
      <w:r w:rsidRPr="00277CA5">
        <w:rPr>
          <w:u w:val="single"/>
        </w:rPr>
        <w:t>Szacunkowe koszty realizacji działania:</w:t>
      </w:r>
    </w:p>
    <w:p w14:paraId="400A7F88" w14:textId="1DCD108F" w:rsidR="0079549B" w:rsidRPr="00D57CEA" w:rsidRDefault="00D57CEA" w:rsidP="00D57CEA">
      <w:pPr>
        <w:pStyle w:val="Punktory0"/>
        <w:numPr>
          <w:ilvl w:val="0"/>
          <w:numId w:val="0"/>
        </w:numPr>
        <w:rPr>
          <w:u w:val="single"/>
        </w:rPr>
      </w:pPr>
      <w:r w:rsidRPr="00D57CEA">
        <w:t>Koszt 1 pakietu z meblami ogrodowymi, zielenią</w:t>
      </w:r>
      <w:r w:rsidR="00B52675">
        <w:t xml:space="preserve"> </w:t>
      </w:r>
      <w:r w:rsidR="00914265">
        <w:t>wynosi około 30 000 zł.</w:t>
      </w:r>
    </w:p>
    <w:p w14:paraId="3DF8D5AA" w14:textId="23C24B2B" w:rsidR="00A66F61" w:rsidRPr="00BB3D0A" w:rsidRDefault="00A66F61" w:rsidP="00A66F61">
      <w:pPr>
        <w:rPr>
          <w:b/>
          <w:bCs/>
        </w:rPr>
      </w:pPr>
      <w:r w:rsidRPr="00BB3D0A">
        <w:rPr>
          <w:b/>
          <w:bCs/>
        </w:rPr>
        <w:t>Działanie 6.</w:t>
      </w:r>
      <w:r w:rsidR="00802DB2">
        <w:rPr>
          <w:b/>
          <w:bCs/>
        </w:rPr>
        <w:t>3</w:t>
      </w:r>
      <w:r w:rsidRPr="00BB3D0A">
        <w:rPr>
          <w:b/>
          <w:bCs/>
        </w:rPr>
        <w:t xml:space="preserve"> Usunięcie barier architektonicznych</w:t>
      </w:r>
    </w:p>
    <w:p w14:paraId="0E29AC5C" w14:textId="01C69111" w:rsidR="00A66F61" w:rsidRDefault="00A66F61" w:rsidP="00A66F61">
      <w:r w:rsidRPr="00952132">
        <w:t xml:space="preserve">Poprzez </w:t>
      </w:r>
      <w:r>
        <w:t>usunięcie</w:t>
      </w:r>
      <w:r w:rsidRPr="00952132">
        <w:t xml:space="preserve"> barier </w:t>
      </w:r>
      <w:r>
        <w:t xml:space="preserve">architektonicznych </w:t>
      </w:r>
      <w:r w:rsidRPr="00952132">
        <w:t>w infrastrukturze rozumie się</w:t>
      </w:r>
      <w:r>
        <w:t xml:space="preserve"> między innymi </w:t>
      </w:r>
      <w:r w:rsidRPr="00952132">
        <w:t>eliminację punktów kolizji</w:t>
      </w:r>
      <w:r>
        <w:t xml:space="preserve"> pieszych i rowerzystów</w:t>
      </w:r>
      <w:r w:rsidRPr="00952132">
        <w:t xml:space="preserve"> z innymi uczestnikami ruchu drogowego, dążenie do zapewnienia ciągłości przebiegu infrastruktury</w:t>
      </w:r>
      <w:r>
        <w:t xml:space="preserve"> dla pieszych i rowerzystów</w:t>
      </w:r>
      <w:r w:rsidRPr="00952132">
        <w:t>,</w:t>
      </w:r>
      <w:r>
        <w:t xml:space="preserve"> dążąc do zwiększenia dostępności.</w:t>
      </w:r>
      <w:r w:rsidR="0029153F">
        <w:t xml:space="preserve"> Proces usuwania barier architektonicznych na terenie KOF </w:t>
      </w:r>
      <w:r w:rsidR="009E7535">
        <w:t>jest ciągle w trakcie realizacji</w:t>
      </w:r>
      <w:r w:rsidR="00DC3149">
        <w:t xml:space="preserve">. Działanie zakłada kontynuację oraz rozszerzenie </w:t>
      </w:r>
      <w:r w:rsidR="00D7360D">
        <w:t>czynności</w:t>
      </w:r>
      <w:r w:rsidR="00605DA5">
        <w:t xml:space="preserve"> w tym zakresie.</w:t>
      </w:r>
    </w:p>
    <w:p w14:paraId="411A194E" w14:textId="7AF62EA9" w:rsidR="00705CC2" w:rsidRDefault="00CC1BED" w:rsidP="00A66F61">
      <w:r>
        <w:t>Realizując powyższe działanie można rozważyć</w:t>
      </w:r>
      <w:r w:rsidR="00E53B89">
        <w:t xml:space="preserve"> stwo</w:t>
      </w:r>
      <w:r w:rsidR="00705CC2" w:rsidRPr="00705CC2">
        <w:t>rzeni</w:t>
      </w:r>
      <w:r w:rsidR="00E53B89">
        <w:t>e</w:t>
      </w:r>
      <w:r w:rsidR="00705CC2" w:rsidRPr="00705CC2">
        <w:t xml:space="preserve"> raportu dotyczącego monitorowania dostępności obiektów dla osób z niepełnosprawnościami oraz osób o ograniczonej mobilności. Realizując pozostałe działania zapisane w SUMP, liczba obiektów i budynków użyteczności publicznej dostosowana do osób ze szczególnymi potrzebami powinna wzrastać. Raport i</w:t>
      </w:r>
      <w:r w:rsidR="00E53B89">
        <w:t> </w:t>
      </w:r>
      <w:r w:rsidR="00705CC2" w:rsidRPr="00705CC2">
        <w:t xml:space="preserve">monitorowanie dostępności obiektów na terenie KOF </w:t>
      </w:r>
      <w:r w:rsidR="00B506F5">
        <w:t>umożliwi pokazanie pozytywnej zmiany</w:t>
      </w:r>
      <w:r w:rsidR="00705CC2" w:rsidRPr="00705CC2">
        <w:t xml:space="preserve"> w liczbie budynków i obiektów dostępnych dla wszystkich użytkowników, a także wska</w:t>
      </w:r>
      <w:r w:rsidR="00B506F5">
        <w:t>że</w:t>
      </w:r>
      <w:r w:rsidR="00705CC2" w:rsidRPr="00705CC2">
        <w:t xml:space="preserve"> lokalizacj</w:t>
      </w:r>
      <w:r w:rsidR="00B506F5">
        <w:t>e</w:t>
      </w:r>
      <w:r w:rsidR="00705CC2" w:rsidRPr="00705CC2">
        <w:t xml:space="preserve"> wymagające interwencji, gdzie dostępność nie jest wystarczająca.</w:t>
      </w:r>
    </w:p>
    <w:p w14:paraId="6FC5F17A" w14:textId="77777777" w:rsidR="00A66F61" w:rsidRDefault="00A66F61" w:rsidP="00A66F61"/>
    <w:p w14:paraId="17CDCE08" w14:textId="77777777" w:rsidR="00A66F61" w:rsidRDefault="00A66F61" w:rsidP="00A66F61">
      <w:pPr>
        <w:keepNext/>
        <w:jc w:val="center"/>
      </w:pPr>
      <w:r>
        <w:rPr>
          <w:noProof/>
        </w:rPr>
        <w:lastRenderedPageBreak/>
        <w:drawing>
          <wp:inline distT="0" distB="0" distL="0" distR="0" wp14:anchorId="6CA6C316" wp14:editId="54970752">
            <wp:extent cx="5145759" cy="6964326"/>
            <wp:effectExtent l="0" t="0" r="0" b="8255"/>
            <wp:docPr id="2023193223" name="Obraz 202319322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93223" name="Obraz 2023193223" descr="Obraz zawierający mapa, tekst, atlas&#10;&#10;Opis wygenerowany automatyczni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194" b="3099"/>
                    <a:stretch/>
                  </pic:blipFill>
                  <pic:spPr bwMode="auto">
                    <a:xfrm>
                      <a:off x="0" y="0"/>
                      <a:ext cx="5146172" cy="6964884"/>
                    </a:xfrm>
                    <a:prstGeom prst="rect">
                      <a:avLst/>
                    </a:prstGeom>
                    <a:noFill/>
                    <a:ln>
                      <a:noFill/>
                    </a:ln>
                    <a:extLst>
                      <a:ext uri="{53640926-AAD7-44D8-BBD7-CCE9431645EC}">
                        <a14:shadowObscured xmlns:a14="http://schemas.microsoft.com/office/drawing/2010/main"/>
                      </a:ext>
                    </a:extLst>
                  </pic:spPr>
                </pic:pic>
              </a:graphicData>
            </a:graphic>
          </wp:inline>
        </w:drawing>
      </w:r>
    </w:p>
    <w:p w14:paraId="4D65D45C" w14:textId="599BD8E3" w:rsidR="00A66F61" w:rsidRDefault="00A66F61" w:rsidP="00A66F61">
      <w:pPr>
        <w:pStyle w:val="Legenda"/>
      </w:pPr>
      <w:bookmarkStart w:id="108" w:name="_Toc147411163"/>
      <w:r>
        <w:t xml:space="preserve">Rysunek </w:t>
      </w:r>
      <w:fldSimple w:instr=" STYLEREF 1 \s ">
        <w:r w:rsidR="00A03506">
          <w:rPr>
            <w:noProof/>
          </w:rPr>
          <w:t>6</w:t>
        </w:r>
      </w:fldSimple>
      <w:r>
        <w:t>.</w:t>
      </w:r>
      <w:fldSimple w:instr=" SEQ Rysunek \* ARABIC \s 1 ">
        <w:r w:rsidR="00A03506">
          <w:rPr>
            <w:noProof/>
          </w:rPr>
          <w:t>8</w:t>
        </w:r>
      </w:fldSimple>
      <w:r>
        <w:t xml:space="preserve"> Dostępność piesza do przystanków autobusowych w KOF</w:t>
      </w:r>
      <w:bookmarkEnd w:id="108"/>
    </w:p>
    <w:p w14:paraId="5690A3E3" w14:textId="77777777" w:rsidR="00A66F61" w:rsidRDefault="00A66F61" w:rsidP="00A66F61">
      <w:pPr>
        <w:pStyle w:val="rda"/>
      </w:pPr>
      <w:r>
        <w:t>Źródło: opracowanie własne</w:t>
      </w:r>
    </w:p>
    <w:p w14:paraId="05EC2CD6" w14:textId="77777777" w:rsidR="00A66F61" w:rsidRDefault="00A66F61" w:rsidP="00A66F61">
      <w:r>
        <w:t>Poza tym usuwanie barier można realizować poprzez</w:t>
      </w:r>
      <w:r w:rsidRPr="00952132">
        <w:t xml:space="preserve"> likwidację wąskich gardeł w infrastrukturze, w</w:t>
      </w:r>
      <w:r>
        <w:t> </w:t>
      </w:r>
      <w:r w:rsidRPr="00952132">
        <w:t>przypadku której nie ma ciągłości możliwości przejazdu</w:t>
      </w:r>
      <w:r>
        <w:t xml:space="preserve"> oraz </w:t>
      </w:r>
      <w:r w:rsidRPr="00952132">
        <w:t>popra</w:t>
      </w:r>
      <w:r>
        <w:t xml:space="preserve">wę </w:t>
      </w:r>
      <w:r w:rsidRPr="00952132">
        <w:t>infrastruktury</w:t>
      </w:r>
      <w:r>
        <w:t xml:space="preserve"> punktowej (np.</w:t>
      </w:r>
      <w:r w:rsidRPr="00952132">
        <w:t xml:space="preserve"> obniżenie krawężników, likwidacja dziur, poprawa i niwelowanie różnic terenowych w</w:t>
      </w:r>
      <w:r>
        <w:t> </w:t>
      </w:r>
      <w:r w:rsidRPr="00952132">
        <w:t>przypadku ich występowania</w:t>
      </w:r>
      <w:r>
        <w:t>).</w:t>
      </w:r>
    </w:p>
    <w:p w14:paraId="28F94BD2" w14:textId="77777777" w:rsidR="00BF21F0" w:rsidRDefault="00BF21F0" w:rsidP="00BF21F0">
      <w:pPr>
        <w:pStyle w:val="Punktory0"/>
        <w:numPr>
          <w:ilvl w:val="0"/>
          <w:numId w:val="0"/>
        </w:numPr>
        <w:rPr>
          <w:u w:val="single"/>
        </w:rPr>
      </w:pPr>
      <w:r w:rsidRPr="00277CA5">
        <w:rPr>
          <w:u w:val="single"/>
        </w:rPr>
        <w:t>Szacunkowe koszty realizacji działania:</w:t>
      </w:r>
    </w:p>
    <w:p w14:paraId="7EDE703B" w14:textId="0F79915A" w:rsidR="00BF21F0" w:rsidRPr="00D57CEA" w:rsidRDefault="00BF21F0" w:rsidP="00BF21F0">
      <w:pPr>
        <w:pStyle w:val="Punktory0"/>
        <w:numPr>
          <w:ilvl w:val="0"/>
          <w:numId w:val="0"/>
        </w:numPr>
        <w:rPr>
          <w:u w:val="single"/>
        </w:rPr>
      </w:pPr>
      <w:r w:rsidRPr="00D57CEA">
        <w:t xml:space="preserve">Koszt </w:t>
      </w:r>
      <w:r>
        <w:t>usunięcia barier (poprawa infrastruktury) oraz projekt to około 50 000 zł.</w:t>
      </w:r>
    </w:p>
    <w:p w14:paraId="5F857029" w14:textId="77777777" w:rsidR="0079549B" w:rsidRDefault="0079549B" w:rsidP="00A66F61"/>
    <w:p w14:paraId="34AC3F65" w14:textId="0561D950" w:rsidR="00A66F61" w:rsidRPr="008779D4" w:rsidRDefault="00A66F61" w:rsidP="00A66F61">
      <w:pPr>
        <w:rPr>
          <w:b/>
          <w:bCs/>
        </w:rPr>
      </w:pPr>
      <w:r w:rsidRPr="008779D4">
        <w:rPr>
          <w:b/>
          <w:bCs/>
        </w:rPr>
        <w:lastRenderedPageBreak/>
        <w:t>Działanie 6.</w:t>
      </w:r>
      <w:r w:rsidR="00542020">
        <w:rPr>
          <w:b/>
          <w:bCs/>
        </w:rPr>
        <w:t>4</w:t>
      </w:r>
      <w:r w:rsidRPr="008779D4">
        <w:rPr>
          <w:b/>
          <w:bCs/>
        </w:rPr>
        <w:t xml:space="preserve"> Zasady </w:t>
      </w:r>
      <w:r w:rsidR="00802DB2" w:rsidRPr="00802DB2">
        <w:rPr>
          <w:b/>
          <w:bCs/>
        </w:rPr>
        <w:t>realizacji infrastruktury zgodnie z zasadami projektowania uniwersalnego i</w:t>
      </w:r>
      <w:r w:rsidR="00802DB2">
        <w:rPr>
          <w:b/>
          <w:bCs/>
        </w:rPr>
        <w:t> </w:t>
      </w:r>
      <w:r w:rsidR="00802DB2" w:rsidRPr="00802DB2">
        <w:rPr>
          <w:b/>
          <w:bCs/>
        </w:rPr>
        <w:t>humanocentryczności</w:t>
      </w:r>
    </w:p>
    <w:p w14:paraId="4F08C694" w14:textId="77777777" w:rsidR="00A66F61" w:rsidRDefault="00A66F61" w:rsidP="00A66F61">
      <w:r>
        <w:t>Infrastruktura transportowa w miastach powinna być realizowana zgodnie z zasadami projektowania uniwersalnego. Zarówno infrastruktura punktowa jak i liniowa powinna być dostosowana do potrzeb wszystkich użytkowników – niezależnie od wieku oraz dostosowana do osób ze szczególnymi potrzebami. Główne zasady wdrażania w życie projektowania uniwersalnego to: proste i intuicyjne użytkowanie, czytelność informacji, tolerancja na błędy, wygoda w użytkowaniu, odpowiednie wielkości i przestrzenie dla dostępu i codziennego użytkowania.</w:t>
      </w:r>
    </w:p>
    <w:p w14:paraId="7AB54D36" w14:textId="359DBAA0" w:rsidR="00EC3D0E" w:rsidRDefault="00EC3D0E" w:rsidP="00A66F61">
      <w:r w:rsidRPr="00F64359">
        <w:t>Realizacja idei TOD może</w:t>
      </w:r>
      <w:r>
        <w:t xml:space="preserve"> być wprowadzana w życie przykładowo przez</w:t>
      </w:r>
      <w:r w:rsidRPr="008B77D7">
        <w:t xml:space="preserve"> </w:t>
      </w:r>
      <w:r>
        <w:t>r</w:t>
      </w:r>
      <w:r w:rsidRPr="008B77D7">
        <w:t>ealizacj</w:t>
      </w:r>
      <w:r>
        <w:t>ę</w:t>
      </w:r>
      <w:r w:rsidRPr="008B77D7">
        <w:t xml:space="preserve"> opracowania wskazującego kierunek rozwoju przestrzeni publicznej jako TOD</w:t>
      </w:r>
      <w:r>
        <w:t>,</w:t>
      </w:r>
      <w:r w:rsidRPr="008B77D7">
        <w:t xml:space="preserve"> polega</w:t>
      </w:r>
      <w:r>
        <w:t>jącemu</w:t>
      </w:r>
      <w:r w:rsidRPr="008B77D7">
        <w:t xml:space="preserve"> na określeniu zasad i wytycznych dotyczących projektowania i zagospodarowania terenów wokół istniejących i</w:t>
      </w:r>
      <w:r>
        <w:t> </w:t>
      </w:r>
      <w:r w:rsidRPr="008B77D7">
        <w:t>przyszłych węzłów komunikacyjnych. Opracowanie uwzględnia różnorodne aspekty, takie jak mieszkalnictwo, handel, usługi, przestrzenie zieleni, bezpieczeństwo pieszych i rowerzystów, a także tworzenie atrakcyjnych przestrzeni publicznych.</w:t>
      </w:r>
    </w:p>
    <w:p w14:paraId="5D02467C" w14:textId="77777777" w:rsidR="009E63C7" w:rsidRDefault="009E63C7" w:rsidP="009E63C7">
      <w:pPr>
        <w:pStyle w:val="Punktory0"/>
        <w:numPr>
          <w:ilvl w:val="0"/>
          <w:numId w:val="0"/>
        </w:numPr>
        <w:rPr>
          <w:u w:val="single"/>
        </w:rPr>
      </w:pPr>
      <w:r w:rsidRPr="00277CA5">
        <w:rPr>
          <w:u w:val="single"/>
        </w:rPr>
        <w:t>Szacunkowe koszty realizacji działania:</w:t>
      </w:r>
    </w:p>
    <w:p w14:paraId="3B56F71D" w14:textId="7B62FD0C" w:rsidR="009E63C7" w:rsidRPr="00D57CEA" w:rsidRDefault="009E63C7" w:rsidP="009E63C7">
      <w:pPr>
        <w:pStyle w:val="Punktory0"/>
        <w:numPr>
          <w:ilvl w:val="0"/>
          <w:numId w:val="0"/>
        </w:numPr>
        <w:rPr>
          <w:u w:val="single"/>
        </w:rPr>
      </w:pPr>
      <w:r w:rsidRPr="00D57CEA">
        <w:t xml:space="preserve">Koszt </w:t>
      </w:r>
      <w:r>
        <w:t>opracowania dokumentu</w:t>
      </w:r>
      <w:r w:rsidR="00546CC2">
        <w:t xml:space="preserve"> oraz wdrożenia wynosi około 70 000 zł.</w:t>
      </w:r>
    </w:p>
    <w:p w14:paraId="6DB3B910" w14:textId="12FA3204" w:rsidR="00A66F61" w:rsidRPr="00BB3D0A" w:rsidRDefault="00A66F61" w:rsidP="00A66F61">
      <w:pPr>
        <w:rPr>
          <w:b/>
          <w:bCs/>
        </w:rPr>
      </w:pPr>
      <w:r w:rsidRPr="00BB3D0A">
        <w:rPr>
          <w:b/>
          <w:bCs/>
        </w:rPr>
        <w:t>Działanie 6.</w:t>
      </w:r>
      <w:r w:rsidR="009A5F94">
        <w:rPr>
          <w:b/>
          <w:bCs/>
        </w:rPr>
        <w:t>5</w:t>
      </w:r>
      <w:r w:rsidRPr="00BB3D0A">
        <w:rPr>
          <w:b/>
          <w:bCs/>
        </w:rPr>
        <w:t xml:space="preserve"> Uporządkowanie parkowania pojazdów</w:t>
      </w:r>
    </w:p>
    <w:p w14:paraId="22CF85BD" w14:textId="0AFCAE10" w:rsidR="00A66F61" w:rsidRDefault="00A66F61" w:rsidP="00A66F61">
      <w:r>
        <w:t>C</w:t>
      </w:r>
      <w:r w:rsidRPr="00A532D5">
        <w:t xml:space="preserve">elem wprowadzenia poboru opłat jest uzyskanie zwiększenia rotacji pojazdów samochodowych na drogach publicznych. </w:t>
      </w:r>
      <w:r w:rsidRPr="001C5BB7">
        <w:t>Funkcjonowanie Strefy Płatnego Parkowania powinno mieć na celu przede wszystkim ograniczenie dostępności przestrzeni parkingowej w</w:t>
      </w:r>
      <w:r>
        <w:t> </w:t>
      </w:r>
      <w:r w:rsidRPr="001C5BB7">
        <w:t>centrum miasta. Działanie</w:t>
      </w:r>
      <w:r>
        <w:t xml:space="preserve"> </w:t>
      </w:r>
      <w:r w:rsidRPr="001C5BB7">
        <w:t>powinno skupiać się na zmianach w obszarze strefy płatnego parkowania tak, aby uniemożliwiać korzystanie z nieodpłatnych miejsc postojowych w bezpośredniej bliskości centrum miasta.</w:t>
      </w:r>
      <w:r>
        <w:t xml:space="preserve"> Strefa powinna być szczelna, a parkowanie uporządkowane, aby w obszarze nie znajdowały się tzw. „dzikie” miejsca parkingowe, na których nie jest pobierana opłata, pomimo, że miejsce znajduje się w strefie płatnego parkowania.</w:t>
      </w:r>
    </w:p>
    <w:p w14:paraId="2E01C617" w14:textId="555C57C6" w:rsidR="00BD1B29" w:rsidRDefault="00BD1B29" w:rsidP="00A66F61">
      <w:r>
        <w:t>Porządkowanie obszaru strefy płatnego parkowania można realizować nowoczesnymi rozwiązaniami, np.</w:t>
      </w:r>
      <w:r w:rsidR="00364DD3">
        <w:t xml:space="preserve"> monitorując obszar strefy specjalnymi pojazdami wyposażonymi w kamery lub specjalnie lokowanymi kamerami</w:t>
      </w:r>
      <w:r w:rsidR="00E87BC1">
        <w:t xml:space="preserve"> obejmującymi wskazane ulice. Monitorowanie obszaru jest istotną kwestią jeśli mowa o porządkowaniu parkowania pojazdów.</w:t>
      </w:r>
    </w:p>
    <w:p w14:paraId="46F64420" w14:textId="77777777" w:rsidR="00DD2CCC" w:rsidRDefault="00DD2CCC" w:rsidP="00DD2CCC">
      <w:pPr>
        <w:pStyle w:val="Punktory0"/>
        <w:numPr>
          <w:ilvl w:val="0"/>
          <w:numId w:val="0"/>
        </w:numPr>
        <w:rPr>
          <w:u w:val="single"/>
        </w:rPr>
      </w:pPr>
      <w:r w:rsidRPr="00277CA5">
        <w:rPr>
          <w:u w:val="single"/>
        </w:rPr>
        <w:t>Szacunkowe koszty realizacji działania:</w:t>
      </w:r>
    </w:p>
    <w:p w14:paraId="70A04AA0" w14:textId="6F71E162" w:rsidR="00DD2CCC" w:rsidRPr="00D57CEA" w:rsidRDefault="00DD2CCC" w:rsidP="00DD2CCC">
      <w:pPr>
        <w:pStyle w:val="Punktory0"/>
        <w:numPr>
          <w:ilvl w:val="0"/>
          <w:numId w:val="0"/>
        </w:numPr>
        <w:rPr>
          <w:u w:val="single"/>
        </w:rPr>
      </w:pPr>
      <w:r w:rsidRPr="00D57CEA">
        <w:t xml:space="preserve">Koszt </w:t>
      </w:r>
      <w:r w:rsidR="008F495A">
        <w:t>takiego rozwiązania dla miasta Kielce wynosi około 500 000 zł.</w:t>
      </w:r>
    </w:p>
    <w:p w14:paraId="56289DF0" w14:textId="53242015" w:rsidR="00A66F61" w:rsidRPr="00BB3D0A" w:rsidRDefault="00A66F61" w:rsidP="00A66F61">
      <w:pPr>
        <w:rPr>
          <w:b/>
          <w:bCs/>
        </w:rPr>
      </w:pPr>
      <w:r w:rsidRPr="00BB3D0A">
        <w:rPr>
          <w:b/>
          <w:bCs/>
        </w:rPr>
        <w:t>Działanie 6.</w:t>
      </w:r>
      <w:r w:rsidR="009A5F94">
        <w:rPr>
          <w:b/>
          <w:bCs/>
        </w:rPr>
        <w:t>6</w:t>
      </w:r>
      <w:r w:rsidRPr="00BB3D0A">
        <w:rPr>
          <w:b/>
          <w:bCs/>
        </w:rPr>
        <w:t xml:space="preserve"> Działania związane z rozszerzeniem SPP oraz zwiększeniem stawki za parkowanie</w:t>
      </w:r>
    </w:p>
    <w:p w14:paraId="6F3FD2FB" w14:textId="772595B9" w:rsidR="00A66F61" w:rsidRDefault="00A66F61" w:rsidP="00A66F61">
      <w:r w:rsidRPr="00A532D5">
        <w:t>Działanie powinno zakładać sukcesywne zwiększanie stawki opłaty za postój pojazdu w Strefie Płatnego Parkowania uzależnione od obserwacji zajętości dostępnej przestrzeni parkingowej do uzyskania pożądanego poziomu rotacji</w:t>
      </w:r>
      <w:r>
        <w:t xml:space="preserve"> or</w:t>
      </w:r>
      <w:r w:rsidR="00F46C33">
        <w:t>a</w:t>
      </w:r>
      <w:r>
        <w:t>z sukcesywne poszerzanie strefy w mieście</w:t>
      </w:r>
      <w:r w:rsidRPr="00A532D5">
        <w:t xml:space="preserve">. </w:t>
      </w:r>
      <w:r w:rsidR="006C563E">
        <w:t xml:space="preserve">Dodatkowo jako działanie powiązane zaleca się rozwój systemu informatycznego, obsługującego Strefę (parkomaty i inne urządzenia) oraz </w:t>
      </w:r>
      <w:r w:rsidR="00A074DB">
        <w:t>wdrożenie pilotażowo</w:t>
      </w:r>
      <w:r w:rsidR="006C563E">
        <w:t xml:space="preserve"> </w:t>
      </w:r>
      <w:r w:rsidR="003F400A">
        <w:t>części systemu ITS, informującego o</w:t>
      </w:r>
      <w:r w:rsidR="00050BAF">
        <w:t> </w:t>
      </w:r>
      <w:r w:rsidR="003F400A">
        <w:t>zajętości miejsc w Strefie (na tablicach wjazdowych do miasta mogą wyświetlać się informacje o</w:t>
      </w:r>
      <w:r w:rsidR="00050BAF">
        <w:t> </w:t>
      </w:r>
      <w:r w:rsidR="003F400A">
        <w:t xml:space="preserve">zajętości miejsc na parkingach lub w obszarach gdzie występuje parkowanie przykrawężnikowe, objęte kontrolą systemową). </w:t>
      </w:r>
      <w:r w:rsidRPr="00A532D5">
        <w:t>Rekomendowane jest przeprowadzenie badań i analiz funkcjonowania Strefy Płatnego Parkowania dla określenia poziomu zajętości, rotacji i innych parametrów charakteryzujących Strefę, aby móc planować zmiany, które powinny być wynikiem wnioskowania i przeprowadzonych badań. Po wprowadzeniu zmian zasadne jest ponowne badanie funkcjonowania SPP dla określenia stopnia wpływu zmian na zmiany charakterystyki parkowania. Zamiana stawek opłat za postój pojazdów w</w:t>
      </w:r>
      <w:r>
        <w:t> </w:t>
      </w:r>
      <w:r w:rsidRPr="00A532D5">
        <w:t>Strefie Płatnego Parkowania wpływa także na decyzję odnośnie wyboru środka transportu w</w:t>
      </w:r>
      <w:r>
        <w:t> </w:t>
      </w:r>
      <w:r w:rsidRPr="00A532D5">
        <w:t>codziennych podróżach i chociażby ze względów ekonomicznych może wpływać na zmianę w</w:t>
      </w:r>
      <w:r>
        <w:t> </w:t>
      </w:r>
      <w:r w:rsidRPr="00A532D5">
        <w:t xml:space="preserve">podziale zadań przewozowych, mieszkańcy zmuszeni do ponoszenia wysokiej </w:t>
      </w:r>
      <w:r w:rsidRPr="00A532D5">
        <w:lastRenderedPageBreak/>
        <w:t>opłaty za postój będą w perspektywie zniechęcani do wykorzystania samochodu w dojazdach obligatoryjnych, co powinno skłonić do wykorzystania transportu publicznego lub roweru w</w:t>
      </w:r>
      <w:r w:rsidR="007C202D">
        <w:t> </w:t>
      </w:r>
      <w:r w:rsidRPr="00A532D5">
        <w:t>podróżach, a większa liczba wolnych miejsc w SPP spowoduje, że osoby zmuszone do dojazdu samochodem (np. w celu załatwienia spraw), będą mogły znaleźć miejsce postojowe i ograniczą tworzenie dodatkowego ruchu „w poszukiwaniu miejsca do parkowania”.</w:t>
      </w:r>
      <w:r w:rsidR="0030715A">
        <w:t xml:space="preserve"> Zakłada się, że w ramach Działania 6.6 należy </w:t>
      </w:r>
      <w:r w:rsidR="008A0169">
        <w:t>poprawiać infrastrukturę obsługi Strefy Płatnego Parkowania, jak również rozszerzać system na nowe obszary, planowane do wdrożenia. Rozumie się przez to wsparcie systemów informatycznych oraz elementów wyposażenia</w:t>
      </w:r>
      <w:r w:rsidR="00D91FC3">
        <w:t xml:space="preserve"> obecnej i planowanej</w:t>
      </w:r>
      <w:r w:rsidR="008A0169">
        <w:t xml:space="preserve"> SPP: zakup </w:t>
      </w:r>
      <w:r w:rsidR="009A717F">
        <w:t>nowych</w:t>
      </w:r>
      <w:r w:rsidR="008A0169">
        <w:t xml:space="preserve"> lub wymiana </w:t>
      </w:r>
      <w:r w:rsidR="009A717F">
        <w:t>obecnych</w:t>
      </w:r>
      <w:r w:rsidR="008A0169">
        <w:t xml:space="preserve"> parkomatów na nowe, a także inne urządzenia, służące </w:t>
      </w:r>
      <w:r w:rsidR="00D81EBF">
        <w:t xml:space="preserve">poprawie funkcjonowania Strefy. </w:t>
      </w:r>
    </w:p>
    <w:p w14:paraId="6120123C" w14:textId="541648AD" w:rsidR="009977F0" w:rsidRDefault="009977F0" w:rsidP="00A66F61">
      <w:r>
        <w:t>Działanie 6.6 związane z rozszerzeniem SPP powinno być w przyszłości skorelowane z</w:t>
      </w:r>
      <w:r w:rsidR="007C202D">
        <w:t> </w:t>
      </w:r>
      <w:r>
        <w:t>funkcjonowaniem ITS w Kielcach, a także należy rozważyć możliwość podłączenia do systemu ITS informacji o zajętości miejsc postojowych w SPP</w:t>
      </w:r>
      <w:r w:rsidR="000D07DF">
        <w:t xml:space="preserve"> na tablicach zmiennej treści, jednak z racji dostępnej technologii, jest to działanie planowane jako horyzontalne i powinno być wdrażane pilotażowo.</w:t>
      </w:r>
    </w:p>
    <w:p w14:paraId="50EF3106" w14:textId="77777777" w:rsidR="00E95205" w:rsidRDefault="00AB689F" w:rsidP="00E95205">
      <w:pPr>
        <w:pStyle w:val="Punktory0"/>
        <w:numPr>
          <w:ilvl w:val="0"/>
          <w:numId w:val="0"/>
        </w:numPr>
        <w:rPr>
          <w:u w:val="single"/>
        </w:rPr>
      </w:pPr>
      <w:r w:rsidRPr="00277CA5">
        <w:rPr>
          <w:u w:val="single"/>
        </w:rPr>
        <w:t>Szacunkowe koszty realizacji działania:</w:t>
      </w:r>
    </w:p>
    <w:p w14:paraId="1B3A854F" w14:textId="6BFE4C75" w:rsidR="0079549B" w:rsidRDefault="00E95205" w:rsidP="00E95205">
      <w:pPr>
        <w:pStyle w:val="Punktory0"/>
        <w:numPr>
          <w:ilvl w:val="0"/>
          <w:numId w:val="0"/>
        </w:numPr>
      </w:pPr>
      <w:r w:rsidRPr="00E95205">
        <w:t>Koszt opracowania funkcjonowania SPP do uchwały</w:t>
      </w:r>
      <w:r>
        <w:t xml:space="preserve"> wynosi około 150 000 zł.</w:t>
      </w:r>
    </w:p>
    <w:p w14:paraId="57CEB548" w14:textId="0D8825AA" w:rsidR="009977F0" w:rsidRPr="00E95205" w:rsidRDefault="009977F0" w:rsidP="00E95205">
      <w:pPr>
        <w:pStyle w:val="Punktory0"/>
        <w:numPr>
          <w:ilvl w:val="0"/>
          <w:numId w:val="0"/>
        </w:numPr>
        <w:rPr>
          <w:u w:val="single"/>
        </w:rPr>
      </w:pPr>
      <w:r>
        <w:t>Koszt 1 parkomatu wraz z obsługą informatyczną i systemem wynosi około 25 000 zł.</w:t>
      </w:r>
    </w:p>
    <w:p w14:paraId="234C05A6" w14:textId="225E14EC" w:rsidR="00A66F61" w:rsidRDefault="00A66F61" w:rsidP="00A66F61">
      <w:pPr>
        <w:rPr>
          <w:b/>
          <w:bCs/>
        </w:rPr>
      </w:pPr>
      <w:r w:rsidRPr="00BB3D0A">
        <w:rPr>
          <w:b/>
          <w:bCs/>
        </w:rPr>
        <w:t>Działanie 6.</w:t>
      </w:r>
      <w:r w:rsidR="009A5F94">
        <w:rPr>
          <w:b/>
          <w:bCs/>
        </w:rPr>
        <w:t>7</w:t>
      </w:r>
      <w:r w:rsidRPr="00BB3D0A">
        <w:rPr>
          <w:b/>
          <w:bCs/>
        </w:rPr>
        <w:t xml:space="preserve"> Zróżnicowanie stawki za parkowanie w SPP</w:t>
      </w:r>
    </w:p>
    <w:p w14:paraId="368182C1" w14:textId="2CFBD9EF" w:rsidR="00A66F61" w:rsidRDefault="00A66F61" w:rsidP="00A66F61">
      <w:r>
        <w:t>Stawka za parkowanie w SPP, wraz ze zwiększaniem obszaru obowiązywania powinna zostać zróżnicowana. Obszar należy podzielić na strefy, w których wysokość stawki będzie uzależniona od charakterystyki i lokalizacji obszaru względem centrum miasta.</w:t>
      </w:r>
      <w:r w:rsidR="000A7D10">
        <w:t xml:space="preserve"> W ścisłym centrum Kielc powinna to być Śródmiejska Strefa Płatnego Parkowania, a na pozostałym obszarze może to być realizowane dwutorowo: albo poprzez Strefę Płatnego Parkowania, albo poprzez Śródmiejską Strefę Płatnego Parkowania, po określeniu wcześniejszym granic „śródmieścia funkcjonalnego”. Wyznaczenie SPP powinno być poprzedzone badaniami parkowania, pozwalającymi określić takie parametry jak zajętość miejsc, czy rotacja pojazdów.</w:t>
      </w:r>
    </w:p>
    <w:p w14:paraId="76BF1796" w14:textId="4CFDDCA0" w:rsidR="000A7D10" w:rsidRDefault="000A7D10" w:rsidP="00A66F61">
      <w:r>
        <w:t>W przypadku gmin KOF, po diagnozie nie zidentyfikowano problemów wskazujących na konieczność implementacji Strefy Płatnego Parkowania.</w:t>
      </w:r>
    </w:p>
    <w:p w14:paraId="54A89C74" w14:textId="77777777" w:rsidR="00AE02F3" w:rsidRDefault="00AE02F3" w:rsidP="00AE02F3">
      <w:pPr>
        <w:pStyle w:val="Punktory0"/>
        <w:numPr>
          <w:ilvl w:val="0"/>
          <w:numId w:val="0"/>
        </w:numPr>
        <w:rPr>
          <w:u w:val="single"/>
        </w:rPr>
      </w:pPr>
      <w:r w:rsidRPr="00277CA5">
        <w:rPr>
          <w:u w:val="single"/>
        </w:rPr>
        <w:t>Szacunkowe koszty realizacji działania:</w:t>
      </w:r>
    </w:p>
    <w:p w14:paraId="6386E38F" w14:textId="503CC6A1" w:rsidR="00AE02F3" w:rsidRPr="00E95205" w:rsidRDefault="00AE02F3" w:rsidP="00AE02F3">
      <w:pPr>
        <w:pStyle w:val="Punktory0"/>
        <w:numPr>
          <w:ilvl w:val="0"/>
          <w:numId w:val="0"/>
        </w:numPr>
        <w:rPr>
          <w:u w:val="single"/>
        </w:rPr>
      </w:pPr>
      <w:r w:rsidRPr="00E95205">
        <w:t xml:space="preserve">Koszt opracowania </w:t>
      </w:r>
      <w:r>
        <w:t>wynosi 30 000 zł, ponieważ zakłada bazowanie na opracowaniu</w:t>
      </w:r>
      <w:r w:rsidR="00980FB9">
        <w:t xml:space="preserve"> funkcjonowania SPP.</w:t>
      </w:r>
    </w:p>
    <w:p w14:paraId="48CA51D8" w14:textId="64807E61" w:rsidR="00B402D6" w:rsidRPr="00BB3D0A" w:rsidRDefault="00B402D6" w:rsidP="00B402D6">
      <w:pPr>
        <w:rPr>
          <w:b/>
          <w:bCs/>
        </w:rPr>
      </w:pPr>
      <w:r w:rsidRPr="00BB3D0A">
        <w:rPr>
          <w:b/>
          <w:bCs/>
        </w:rPr>
        <w:t>Działanie 6.</w:t>
      </w:r>
      <w:r w:rsidR="009A5F94">
        <w:rPr>
          <w:b/>
          <w:bCs/>
        </w:rPr>
        <w:t>8</w:t>
      </w:r>
      <w:r w:rsidRPr="00BB3D0A">
        <w:rPr>
          <w:b/>
          <w:bCs/>
        </w:rPr>
        <w:t xml:space="preserve"> </w:t>
      </w:r>
      <w:r w:rsidRPr="00B402D6">
        <w:rPr>
          <w:b/>
          <w:bCs/>
        </w:rPr>
        <w:t>Stworzenie struktury zarządzania mobilnością dla całego obszaru funkcjonalnego KOF</w:t>
      </w:r>
    </w:p>
    <w:p w14:paraId="14B2A204" w14:textId="3D5B874A" w:rsidR="00B402D6" w:rsidRDefault="00950C45" w:rsidP="00B402D6">
      <w:r w:rsidRPr="00FD2790">
        <w:t>Działanie to jest związane z późniejszym procedowaniem i wdrażaniem SUMP KOF do realizacji w</w:t>
      </w:r>
      <w:r w:rsidR="00ED2E22">
        <w:t> </w:t>
      </w:r>
      <w:r w:rsidRPr="00FD2790">
        <w:t xml:space="preserve">fazie po jego opracowaniu. </w:t>
      </w:r>
      <w:r w:rsidR="000A6F08">
        <w:t>Rekomenduje się</w:t>
      </w:r>
      <w:r w:rsidRPr="00FD2790">
        <w:t xml:space="preserve">, aby w obszarze KOF funkcjonowała jedna jednostka odpowiedzialna za działania wynikające z SUMP oraz </w:t>
      </w:r>
      <w:r w:rsidR="00ED2E22">
        <w:t>w</w:t>
      </w:r>
      <w:r w:rsidR="00F16EDE" w:rsidRPr="00FD2790">
        <w:t>skazanie podmiotów</w:t>
      </w:r>
      <w:r w:rsidR="0075770E" w:rsidRPr="00FD2790">
        <w:t>/struktur organizacyjnych odpowiedzialnych za koordynację i zintegrowane zarządzanie zadaniami</w:t>
      </w:r>
      <w:r w:rsidR="005A7279" w:rsidRPr="00FD2790">
        <w:t xml:space="preserve"> związanymi ze </w:t>
      </w:r>
      <w:r w:rsidR="001D59EE" w:rsidRPr="00FD2790">
        <w:t>zrównoważoną</w:t>
      </w:r>
      <w:r w:rsidR="005A7279" w:rsidRPr="00FD2790">
        <w:t xml:space="preserve"> mobilnością oraz sposobu organizacji i</w:t>
      </w:r>
      <w:r w:rsidR="00D23E13" w:rsidRPr="00FD2790">
        <w:t> </w:t>
      </w:r>
      <w:r w:rsidR="005A7279" w:rsidRPr="00FD2790">
        <w:t>działalności pozostałych struktur</w:t>
      </w:r>
      <w:r w:rsidR="00EC6DCF" w:rsidRPr="00FD2790">
        <w:t xml:space="preserve"> zaangażowan</w:t>
      </w:r>
      <w:r w:rsidR="001D59EE" w:rsidRPr="00FD2790">
        <w:t>ych</w:t>
      </w:r>
      <w:r w:rsidR="00C756C3" w:rsidRPr="00FD2790">
        <w:t xml:space="preserve"> we wdrażani</w:t>
      </w:r>
      <w:r w:rsidR="001B3EE7" w:rsidRPr="00FD2790">
        <w:t>e zrównoważonej mobilności.</w:t>
      </w:r>
      <w:r w:rsidR="0079630C" w:rsidRPr="00FD2790">
        <w:t xml:space="preserve"> Działanie zakłada także wskazanie ram integracji wybranych elementów </w:t>
      </w:r>
      <w:r w:rsidR="00D23E13" w:rsidRPr="00FD2790">
        <w:t>funkcjonalnych</w:t>
      </w:r>
      <w:r w:rsidR="0079630C" w:rsidRPr="00FD2790">
        <w:t xml:space="preserve"> zarządzania systemem mobilności (np. wspólne planowanie przestrzenne, zarządzanie drogami i przewozami) oraz wypracowanie kilku wariantów rozwoju formy organizacyjnej organizatorów transportu publicznego</w:t>
      </w:r>
      <w:r w:rsidR="00F358DC" w:rsidRPr="00FD2790">
        <w:t xml:space="preserve"> w </w:t>
      </w:r>
      <w:r w:rsidR="00D23E13" w:rsidRPr="00FD2790">
        <w:t>perspektywie</w:t>
      </w:r>
      <w:r w:rsidR="00F358DC" w:rsidRPr="00FD2790">
        <w:t xml:space="preserve"> dekady dla obszaru KOF i przekonanie interesariuszy do zawarcia lub rozszerzenia porozumień dotyczących</w:t>
      </w:r>
      <w:r w:rsidR="00D23E13" w:rsidRPr="00FD2790">
        <w:t xml:space="preserve"> wspólnego zarządzania transportem publicznym.</w:t>
      </w:r>
      <w:r w:rsidR="008A1822" w:rsidRPr="00FD2790">
        <w:t xml:space="preserve"> </w:t>
      </w:r>
    </w:p>
    <w:p w14:paraId="724290D6" w14:textId="28ED384C" w:rsidR="00FD2790" w:rsidRDefault="00FD2790" w:rsidP="00B402D6">
      <w:r>
        <w:t xml:space="preserve">Pomocne przy ustalaniu </w:t>
      </w:r>
      <w:r w:rsidR="00095749">
        <w:t xml:space="preserve">sposobu współpracy </w:t>
      </w:r>
      <w:r w:rsidR="00561F3F">
        <w:t>mogą być zasady określone w Krajowej Polityce Miejskiej</w:t>
      </w:r>
      <w:r w:rsidR="00274FF4">
        <w:t xml:space="preserve"> w pkt. 7.3 Wyzwanie III: Wzmocnienie współpracy samorządowej w ramach miejskich obszarów funkcjonalnych, co może odnosić się do współpracy w Kieleckim Obszarze </w:t>
      </w:r>
      <w:r w:rsidR="00274FF4">
        <w:lastRenderedPageBreak/>
        <w:t>Funkcjonalnym. W ramach działającego Biura Kieleckiego Obszaru Funkcjonalnego w ramach struktur Urzędu Miasta w Kielcach możliwe jest rozszerzenie kompetencji tego biura lub powołanie nowej jednostki, koordynującej prace mobilnościowe oraz integrujące nie tylko Gminy KOF, ale także jednostki specjalistyczne: Zarząd Transportu Miejskiego w Kielcach i Miejski Zarząd Dróg w</w:t>
      </w:r>
      <w:r w:rsidR="00EA0D0F">
        <w:t> </w:t>
      </w:r>
      <w:r w:rsidR="00274FF4">
        <w:t>Kielcach.</w:t>
      </w:r>
    </w:p>
    <w:p w14:paraId="7993A054" w14:textId="27555AA5" w:rsidR="00C54904" w:rsidRDefault="00EB5F4F" w:rsidP="00B402D6">
      <w:r>
        <w:t>W przyszłości jednostka odpowiedzialna za mobilność powinna przejąć pewne kompetencje i działania oraz odpowiedzialność za kwestie związane z mobilnością w KOF.</w:t>
      </w:r>
    </w:p>
    <w:p w14:paraId="2160DF21" w14:textId="5F9F33D0" w:rsidR="00700806" w:rsidRDefault="00700806" w:rsidP="00B402D6">
      <w:r>
        <w:t xml:space="preserve">Dodatkowo należy rozważyć </w:t>
      </w:r>
      <w:r w:rsidR="003C5AFE">
        <w:t>możliwość współpracy w ramach związku powiatowo – gminnego</w:t>
      </w:r>
      <w:r w:rsidR="008B2C31">
        <w:t xml:space="preserve"> (przykładem może być Gorzów Wielkopolski, który stworzył związek powiatowo – gminny wraz z</w:t>
      </w:r>
      <w:r w:rsidR="00EA0D0F">
        <w:t> </w:t>
      </w:r>
      <w:r w:rsidR="008B2C31">
        <w:t>kilkoma gminami w Obszarze Funkcjonalnym)</w:t>
      </w:r>
      <w:r w:rsidR="003C5AFE">
        <w:t xml:space="preserve"> lub związku metropolitalnego (</w:t>
      </w:r>
      <w:r w:rsidR="008B2C31">
        <w:t>przykładem</w:t>
      </w:r>
      <w:r w:rsidR="003C5AFE">
        <w:t xml:space="preserve"> może być </w:t>
      </w:r>
      <w:r w:rsidR="0058527A">
        <w:t>obszar Górnośląsk</w:t>
      </w:r>
      <w:r w:rsidR="008B2C31">
        <w:t>o-Zagłębiows</w:t>
      </w:r>
      <w:r w:rsidR="0055700E">
        <w:t>kiej Metropolii, powstałej w 2017 roku).</w:t>
      </w:r>
    </w:p>
    <w:p w14:paraId="2B8A360F" w14:textId="1707DD68" w:rsidR="001676C9" w:rsidRDefault="001676C9" w:rsidP="001676C9">
      <w:r>
        <w:t>Uregulowanie ustrojowe obszarów metropolitalnych będzie przedmiotem projektowanej ustawy o</w:t>
      </w:r>
      <w:r w:rsidR="00EA0D0F">
        <w:t> </w:t>
      </w:r>
      <w:r>
        <w:t>zrównoważonym rozwoju miast. W tej regulacji prawnej przewiduje się podjęcie unormowania w</w:t>
      </w:r>
      <w:r w:rsidR="00EA0D0F">
        <w:t> </w:t>
      </w:r>
      <w:r>
        <w:t>szczególności takich kwestii jak:</w:t>
      </w:r>
    </w:p>
    <w:p w14:paraId="7048B3B0" w14:textId="77777777" w:rsidR="001676C9" w:rsidRDefault="001676C9" w:rsidP="00BC6928">
      <w:pPr>
        <w:pStyle w:val="Punktory0"/>
      </w:pPr>
      <w:r>
        <w:t>zasady i tryb tworzenia obszaru ­metropolitalnego;</w:t>
      </w:r>
    </w:p>
    <w:p w14:paraId="33403D60" w14:textId="27461E3C" w:rsidR="001676C9" w:rsidRDefault="001676C9" w:rsidP="00BC6928">
      <w:pPr>
        <w:pStyle w:val="Punktory0"/>
      </w:pPr>
      <w:r>
        <w:t>zakres zadań publicznych realizowanych przez metropolię obligatoryjnie, sposób ich uzupełnienia</w:t>
      </w:r>
      <w:r w:rsidR="007A1B2E">
        <w:t xml:space="preserve"> o </w:t>
      </w:r>
      <w:r>
        <w:t>wybrane zadania ­fakultatywne;</w:t>
      </w:r>
    </w:p>
    <w:p w14:paraId="427F560E" w14:textId="77777777" w:rsidR="001676C9" w:rsidRDefault="001676C9" w:rsidP="00BC6928">
      <w:pPr>
        <w:pStyle w:val="Punktory0"/>
      </w:pPr>
      <w:r>
        <w:t>zdefiniowanie organu zarządzającego (władztwo);</w:t>
      </w:r>
    </w:p>
    <w:p w14:paraId="4B50F7E7" w14:textId="2810177B" w:rsidR="001676C9" w:rsidRDefault="001676C9" w:rsidP="00BC6928">
      <w:pPr>
        <w:pStyle w:val="Punktory0"/>
      </w:pPr>
      <w:r>
        <w:t>zasady finansowania podejmowanych ­działań</w:t>
      </w:r>
      <w:r w:rsidR="007A1B2E">
        <w:rPr>
          <w:rStyle w:val="Odwoanieprzypisudolnego"/>
        </w:rPr>
        <w:footnoteReference w:id="2"/>
      </w:r>
      <w:r>
        <w:t>.</w:t>
      </w:r>
    </w:p>
    <w:p w14:paraId="216B5C92" w14:textId="34BB54E7" w:rsidR="0079549B" w:rsidRDefault="0079549B" w:rsidP="007C3F71">
      <w:pPr>
        <w:pStyle w:val="Punktory0"/>
        <w:numPr>
          <w:ilvl w:val="0"/>
          <w:numId w:val="0"/>
        </w:numPr>
      </w:pPr>
      <w:r w:rsidRPr="004A4617">
        <w:rPr>
          <w:u w:val="single"/>
        </w:rPr>
        <w:t>Szacunkowe koszty realizacji działania</w:t>
      </w:r>
      <w:r w:rsidRPr="00323ACA">
        <w:t>:</w:t>
      </w:r>
      <w:r>
        <w:t xml:space="preserve"> </w:t>
      </w:r>
      <w:r w:rsidR="00851C57">
        <w:t>koszty</w:t>
      </w:r>
      <w:r w:rsidR="00851C57" w:rsidRPr="00DF0B84">
        <w:t xml:space="preserve"> trudne do o</w:t>
      </w:r>
      <w:r w:rsidR="00E35772">
        <w:t xml:space="preserve">szacowania z uwagi na </w:t>
      </w:r>
      <w:r w:rsidR="00E9027B">
        <w:t xml:space="preserve">różny charakter możliwości realizacji. Działania może być realizowane przez stworzenie osobnego </w:t>
      </w:r>
      <w:r w:rsidR="00B130E9">
        <w:t>referatu</w:t>
      </w:r>
      <w:r w:rsidR="00E9027B">
        <w:t xml:space="preserve"> w</w:t>
      </w:r>
      <w:r w:rsidR="00BC6928">
        <w:t> </w:t>
      </w:r>
      <w:r w:rsidR="00E9027B">
        <w:t>Urzędzie, odpowiedzia</w:t>
      </w:r>
      <w:r w:rsidR="00B130E9">
        <w:t xml:space="preserve">nego za </w:t>
      </w:r>
      <w:r w:rsidR="00B73F59">
        <w:t xml:space="preserve">mobilność. Innym rozwiązaniem jest przypisanie </w:t>
      </w:r>
      <w:r w:rsidR="00BA002B">
        <w:t>poszczególnej osoby lub wynajęcie firmy, która będzie za to odpowiedzialna.</w:t>
      </w:r>
    </w:p>
    <w:p w14:paraId="7EC23846" w14:textId="157C6B65" w:rsidR="0004550E" w:rsidRPr="0041165C" w:rsidRDefault="0004550E" w:rsidP="0004550E">
      <w:pPr>
        <w:pStyle w:val="Nagwek2"/>
      </w:pPr>
      <w:bookmarkStart w:id="109" w:name="_Toc149133695"/>
      <w:r>
        <w:t xml:space="preserve">Zgodność zaproponowanych pakietów działań </w:t>
      </w:r>
      <w:r w:rsidR="00EC4FAF">
        <w:t>ze strategią rozwoju po</w:t>
      </w:r>
      <w:r w:rsidR="009F7198">
        <w:t>nadlokalnego KOF 2030+</w:t>
      </w:r>
      <w:bookmarkEnd w:id="109"/>
    </w:p>
    <w:p w14:paraId="5294A61D" w14:textId="09A24890" w:rsidR="00B402D6" w:rsidRPr="00F44B92" w:rsidRDefault="00B749FA" w:rsidP="00A66F61">
      <w:r>
        <w:tab/>
      </w:r>
      <w:r w:rsidR="00E20E33">
        <w:t>W tabeli p</w:t>
      </w:r>
      <w:r w:rsidR="009F7198">
        <w:t>oniżej</w:t>
      </w:r>
      <w:r w:rsidR="00E20E33">
        <w:t xml:space="preserve"> zestawiono</w:t>
      </w:r>
      <w:r w:rsidR="00E74FB9">
        <w:t xml:space="preserve"> </w:t>
      </w:r>
      <w:r w:rsidR="00EB2BBE">
        <w:t xml:space="preserve">opisy projektów zapisanych w </w:t>
      </w:r>
      <w:r w:rsidR="00C36354">
        <w:t>Strategii Rozwoju Ponadlokalnego Kiele</w:t>
      </w:r>
      <w:r w:rsidR="003F065F">
        <w:t>ckiego Obszaru Funkcjonalnego 2030+</w:t>
      </w:r>
      <w:r w:rsidR="00483BA7">
        <w:t xml:space="preserve"> oraz pakiety działań zaproponowane w SUMP</w:t>
      </w:r>
      <w:r>
        <w:t>.</w:t>
      </w:r>
    </w:p>
    <w:p w14:paraId="74410DB6" w14:textId="77777777" w:rsidR="009F7198" w:rsidRDefault="009F7198" w:rsidP="00A66F61"/>
    <w:p w14:paraId="7067B097" w14:textId="6DCF506B" w:rsidR="009F7198" w:rsidRDefault="009F7198" w:rsidP="009F7198">
      <w:pPr>
        <w:pStyle w:val="Legenda"/>
      </w:pPr>
      <w:bookmarkStart w:id="110" w:name="_Toc147411181"/>
      <w:r>
        <w:t xml:space="preserve">Tabela </w:t>
      </w:r>
      <w:fldSimple w:instr=" STYLEREF 1 \s ">
        <w:r w:rsidR="00A03506">
          <w:rPr>
            <w:noProof/>
          </w:rPr>
          <w:t>6</w:t>
        </w:r>
      </w:fldSimple>
      <w:r w:rsidR="0022029B">
        <w:t>.</w:t>
      </w:r>
      <w:fldSimple w:instr=" SEQ Tabela \* ARABIC \s 1 ">
        <w:r w:rsidR="00A03506">
          <w:rPr>
            <w:noProof/>
          </w:rPr>
          <w:t>3</w:t>
        </w:r>
      </w:fldSimple>
      <w:r>
        <w:t xml:space="preserve"> </w:t>
      </w:r>
      <w:r w:rsidR="008A5088">
        <w:t>Zgodność zaproponowanych pakietów działań ze strategią rozwoju ponadlo</w:t>
      </w:r>
      <w:r w:rsidR="002340AE">
        <w:t>kalnego KOF 2030+</w:t>
      </w:r>
      <w:bookmarkEnd w:id="110"/>
    </w:p>
    <w:tbl>
      <w:tblPr>
        <w:tblW w:w="5000" w:type="pct"/>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3488"/>
        <w:gridCol w:w="857"/>
        <w:gridCol w:w="4489"/>
      </w:tblGrid>
      <w:tr w:rsidR="009F7198" w14:paraId="5B0F2F2A" w14:textId="77777777" w:rsidTr="00DD6EC6">
        <w:trPr>
          <w:jc w:val="center"/>
        </w:trPr>
        <w:tc>
          <w:tcPr>
            <w:tcW w:w="1974" w:type="pct"/>
            <w:shd w:val="clear" w:color="auto" w:fill="F69404"/>
            <w:vAlign w:val="center"/>
          </w:tcPr>
          <w:p w14:paraId="54EE9447" w14:textId="3BF61E13" w:rsidR="009F7198" w:rsidRDefault="00CF0085">
            <w:pPr>
              <w:pStyle w:val="Tabelanagwek"/>
            </w:pPr>
            <w:r>
              <w:t>SRP KOF 2030+</w:t>
            </w:r>
          </w:p>
        </w:tc>
        <w:tc>
          <w:tcPr>
            <w:tcW w:w="485" w:type="pct"/>
            <w:shd w:val="clear" w:color="auto" w:fill="F69404"/>
            <w:vAlign w:val="center"/>
          </w:tcPr>
          <w:p w14:paraId="5FBB58B5" w14:textId="36619CA1" w:rsidR="009F7198" w:rsidRDefault="00CF0085">
            <w:pPr>
              <w:pStyle w:val="Tabelanagwek"/>
            </w:pPr>
            <w:r>
              <w:t>Numer działania SUMP</w:t>
            </w:r>
          </w:p>
        </w:tc>
        <w:tc>
          <w:tcPr>
            <w:tcW w:w="2541" w:type="pct"/>
            <w:shd w:val="clear" w:color="auto" w:fill="F69404"/>
            <w:vAlign w:val="center"/>
          </w:tcPr>
          <w:p w14:paraId="31470DB1" w14:textId="0CAC8F70" w:rsidR="009F7198" w:rsidRDefault="00CF0085">
            <w:pPr>
              <w:pStyle w:val="Tabelanagwek"/>
            </w:pPr>
            <w:r>
              <w:t>Opis działania</w:t>
            </w:r>
          </w:p>
        </w:tc>
      </w:tr>
      <w:tr w:rsidR="009F7198" w14:paraId="07D0644D" w14:textId="77777777" w:rsidTr="002340AE">
        <w:trPr>
          <w:jc w:val="center"/>
        </w:trPr>
        <w:tc>
          <w:tcPr>
            <w:tcW w:w="1974" w:type="pct"/>
            <w:vAlign w:val="center"/>
          </w:tcPr>
          <w:p w14:paraId="709140A3" w14:textId="7F22B9E4" w:rsidR="009F7198" w:rsidRPr="00B749FA" w:rsidRDefault="00E2643C" w:rsidP="00B749FA">
            <w:pPr>
              <w:pStyle w:val="Tabelrodekdorodka"/>
              <w:rPr>
                <w:szCs w:val="18"/>
              </w:rPr>
            </w:pPr>
            <w:r w:rsidRPr="00B749FA">
              <w:rPr>
                <w:szCs w:val="18"/>
              </w:rPr>
              <w:t>Zakup bezemisyjnego</w:t>
            </w:r>
            <w:r w:rsidR="00EE1626" w:rsidRPr="00B749FA">
              <w:rPr>
                <w:szCs w:val="18"/>
              </w:rPr>
              <w:t xml:space="preserve"> taboru autobusowego (pojazdy elektryczne, wodorowe, hybrydowe)</w:t>
            </w:r>
          </w:p>
        </w:tc>
        <w:tc>
          <w:tcPr>
            <w:tcW w:w="485" w:type="pct"/>
            <w:vAlign w:val="center"/>
          </w:tcPr>
          <w:p w14:paraId="0F699A04" w14:textId="178139F0" w:rsidR="009F7198" w:rsidRPr="00B749FA" w:rsidRDefault="00534A3D" w:rsidP="00B749FA">
            <w:pPr>
              <w:pStyle w:val="Tabelrodekdorodka"/>
              <w:rPr>
                <w:szCs w:val="18"/>
              </w:rPr>
            </w:pPr>
            <w:r w:rsidRPr="00B749FA">
              <w:rPr>
                <w:szCs w:val="18"/>
              </w:rPr>
              <w:t>2.1</w:t>
            </w:r>
          </w:p>
        </w:tc>
        <w:tc>
          <w:tcPr>
            <w:tcW w:w="2541" w:type="pct"/>
            <w:vAlign w:val="center"/>
          </w:tcPr>
          <w:p w14:paraId="61463509" w14:textId="5F1128F5" w:rsidR="009F7198" w:rsidRPr="00B749FA" w:rsidRDefault="00534A3D" w:rsidP="00B749FA">
            <w:pPr>
              <w:pStyle w:val="Tabelrodekdorodka"/>
              <w:rPr>
                <w:szCs w:val="18"/>
              </w:rPr>
            </w:pPr>
            <w:r w:rsidRPr="00B749FA">
              <w:rPr>
                <w:szCs w:val="18"/>
              </w:rPr>
              <w:t>Zwiększenie udziału pojazdów zero- i niskoemisyjnych realizujących zadania PTZ</w:t>
            </w:r>
          </w:p>
        </w:tc>
      </w:tr>
      <w:tr w:rsidR="009F7198" w14:paraId="0FB08807" w14:textId="77777777" w:rsidTr="00DD6EC6">
        <w:trPr>
          <w:jc w:val="center"/>
        </w:trPr>
        <w:tc>
          <w:tcPr>
            <w:tcW w:w="1974" w:type="pct"/>
            <w:vMerge w:val="restart"/>
            <w:vAlign w:val="center"/>
          </w:tcPr>
          <w:p w14:paraId="60A47FC3" w14:textId="0EF3F42D" w:rsidR="009F7198" w:rsidRPr="00B749FA" w:rsidRDefault="00EE1626" w:rsidP="00B749FA">
            <w:pPr>
              <w:pStyle w:val="Tabelrodekdorodka"/>
              <w:rPr>
                <w:szCs w:val="18"/>
              </w:rPr>
            </w:pPr>
            <w:r w:rsidRPr="00B749FA">
              <w:rPr>
                <w:szCs w:val="18"/>
              </w:rPr>
              <w:t>Budowa</w:t>
            </w:r>
            <w:r w:rsidR="00257121" w:rsidRPr="00B749FA">
              <w:rPr>
                <w:szCs w:val="18"/>
              </w:rPr>
              <w:t>,</w:t>
            </w:r>
            <w:r w:rsidRPr="00B749FA">
              <w:rPr>
                <w:szCs w:val="18"/>
              </w:rPr>
              <w:t xml:space="preserve"> przebudowa i</w:t>
            </w:r>
            <w:r w:rsidR="00257121" w:rsidRPr="00B749FA">
              <w:rPr>
                <w:szCs w:val="18"/>
              </w:rPr>
              <w:t xml:space="preserve"> modernizacja infrastruktury na potrzeby transportu miejskiego w tym między innymi: stacje ładowania </w:t>
            </w:r>
            <w:r w:rsidR="00B15A69" w:rsidRPr="00B749FA">
              <w:rPr>
                <w:szCs w:val="18"/>
              </w:rPr>
              <w:t xml:space="preserve">pojazdów elektrycznych </w:t>
            </w:r>
            <w:r w:rsidR="000F27B7" w:rsidRPr="00B749FA">
              <w:rPr>
                <w:szCs w:val="18"/>
              </w:rPr>
              <w:t>, przystanki, centra przesiadkowe</w:t>
            </w:r>
            <w:r w:rsidR="00C109F5" w:rsidRPr="00B749FA">
              <w:rPr>
                <w:szCs w:val="18"/>
              </w:rPr>
              <w:t xml:space="preserve"> wraz z niezbędną infrastrukturą, zajezdnia autobusowa</w:t>
            </w:r>
            <w:r w:rsidR="00685077" w:rsidRPr="00B749FA">
              <w:rPr>
                <w:szCs w:val="18"/>
              </w:rPr>
              <w:t xml:space="preserve"> wraz z niezbędną infrastrukturą</w:t>
            </w:r>
            <w:r w:rsidR="006A3EF4" w:rsidRPr="00B749FA">
              <w:rPr>
                <w:szCs w:val="18"/>
              </w:rPr>
              <w:t xml:space="preserve">, modernizacja elementów infrastruktury kolejowej, wiaty z aktywną </w:t>
            </w:r>
            <w:r w:rsidR="00AB70FE" w:rsidRPr="00B749FA">
              <w:rPr>
                <w:szCs w:val="18"/>
              </w:rPr>
              <w:t>informacją</w:t>
            </w:r>
            <w:r w:rsidR="006A3EF4" w:rsidRPr="00B749FA">
              <w:rPr>
                <w:szCs w:val="18"/>
              </w:rPr>
              <w:t xml:space="preserve"> pasażerską</w:t>
            </w:r>
            <w:r w:rsidR="00121BAF" w:rsidRPr="00B749FA">
              <w:rPr>
                <w:szCs w:val="18"/>
              </w:rPr>
              <w:t>, busp</w:t>
            </w:r>
            <w:r w:rsidR="00AB70FE" w:rsidRPr="00B749FA">
              <w:rPr>
                <w:szCs w:val="18"/>
              </w:rPr>
              <w:t xml:space="preserve">asy, </w:t>
            </w:r>
            <w:r w:rsidR="0071391C" w:rsidRPr="00B749FA">
              <w:rPr>
                <w:szCs w:val="18"/>
              </w:rPr>
              <w:t>kontrapasy, dostosowywanie do potrzeb osób z ograniczoną możliwością poruszania się i osób z niepełnosprawnościami</w:t>
            </w:r>
          </w:p>
        </w:tc>
        <w:tc>
          <w:tcPr>
            <w:tcW w:w="485" w:type="pct"/>
            <w:vAlign w:val="center"/>
          </w:tcPr>
          <w:p w14:paraId="21C658F9" w14:textId="5C3BE870" w:rsidR="009F7198" w:rsidRPr="00B749FA" w:rsidRDefault="00DD6EC6" w:rsidP="00B749FA">
            <w:pPr>
              <w:pStyle w:val="Tabelrodekdorodka"/>
              <w:rPr>
                <w:szCs w:val="18"/>
              </w:rPr>
            </w:pPr>
            <w:r w:rsidRPr="00B749FA">
              <w:rPr>
                <w:color w:val="000000"/>
                <w:szCs w:val="18"/>
              </w:rPr>
              <w:t>1.2</w:t>
            </w:r>
          </w:p>
        </w:tc>
        <w:tc>
          <w:tcPr>
            <w:tcW w:w="2541" w:type="pct"/>
            <w:vAlign w:val="center"/>
          </w:tcPr>
          <w:p w14:paraId="515008F8" w14:textId="4870F80A" w:rsidR="009F7198" w:rsidRPr="00B749FA" w:rsidRDefault="00DD6EC6" w:rsidP="00B749FA">
            <w:pPr>
              <w:pStyle w:val="Tabelrodekdorodka"/>
              <w:rPr>
                <w:szCs w:val="18"/>
              </w:rPr>
            </w:pPr>
            <w:r w:rsidRPr="00B749FA">
              <w:rPr>
                <w:color w:val="000000"/>
                <w:szCs w:val="18"/>
              </w:rPr>
              <w:t>Uruchomienie  linii dowozowych do stacji kolejowych lub punktów przesiadkowych do linii autobusowych</w:t>
            </w:r>
          </w:p>
        </w:tc>
      </w:tr>
      <w:tr w:rsidR="00763416" w14:paraId="61C4E083" w14:textId="77777777" w:rsidTr="00DD6EC6">
        <w:trPr>
          <w:jc w:val="center"/>
        </w:trPr>
        <w:tc>
          <w:tcPr>
            <w:tcW w:w="1974" w:type="pct"/>
            <w:vMerge/>
            <w:vAlign w:val="center"/>
          </w:tcPr>
          <w:p w14:paraId="00334A75" w14:textId="77777777" w:rsidR="00763416" w:rsidRPr="00B749FA" w:rsidRDefault="00763416" w:rsidP="00B749FA">
            <w:pPr>
              <w:pStyle w:val="Tabelrodekdorodka"/>
              <w:rPr>
                <w:szCs w:val="18"/>
              </w:rPr>
            </w:pPr>
          </w:p>
        </w:tc>
        <w:tc>
          <w:tcPr>
            <w:tcW w:w="485" w:type="pct"/>
            <w:vAlign w:val="center"/>
          </w:tcPr>
          <w:p w14:paraId="4ABC2A31" w14:textId="0150F013" w:rsidR="00763416" w:rsidRPr="00B749FA" w:rsidRDefault="00DD6EC6" w:rsidP="00B749FA">
            <w:pPr>
              <w:pStyle w:val="Tabelrodekdorodka"/>
              <w:rPr>
                <w:szCs w:val="18"/>
              </w:rPr>
            </w:pPr>
            <w:r w:rsidRPr="00B749FA">
              <w:rPr>
                <w:color w:val="000000"/>
                <w:szCs w:val="18"/>
              </w:rPr>
              <w:t>1.3</w:t>
            </w:r>
          </w:p>
        </w:tc>
        <w:tc>
          <w:tcPr>
            <w:tcW w:w="2541" w:type="pct"/>
            <w:vAlign w:val="center"/>
          </w:tcPr>
          <w:p w14:paraId="2FAB82C7" w14:textId="3F239298" w:rsidR="00763416" w:rsidRPr="00B749FA" w:rsidRDefault="00DD6EC6" w:rsidP="00B749FA">
            <w:pPr>
              <w:pStyle w:val="Tabelrodekdorodka"/>
              <w:rPr>
                <w:szCs w:val="18"/>
              </w:rPr>
            </w:pPr>
            <w:r w:rsidRPr="00B749FA">
              <w:rPr>
                <w:color w:val="000000"/>
                <w:szCs w:val="18"/>
              </w:rPr>
              <w:t>Stworzenie węzłów przesiadkowych na terenie KOF wraz z infrastrukturą P+R, B+R i K+R</w:t>
            </w:r>
            <w:r w:rsidR="0012532D" w:rsidRPr="0012532D">
              <w:rPr>
                <w:color w:val="000000"/>
                <w:szCs w:val="18"/>
              </w:rPr>
              <w:t xml:space="preserve"> oraz budowa i modernizacja przystanków i pętli autobusowych</w:t>
            </w:r>
          </w:p>
        </w:tc>
      </w:tr>
      <w:tr w:rsidR="00763416" w14:paraId="3ECCC5C8" w14:textId="77777777">
        <w:trPr>
          <w:jc w:val="center"/>
        </w:trPr>
        <w:tc>
          <w:tcPr>
            <w:tcW w:w="1974" w:type="pct"/>
            <w:vMerge/>
            <w:vAlign w:val="center"/>
          </w:tcPr>
          <w:p w14:paraId="58E5E1B9" w14:textId="77777777" w:rsidR="00763416" w:rsidRPr="00B749FA" w:rsidRDefault="00763416" w:rsidP="00B749FA">
            <w:pPr>
              <w:pStyle w:val="Tabelrodekdorodka"/>
              <w:rPr>
                <w:szCs w:val="18"/>
              </w:rPr>
            </w:pPr>
          </w:p>
        </w:tc>
        <w:tc>
          <w:tcPr>
            <w:tcW w:w="485" w:type="pct"/>
            <w:vAlign w:val="center"/>
          </w:tcPr>
          <w:p w14:paraId="061151C6" w14:textId="1916C526" w:rsidR="00763416" w:rsidRPr="00B749FA" w:rsidRDefault="00342843" w:rsidP="00B749FA">
            <w:pPr>
              <w:pStyle w:val="Tabelrodekdorodka"/>
              <w:rPr>
                <w:szCs w:val="18"/>
              </w:rPr>
            </w:pPr>
            <w:r w:rsidRPr="00B749FA">
              <w:rPr>
                <w:color w:val="000000"/>
                <w:szCs w:val="18"/>
              </w:rPr>
              <w:t>1.5</w:t>
            </w:r>
          </w:p>
        </w:tc>
        <w:tc>
          <w:tcPr>
            <w:tcW w:w="2541" w:type="pct"/>
            <w:vAlign w:val="center"/>
          </w:tcPr>
          <w:p w14:paraId="617ACB0E" w14:textId="4C8F0BC5" w:rsidR="00763416" w:rsidRPr="00B749FA" w:rsidRDefault="00342843" w:rsidP="00B749FA">
            <w:pPr>
              <w:pStyle w:val="Tabelrodekdorodka"/>
              <w:rPr>
                <w:szCs w:val="18"/>
              </w:rPr>
            </w:pPr>
            <w:r w:rsidRPr="00B749FA">
              <w:rPr>
                <w:color w:val="000000"/>
                <w:szCs w:val="18"/>
              </w:rPr>
              <w:t>Wyznaczanie KAWJ oraz buspasów</w:t>
            </w:r>
          </w:p>
        </w:tc>
      </w:tr>
      <w:tr w:rsidR="000375C5" w14:paraId="0D768D76" w14:textId="77777777">
        <w:trPr>
          <w:jc w:val="center"/>
        </w:trPr>
        <w:tc>
          <w:tcPr>
            <w:tcW w:w="1974" w:type="pct"/>
            <w:vMerge/>
            <w:vAlign w:val="center"/>
          </w:tcPr>
          <w:p w14:paraId="63590A86" w14:textId="77777777" w:rsidR="000375C5" w:rsidRPr="00B749FA" w:rsidRDefault="000375C5" w:rsidP="00B749FA">
            <w:pPr>
              <w:pStyle w:val="Tabelrodekdorodka"/>
              <w:rPr>
                <w:szCs w:val="18"/>
              </w:rPr>
            </w:pPr>
          </w:p>
        </w:tc>
        <w:tc>
          <w:tcPr>
            <w:tcW w:w="485" w:type="pct"/>
            <w:vAlign w:val="center"/>
          </w:tcPr>
          <w:p w14:paraId="69F5B35C" w14:textId="294F82BF" w:rsidR="000375C5" w:rsidRPr="00B749FA" w:rsidRDefault="000375C5" w:rsidP="00B749FA">
            <w:pPr>
              <w:pStyle w:val="Tabelrodekdorodka"/>
              <w:rPr>
                <w:szCs w:val="18"/>
              </w:rPr>
            </w:pPr>
            <w:r w:rsidRPr="00B749FA">
              <w:rPr>
                <w:color w:val="000000"/>
                <w:szCs w:val="18"/>
              </w:rPr>
              <w:t>1.8</w:t>
            </w:r>
          </w:p>
        </w:tc>
        <w:tc>
          <w:tcPr>
            <w:tcW w:w="2541" w:type="pct"/>
            <w:vAlign w:val="center"/>
          </w:tcPr>
          <w:p w14:paraId="11EEB3DB" w14:textId="035D5947" w:rsidR="000375C5" w:rsidRPr="00B749FA" w:rsidRDefault="000375C5" w:rsidP="00B749FA">
            <w:pPr>
              <w:pStyle w:val="Tabelrodekdorodka"/>
              <w:rPr>
                <w:szCs w:val="18"/>
              </w:rPr>
            </w:pPr>
            <w:r w:rsidRPr="00B749FA">
              <w:rPr>
                <w:color w:val="000000"/>
                <w:szCs w:val="18"/>
              </w:rPr>
              <w:t>Poprawa jakości i rozbudowa infrastruktury kolejowej</w:t>
            </w:r>
          </w:p>
        </w:tc>
      </w:tr>
      <w:tr w:rsidR="000375C5" w14:paraId="2C043D0F" w14:textId="77777777">
        <w:trPr>
          <w:jc w:val="center"/>
        </w:trPr>
        <w:tc>
          <w:tcPr>
            <w:tcW w:w="1974" w:type="pct"/>
            <w:vMerge/>
            <w:vAlign w:val="center"/>
          </w:tcPr>
          <w:p w14:paraId="181DA47D" w14:textId="77777777" w:rsidR="000375C5" w:rsidRPr="00B749FA" w:rsidRDefault="000375C5" w:rsidP="00B749FA">
            <w:pPr>
              <w:pStyle w:val="Tabelrodekdorodka"/>
              <w:rPr>
                <w:szCs w:val="18"/>
              </w:rPr>
            </w:pPr>
          </w:p>
        </w:tc>
        <w:tc>
          <w:tcPr>
            <w:tcW w:w="485" w:type="pct"/>
            <w:vAlign w:val="center"/>
          </w:tcPr>
          <w:p w14:paraId="443C00DD" w14:textId="6A57955D" w:rsidR="000375C5" w:rsidRPr="00B749FA" w:rsidRDefault="00376AD9" w:rsidP="00B749FA">
            <w:pPr>
              <w:pStyle w:val="Tabelrodekdorodka"/>
              <w:rPr>
                <w:szCs w:val="18"/>
              </w:rPr>
            </w:pPr>
            <w:r w:rsidRPr="00B749FA">
              <w:rPr>
                <w:color w:val="000000"/>
                <w:szCs w:val="18"/>
              </w:rPr>
              <w:t>2.4</w:t>
            </w:r>
          </w:p>
        </w:tc>
        <w:tc>
          <w:tcPr>
            <w:tcW w:w="2541" w:type="pct"/>
            <w:vAlign w:val="center"/>
          </w:tcPr>
          <w:p w14:paraId="4CF9F3A1" w14:textId="5692B112" w:rsidR="000375C5" w:rsidRPr="00B749FA" w:rsidRDefault="00243E75" w:rsidP="00B749FA">
            <w:pPr>
              <w:pStyle w:val="Tabelrodekdorodka"/>
              <w:rPr>
                <w:szCs w:val="18"/>
              </w:rPr>
            </w:pPr>
            <w:r>
              <w:rPr>
                <w:color w:val="000000"/>
                <w:szCs w:val="18"/>
              </w:rPr>
              <w:t>System</w:t>
            </w:r>
            <w:r w:rsidR="00376AD9" w:rsidRPr="00B749FA">
              <w:rPr>
                <w:color w:val="000000"/>
                <w:szCs w:val="18"/>
              </w:rPr>
              <w:t xml:space="preserve"> ładowarek elektrycznych dla autobusów</w:t>
            </w:r>
          </w:p>
        </w:tc>
      </w:tr>
      <w:tr w:rsidR="000375C5" w14:paraId="230C3EB4" w14:textId="77777777">
        <w:trPr>
          <w:jc w:val="center"/>
        </w:trPr>
        <w:tc>
          <w:tcPr>
            <w:tcW w:w="1974" w:type="pct"/>
            <w:vMerge/>
            <w:vAlign w:val="center"/>
          </w:tcPr>
          <w:p w14:paraId="00C1D4D7" w14:textId="77777777" w:rsidR="000375C5" w:rsidRPr="00B749FA" w:rsidRDefault="000375C5" w:rsidP="00B749FA">
            <w:pPr>
              <w:pStyle w:val="Tabelrodekdorodka"/>
              <w:rPr>
                <w:szCs w:val="18"/>
              </w:rPr>
            </w:pPr>
          </w:p>
        </w:tc>
        <w:tc>
          <w:tcPr>
            <w:tcW w:w="485" w:type="pct"/>
            <w:vAlign w:val="center"/>
          </w:tcPr>
          <w:p w14:paraId="270EE671" w14:textId="3D0A0D47" w:rsidR="000375C5" w:rsidRPr="00B749FA" w:rsidRDefault="0030571A" w:rsidP="00B749FA">
            <w:pPr>
              <w:pStyle w:val="Tabelrodekdorodka"/>
              <w:rPr>
                <w:szCs w:val="18"/>
              </w:rPr>
            </w:pPr>
            <w:r w:rsidRPr="00B749FA">
              <w:rPr>
                <w:color w:val="000000"/>
                <w:szCs w:val="18"/>
              </w:rPr>
              <w:t>6.4</w:t>
            </w:r>
          </w:p>
        </w:tc>
        <w:tc>
          <w:tcPr>
            <w:tcW w:w="2541" w:type="pct"/>
            <w:vAlign w:val="center"/>
          </w:tcPr>
          <w:p w14:paraId="01AB4895" w14:textId="241AADE3" w:rsidR="000375C5" w:rsidRPr="00B749FA" w:rsidRDefault="0030571A" w:rsidP="00B749FA">
            <w:pPr>
              <w:pStyle w:val="Tabelrodekdorodka"/>
              <w:rPr>
                <w:szCs w:val="18"/>
              </w:rPr>
            </w:pPr>
            <w:r w:rsidRPr="00B749FA">
              <w:rPr>
                <w:color w:val="000000"/>
                <w:szCs w:val="18"/>
              </w:rPr>
              <w:t>Zasady realizacji infrastruktury zgodnie z zasadami projektowania uniwersalnego i humanocentryczności</w:t>
            </w:r>
          </w:p>
        </w:tc>
      </w:tr>
      <w:tr w:rsidR="009F7198" w14:paraId="49BD5095" w14:textId="77777777" w:rsidTr="002340AE">
        <w:trPr>
          <w:jc w:val="center"/>
        </w:trPr>
        <w:tc>
          <w:tcPr>
            <w:tcW w:w="1974" w:type="pct"/>
            <w:vMerge w:val="restart"/>
            <w:vAlign w:val="center"/>
          </w:tcPr>
          <w:p w14:paraId="025F2EFE" w14:textId="1BE408BD" w:rsidR="009F7198" w:rsidRPr="00B749FA" w:rsidRDefault="00492B01" w:rsidP="00B749FA">
            <w:pPr>
              <w:pStyle w:val="Tabelrodekdorodka"/>
              <w:rPr>
                <w:szCs w:val="18"/>
              </w:rPr>
            </w:pPr>
            <w:r w:rsidRPr="00B749FA">
              <w:rPr>
                <w:szCs w:val="18"/>
              </w:rPr>
              <w:lastRenderedPageBreak/>
              <w:t>Inwestycje ograniczające indy</w:t>
            </w:r>
            <w:r w:rsidR="00904287" w:rsidRPr="00B749FA">
              <w:rPr>
                <w:szCs w:val="18"/>
              </w:rPr>
              <w:t xml:space="preserve">widualny ruch </w:t>
            </w:r>
            <w:r w:rsidR="00160FBA" w:rsidRPr="00B749FA">
              <w:rPr>
                <w:szCs w:val="18"/>
              </w:rPr>
              <w:t>zmotoryzowany</w:t>
            </w:r>
            <w:r w:rsidR="00904287" w:rsidRPr="00B749FA">
              <w:rPr>
                <w:szCs w:val="18"/>
              </w:rPr>
              <w:t xml:space="preserve"> z preferencją dla ruchu pieszego</w:t>
            </w:r>
            <w:r w:rsidR="00817798" w:rsidRPr="00B749FA">
              <w:rPr>
                <w:szCs w:val="18"/>
              </w:rPr>
              <w:t xml:space="preserve"> i rowerowego w tym między innymi: </w:t>
            </w:r>
            <w:r w:rsidR="00FE1719">
              <w:rPr>
                <w:szCs w:val="18"/>
              </w:rPr>
              <w:t>drogi</w:t>
            </w:r>
            <w:r w:rsidR="00817798" w:rsidRPr="00B749FA">
              <w:rPr>
                <w:szCs w:val="18"/>
              </w:rPr>
              <w:t xml:space="preserve"> rowerowe, przejścia dla pieszych</w:t>
            </w:r>
            <w:r w:rsidR="00D42EE0" w:rsidRPr="00B749FA">
              <w:rPr>
                <w:szCs w:val="18"/>
              </w:rPr>
              <w:t>, chodniki, ciągi pieszo-rowerowe</w:t>
            </w:r>
            <w:r w:rsidR="003933B7" w:rsidRPr="00B749FA">
              <w:rPr>
                <w:szCs w:val="18"/>
              </w:rPr>
              <w:t>, stojaki, wiaty rowerowe</w:t>
            </w:r>
            <w:r w:rsidR="00754AAA" w:rsidRPr="00B749FA">
              <w:rPr>
                <w:szCs w:val="18"/>
              </w:rPr>
              <w:t>, stacje samoobsługowej naprawy rowerów</w:t>
            </w:r>
            <w:r w:rsidR="008B0E98" w:rsidRPr="00B749FA">
              <w:rPr>
                <w:szCs w:val="18"/>
              </w:rPr>
              <w:t>, sygnalizacja świetlna,</w:t>
            </w:r>
            <w:r w:rsidR="00F609CC" w:rsidRPr="00B749FA">
              <w:rPr>
                <w:szCs w:val="18"/>
              </w:rPr>
              <w:t xml:space="preserve"> azyle dla pieszych,</w:t>
            </w:r>
            <w:r w:rsidR="00D23027" w:rsidRPr="00B749FA">
              <w:rPr>
                <w:szCs w:val="18"/>
              </w:rPr>
              <w:t xml:space="preserve"> dedykowane pasy ruchu dla komunikacji zbiorowej</w:t>
            </w:r>
            <w:r w:rsidR="00B64B09" w:rsidRPr="00B749FA">
              <w:rPr>
                <w:szCs w:val="18"/>
              </w:rPr>
              <w:t>, drogi i pasy rowerowe,</w:t>
            </w:r>
            <w:r w:rsidR="00356A27" w:rsidRPr="00B749FA">
              <w:rPr>
                <w:szCs w:val="18"/>
              </w:rPr>
              <w:t xml:space="preserve"> spójne sieci tras rowerowych</w:t>
            </w:r>
            <w:r w:rsidR="00D435C8" w:rsidRPr="00B749FA">
              <w:rPr>
                <w:szCs w:val="18"/>
              </w:rPr>
              <w:t xml:space="preserve"> z infrastrukturą towarzyszącą, doświetlenie przejść dla pieszych, inne rozwiązania poprawiające </w:t>
            </w:r>
            <w:r w:rsidR="00160FBA" w:rsidRPr="00B749FA">
              <w:rPr>
                <w:szCs w:val="18"/>
              </w:rPr>
              <w:t>bezpieczeństwo</w:t>
            </w:r>
            <w:r w:rsidR="00D435C8" w:rsidRPr="00B749FA">
              <w:rPr>
                <w:szCs w:val="18"/>
              </w:rPr>
              <w:t xml:space="preserve"> pieszych i rowerzystów</w:t>
            </w:r>
          </w:p>
        </w:tc>
        <w:tc>
          <w:tcPr>
            <w:tcW w:w="485" w:type="pct"/>
            <w:vAlign w:val="center"/>
          </w:tcPr>
          <w:p w14:paraId="189A78F7" w14:textId="45AC41F2" w:rsidR="009F7198" w:rsidRPr="00B749FA" w:rsidRDefault="00487C58" w:rsidP="00B749FA">
            <w:pPr>
              <w:pStyle w:val="Tabelrodekdorodka"/>
              <w:rPr>
                <w:szCs w:val="18"/>
              </w:rPr>
            </w:pPr>
            <w:r w:rsidRPr="00B749FA">
              <w:rPr>
                <w:color w:val="000000"/>
                <w:szCs w:val="18"/>
              </w:rPr>
              <w:t>4.1</w:t>
            </w:r>
          </w:p>
        </w:tc>
        <w:tc>
          <w:tcPr>
            <w:tcW w:w="2541" w:type="pct"/>
            <w:vAlign w:val="center"/>
          </w:tcPr>
          <w:p w14:paraId="791F5DC7" w14:textId="5F29005C" w:rsidR="009F7198" w:rsidRPr="00B749FA" w:rsidRDefault="00487C58" w:rsidP="00B749FA">
            <w:pPr>
              <w:pStyle w:val="Tabelrodekdorodka"/>
              <w:rPr>
                <w:szCs w:val="18"/>
              </w:rPr>
            </w:pPr>
            <w:r w:rsidRPr="00B749FA">
              <w:rPr>
                <w:color w:val="000000"/>
                <w:szCs w:val="18"/>
              </w:rPr>
              <w:t>Inwestycje infrastrukturalne zapewniające ciągłość dróg dla rowerów oraz wprowadzanie zieleni</w:t>
            </w:r>
          </w:p>
        </w:tc>
      </w:tr>
      <w:tr w:rsidR="004F41D6" w14:paraId="60B829F6" w14:textId="77777777" w:rsidTr="002340AE">
        <w:trPr>
          <w:jc w:val="center"/>
        </w:trPr>
        <w:tc>
          <w:tcPr>
            <w:tcW w:w="1974" w:type="pct"/>
            <w:vMerge/>
            <w:vAlign w:val="center"/>
          </w:tcPr>
          <w:p w14:paraId="2B40908A" w14:textId="77777777" w:rsidR="004F41D6" w:rsidRPr="00B749FA" w:rsidRDefault="004F41D6" w:rsidP="00B749FA">
            <w:pPr>
              <w:pStyle w:val="Tabelrodekdorodka"/>
              <w:rPr>
                <w:szCs w:val="18"/>
              </w:rPr>
            </w:pPr>
          </w:p>
        </w:tc>
        <w:tc>
          <w:tcPr>
            <w:tcW w:w="485" w:type="pct"/>
            <w:vAlign w:val="center"/>
          </w:tcPr>
          <w:p w14:paraId="66F5C670" w14:textId="7C6AC2FE" w:rsidR="004F41D6" w:rsidRPr="00B749FA" w:rsidRDefault="00487C58" w:rsidP="00B749FA">
            <w:pPr>
              <w:pStyle w:val="Tabelrodekdorodka"/>
              <w:rPr>
                <w:szCs w:val="18"/>
              </w:rPr>
            </w:pPr>
            <w:r w:rsidRPr="00B749FA">
              <w:rPr>
                <w:color w:val="000000"/>
                <w:szCs w:val="18"/>
              </w:rPr>
              <w:t>4.2</w:t>
            </w:r>
          </w:p>
        </w:tc>
        <w:tc>
          <w:tcPr>
            <w:tcW w:w="2541" w:type="pct"/>
            <w:vAlign w:val="center"/>
          </w:tcPr>
          <w:p w14:paraId="7DCA9B63" w14:textId="6696D6F2" w:rsidR="004F41D6" w:rsidRPr="00B749FA" w:rsidRDefault="00487C58" w:rsidP="00B749FA">
            <w:pPr>
              <w:pStyle w:val="Tabelrodekdorodka"/>
              <w:rPr>
                <w:szCs w:val="18"/>
              </w:rPr>
            </w:pPr>
            <w:r w:rsidRPr="00B749FA">
              <w:rPr>
                <w:color w:val="000000"/>
                <w:szCs w:val="18"/>
              </w:rPr>
              <w:t>Poprawa stanu technicznego istniejącej infrastruktury</w:t>
            </w:r>
          </w:p>
        </w:tc>
      </w:tr>
      <w:tr w:rsidR="004F41D6" w14:paraId="54037A51" w14:textId="77777777" w:rsidTr="002340AE">
        <w:trPr>
          <w:jc w:val="center"/>
        </w:trPr>
        <w:tc>
          <w:tcPr>
            <w:tcW w:w="1974" w:type="pct"/>
            <w:vMerge/>
            <w:vAlign w:val="center"/>
          </w:tcPr>
          <w:p w14:paraId="1C011BA0" w14:textId="77777777" w:rsidR="004F41D6" w:rsidRPr="00B749FA" w:rsidRDefault="004F41D6" w:rsidP="00B749FA">
            <w:pPr>
              <w:pStyle w:val="Tabelrodekdorodka"/>
              <w:rPr>
                <w:szCs w:val="18"/>
              </w:rPr>
            </w:pPr>
          </w:p>
        </w:tc>
        <w:tc>
          <w:tcPr>
            <w:tcW w:w="485" w:type="pct"/>
            <w:vAlign w:val="center"/>
          </w:tcPr>
          <w:p w14:paraId="718D8331" w14:textId="26C78190" w:rsidR="004F41D6" w:rsidRPr="00B749FA" w:rsidRDefault="00487C58" w:rsidP="00B749FA">
            <w:pPr>
              <w:pStyle w:val="Tabelrodekdorodka"/>
              <w:rPr>
                <w:szCs w:val="18"/>
              </w:rPr>
            </w:pPr>
            <w:r w:rsidRPr="00B749FA">
              <w:rPr>
                <w:color w:val="000000"/>
                <w:szCs w:val="18"/>
              </w:rPr>
              <w:t>4.3</w:t>
            </w:r>
          </w:p>
        </w:tc>
        <w:tc>
          <w:tcPr>
            <w:tcW w:w="2541" w:type="pct"/>
            <w:vAlign w:val="center"/>
          </w:tcPr>
          <w:p w14:paraId="5CEEE63C" w14:textId="5CA0BFE8" w:rsidR="004F41D6" w:rsidRPr="00B749FA" w:rsidRDefault="00487C58" w:rsidP="00B749FA">
            <w:pPr>
              <w:pStyle w:val="Tabelrodekdorodka"/>
              <w:rPr>
                <w:szCs w:val="18"/>
              </w:rPr>
            </w:pPr>
            <w:r w:rsidRPr="00B749FA">
              <w:rPr>
                <w:color w:val="000000"/>
                <w:szCs w:val="18"/>
              </w:rPr>
              <w:t>Poprawa jakości oraz rozbudowa infrastruktury punktowej – wiaty dla rowerów, stojaki (poprawa dostępności)</w:t>
            </w:r>
          </w:p>
        </w:tc>
      </w:tr>
      <w:tr w:rsidR="004F41D6" w14:paraId="23FB3F8E" w14:textId="77777777" w:rsidTr="002340AE">
        <w:trPr>
          <w:jc w:val="center"/>
        </w:trPr>
        <w:tc>
          <w:tcPr>
            <w:tcW w:w="1974" w:type="pct"/>
            <w:vMerge/>
            <w:vAlign w:val="center"/>
          </w:tcPr>
          <w:p w14:paraId="08470F9E" w14:textId="77777777" w:rsidR="004F41D6" w:rsidRPr="00B749FA" w:rsidRDefault="004F41D6" w:rsidP="00B749FA">
            <w:pPr>
              <w:pStyle w:val="Tabelrodekdorodka"/>
              <w:rPr>
                <w:szCs w:val="18"/>
              </w:rPr>
            </w:pPr>
          </w:p>
        </w:tc>
        <w:tc>
          <w:tcPr>
            <w:tcW w:w="485" w:type="pct"/>
            <w:vAlign w:val="center"/>
          </w:tcPr>
          <w:p w14:paraId="292EE316" w14:textId="4EC22B62" w:rsidR="004F41D6" w:rsidRPr="00B749FA" w:rsidRDefault="00487C58" w:rsidP="00B749FA">
            <w:pPr>
              <w:pStyle w:val="Tabelrodekdorodka"/>
              <w:rPr>
                <w:szCs w:val="18"/>
              </w:rPr>
            </w:pPr>
            <w:r w:rsidRPr="00B749FA">
              <w:rPr>
                <w:color w:val="000000"/>
                <w:szCs w:val="18"/>
              </w:rPr>
              <w:t>4.4</w:t>
            </w:r>
          </w:p>
        </w:tc>
        <w:tc>
          <w:tcPr>
            <w:tcW w:w="2541" w:type="pct"/>
            <w:vAlign w:val="center"/>
          </w:tcPr>
          <w:p w14:paraId="06CA8FCC" w14:textId="792404BA" w:rsidR="004F41D6" w:rsidRPr="00B749FA" w:rsidRDefault="00487C58" w:rsidP="00B749FA">
            <w:pPr>
              <w:pStyle w:val="Tabelrodekdorodka"/>
              <w:rPr>
                <w:szCs w:val="18"/>
              </w:rPr>
            </w:pPr>
            <w:r w:rsidRPr="00B749FA">
              <w:rPr>
                <w:color w:val="000000"/>
                <w:szCs w:val="18"/>
              </w:rPr>
              <w:t>Działania i kampanie edukacyjne wśród młodzieży oraz osób starszych</w:t>
            </w:r>
          </w:p>
        </w:tc>
      </w:tr>
      <w:tr w:rsidR="004F41D6" w14:paraId="6A65D837" w14:textId="77777777" w:rsidTr="002340AE">
        <w:trPr>
          <w:jc w:val="center"/>
        </w:trPr>
        <w:tc>
          <w:tcPr>
            <w:tcW w:w="1974" w:type="pct"/>
            <w:vMerge/>
            <w:vAlign w:val="center"/>
          </w:tcPr>
          <w:p w14:paraId="78C1F822" w14:textId="77777777" w:rsidR="004F41D6" w:rsidRPr="00B749FA" w:rsidRDefault="004F41D6" w:rsidP="00B749FA">
            <w:pPr>
              <w:pStyle w:val="Tabelrodekdorodka"/>
              <w:rPr>
                <w:szCs w:val="18"/>
              </w:rPr>
            </w:pPr>
          </w:p>
        </w:tc>
        <w:tc>
          <w:tcPr>
            <w:tcW w:w="485" w:type="pct"/>
            <w:vAlign w:val="center"/>
          </w:tcPr>
          <w:p w14:paraId="4459307B" w14:textId="0A071FAD" w:rsidR="004F41D6" w:rsidRPr="00B749FA" w:rsidRDefault="00705236" w:rsidP="00B749FA">
            <w:pPr>
              <w:pStyle w:val="Tabelrodekdorodka"/>
              <w:rPr>
                <w:szCs w:val="18"/>
              </w:rPr>
            </w:pPr>
            <w:r w:rsidRPr="00B749FA">
              <w:rPr>
                <w:color w:val="000000"/>
                <w:szCs w:val="18"/>
              </w:rPr>
              <w:t>3.2</w:t>
            </w:r>
          </w:p>
        </w:tc>
        <w:tc>
          <w:tcPr>
            <w:tcW w:w="2541" w:type="pct"/>
            <w:vAlign w:val="center"/>
          </w:tcPr>
          <w:p w14:paraId="2CA5A98A" w14:textId="44447687" w:rsidR="004F41D6" w:rsidRPr="00B749FA" w:rsidRDefault="00705236" w:rsidP="00B749FA">
            <w:pPr>
              <w:pStyle w:val="Tabelrodekdorodka"/>
              <w:rPr>
                <w:szCs w:val="18"/>
              </w:rPr>
            </w:pPr>
            <w:r w:rsidRPr="00B749FA">
              <w:rPr>
                <w:color w:val="000000"/>
                <w:szCs w:val="18"/>
              </w:rPr>
              <w:t>Doświetlenie przejść dla pieszych</w:t>
            </w:r>
          </w:p>
        </w:tc>
      </w:tr>
      <w:tr w:rsidR="004F41D6" w14:paraId="1F8A133A" w14:textId="77777777" w:rsidTr="002340AE">
        <w:trPr>
          <w:jc w:val="center"/>
        </w:trPr>
        <w:tc>
          <w:tcPr>
            <w:tcW w:w="1974" w:type="pct"/>
            <w:vMerge/>
            <w:vAlign w:val="center"/>
          </w:tcPr>
          <w:p w14:paraId="4779EBD9" w14:textId="77777777" w:rsidR="004F41D6" w:rsidRPr="00B749FA" w:rsidRDefault="004F41D6" w:rsidP="00B749FA">
            <w:pPr>
              <w:pStyle w:val="Tabelrodekdorodka"/>
              <w:rPr>
                <w:szCs w:val="18"/>
              </w:rPr>
            </w:pPr>
          </w:p>
        </w:tc>
        <w:tc>
          <w:tcPr>
            <w:tcW w:w="485" w:type="pct"/>
            <w:vAlign w:val="center"/>
          </w:tcPr>
          <w:p w14:paraId="2B59AE63" w14:textId="4E56F7DA" w:rsidR="004F41D6" w:rsidRPr="00B749FA" w:rsidRDefault="00705236" w:rsidP="00B749FA">
            <w:pPr>
              <w:pStyle w:val="Tabelrodekdorodka"/>
              <w:rPr>
                <w:szCs w:val="18"/>
              </w:rPr>
            </w:pPr>
            <w:r w:rsidRPr="00B749FA">
              <w:rPr>
                <w:color w:val="000000"/>
                <w:szCs w:val="18"/>
              </w:rPr>
              <w:t>3.3</w:t>
            </w:r>
          </w:p>
        </w:tc>
        <w:tc>
          <w:tcPr>
            <w:tcW w:w="2541" w:type="pct"/>
            <w:vAlign w:val="center"/>
          </w:tcPr>
          <w:p w14:paraId="2A83DB8A" w14:textId="5756C617" w:rsidR="004F41D6" w:rsidRPr="00B749FA" w:rsidRDefault="00705236" w:rsidP="00B749FA">
            <w:pPr>
              <w:pStyle w:val="Tabelrodekdorodka"/>
              <w:rPr>
                <w:szCs w:val="18"/>
              </w:rPr>
            </w:pPr>
            <w:r w:rsidRPr="00B749FA">
              <w:rPr>
                <w:color w:val="000000"/>
                <w:szCs w:val="18"/>
              </w:rPr>
              <w:t>Organizacja akcji promujących bezpieczeństwo wokół szkół np. Ostatni Bezpieczny Kilometr</w:t>
            </w:r>
          </w:p>
        </w:tc>
      </w:tr>
      <w:tr w:rsidR="004F41D6" w14:paraId="57852E89" w14:textId="77777777" w:rsidTr="002340AE">
        <w:trPr>
          <w:jc w:val="center"/>
        </w:trPr>
        <w:tc>
          <w:tcPr>
            <w:tcW w:w="1974" w:type="pct"/>
            <w:vMerge/>
            <w:vAlign w:val="center"/>
          </w:tcPr>
          <w:p w14:paraId="0F106699" w14:textId="77777777" w:rsidR="004F41D6" w:rsidRPr="00B749FA" w:rsidRDefault="004F41D6" w:rsidP="00B749FA">
            <w:pPr>
              <w:pStyle w:val="Tabelrodekdorodka"/>
              <w:rPr>
                <w:szCs w:val="18"/>
              </w:rPr>
            </w:pPr>
          </w:p>
        </w:tc>
        <w:tc>
          <w:tcPr>
            <w:tcW w:w="485" w:type="pct"/>
            <w:vAlign w:val="center"/>
          </w:tcPr>
          <w:p w14:paraId="033CBCD9" w14:textId="796F5563" w:rsidR="004F41D6" w:rsidRPr="00B749FA" w:rsidRDefault="008A5088" w:rsidP="00B749FA">
            <w:pPr>
              <w:pStyle w:val="Tabelrodekdorodka"/>
              <w:rPr>
                <w:szCs w:val="18"/>
              </w:rPr>
            </w:pPr>
            <w:r w:rsidRPr="00B749FA">
              <w:rPr>
                <w:color w:val="000000"/>
                <w:szCs w:val="18"/>
              </w:rPr>
              <w:t>3.6</w:t>
            </w:r>
          </w:p>
        </w:tc>
        <w:tc>
          <w:tcPr>
            <w:tcW w:w="2541" w:type="pct"/>
            <w:vAlign w:val="center"/>
          </w:tcPr>
          <w:p w14:paraId="4C258C53" w14:textId="3D15FBCF" w:rsidR="004F41D6" w:rsidRPr="00B749FA" w:rsidRDefault="008A5088" w:rsidP="00B749FA">
            <w:pPr>
              <w:pStyle w:val="Tabelrodekdorodka"/>
              <w:rPr>
                <w:szCs w:val="18"/>
              </w:rPr>
            </w:pPr>
            <w:r w:rsidRPr="00B749FA">
              <w:rPr>
                <w:color w:val="000000"/>
                <w:szCs w:val="18"/>
              </w:rPr>
              <w:t>Poprawa bezpieczeństwa w ruchu pieszym i rowerowym</w:t>
            </w:r>
          </w:p>
        </w:tc>
      </w:tr>
      <w:tr w:rsidR="009F7198" w14:paraId="51173915" w14:textId="77777777" w:rsidTr="002340AE">
        <w:trPr>
          <w:jc w:val="center"/>
        </w:trPr>
        <w:tc>
          <w:tcPr>
            <w:tcW w:w="1974" w:type="pct"/>
            <w:vMerge w:val="restart"/>
            <w:vAlign w:val="center"/>
          </w:tcPr>
          <w:p w14:paraId="7EC93892" w14:textId="47DACA49" w:rsidR="009F7198" w:rsidRPr="00B749FA" w:rsidRDefault="00603366" w:rsidP="00B749FA">
            <w:pPr>
              <w:pStyle w:val="Tabelrodekdorodka"/>
              <w:rPr>
                <w:szCs w:val="18"/>
              </w:rPr>
            </w:pPr>
            <w:r w:rsidRPr="00B749FA">
              <w:rPr>
                <w:szCs w:val="18"/>
              </w:rPr>
              <w:t>Digitalizacja systemu mobilności w tym między innymi: strefy czystego ruchu, miejskie systemy ITS dla transportu</w:t>
            </w:r>
            <w:r w:rsidR="00620B11" w:rsidRPr="00B749FA">
              <w:rPr>
                <w:szCs w:val="18"/>
              </w:rPr>
              <w:t xml:space="preserve"> oraz pasażerów komunikacji publicznej np. systemy</w:t>
            </w:r>
            <w:r w:rsidR="00E759F0" w:rsidRPr="00B749FA">
              <w:rPr>
                <w:szCs w:val="18"/>
              </w:rPr>
              <w:t xml:space="preserve"> informatyczne</w:t>
            </w:r>
            <w:r w:rsidR="00E35A98" w:rsidRPr="00B749FA">
              <w:rPr>
                <w:szCs w:val="18"/>
              </w:rPr>
              <w:t xml:space="preserve"> do zarządzania operacyjnego, i</w:t>
            </w:r>
            <w:r w:rsidR="00581D1B" w:rsidRPr="00B749FA">
              <w:rPr>
                <w:szCs w:val="18"/>
              </w:rPr>
              <w:t>nfrastruktura Kieleckiej karty Miejskiej</w:t>
            </w:r>
            <w:r w:rsidR="007B6F30" w:rsidRPr="00B749FA">
              <w:rPr>
                <w:szCs w:val="18"/>
              </w:rPr>
              <w:t xml:space="preserve">, </w:t>
            </w:r>
            <w:r w:rsidR="008C7CAF" w:rsidRPr="00B749FA">
              <w:rPr>
                <w:szCs w:val="18"/>
              </w:rPr>
              <w:t>automaty</w:t>
            </w:r>
            <w:r w:rsidR="007B6F30" w:rsidRPr="00B749FA">
              <w:rPr>
                <w:szCs w:val="18"/>
              </w:rPr>
              <w:t xml:space="preserve"> do sprzedaży biletów</w:t>
            </w:r>
          </w:p>
        </w:tc>
        <w:tc>
          <w:tcPr>
            <w:tcW w:w="485" w:type="pct"/>
            <w:vAlign w:val="center"/>
          </w:tcPr>
          <w:p w14:paraId="088C2E15" w14:textId="2B4D747F" w:rsidR="009F7198" w:rsidRPr="00B749FA" w:rsidRDefault="008C7CAF" w:rsidP="00B749FA">
            <w:pPr>
              <w:pStyle w:val="Tabelrodekdorodka"/>
              <w:rPr>
                <w:szCs w:val="18"/>
              </w:rPr>
            </w:pPr>
            <w:r w:rsidRPr="00B749FA">
              <w:rPr>
                <w:color w:val="000000"/>
                <w:szCs w:val="18"/>
              </w:rPr>
              <w:t xml:space="preserve"> 1.6</w:t>
            </w:r>
          </w:p>
        </w:tc>
        <w:tc>
          <w:tcPr>
            <w:tcW w:w="2541" w:type="pct"/>
            <w:vAlign w:val="center"/>
          </w:tcPr>
          <w:p w14:paraId="04D0849E" w14:textId="3BB3E4EA" w:rsidR="009F7198" w:rsidRPr="00B749FA" w:rsidRDefault="00BC005F" w:rsidP="00B749FA">
            <w:pPr>
              <w:pStyle w:val="Tabelrodekdorodka"/>
              <w:rPr>
                <w:szCs w:val="18"/>
              </w:rPr>
            </w:pPr>
            <w:r w:rsidRPr="00BC005F">
              <w:rPr>
                <w:color w:val="000000"/>
                <w:szCs w:val="18"/>
              </w:rPr>
              <w:t>Systemy teleinformatyczne wspomagające transport publiczny oraz systemy ITS uwzględniające priorytet dla publicznego transportu zbiorowego</w:t>
            </w:r>
          </w:p>
        </w:tc>
      </w:tr>
      <w:tr w:rsidR="00160FBA" w14:paraId="09AD50EA" w14:textId="77777777" w:rsidTr="002340AE">
        <w:trPr>
          <w:jc w:val="center"/>
        </w:trPr>
        <w:tc>
          <w:tcPr>
            <w:tcW w:w="1974" w:type="pct"/>
            <w:vMerge/>
            <w:vAlign w:val="center"/>
          </w:tcPr>
          <w:p w14:paraId="34DCC542" w14:textId="77777777" w:rsidR="00160FBA" w:rsidRPr="00B749FA" w:rsidRDefault="00160FBA" w:rsidP="00B749FA">
            <w:pPr>
              <w:pStyle w:val="Tabelrodekdorodka"/>
              <w:rPr>
                <w:szCs w:val="18"/>
              </w:rPr>
            </w:pPr>
          </w:p>
        </w:tc>
        <w:tc>
          <w:tcPr>
            <w:tcW w:w="485" w:type="pct"/>
            <w:vAlign w:val="center"/>
          </w:tcPr>
          <w:p w14:paraId="148850EB" w14:textId="61B2F920" w:rsidR="00160FBA" w:rsidRPr="00B749FA" w:rsidRDefault="008C7CAF" w:rsidP="00B749FA">
            <w:pPr>
              <w:pStyle w:val="Tabelrodekdorodka"/>
              <w:rPr>
                <w:szCs w:val="18"/>
              </w:rPr>
            </w:pPr>
            <w:r w:rsidRPr="00B749FA">
              <w:rPr>
                <w:color w:val="000000"/>
                <w:szCs w:val="18"/>
              </w:rPr>
              <w:t xml:space="preserve"> 3.8</w:t>
            </w:r>
          </w:p>
        </w:tc>
        <w:tc>
          <w:tcPr>
            <w:tcW w:w="2541" w:type="pct"/>
            <w:vAlign w:val="center"/>
          </w:tcPr>
          <w:p w14:paraId="4C94F5FA" w14:textId="2A0C19A4" w:rsidR="00160FBA" w:rsidRPr="00B749FA" w:rsidRDefault="008C7CAF" w:rsidP="00B749FA">
            <w:pPr>
              <w:pStyle w:val="Tabelrodekdorodka"/>
              <w:rPr>
                <w:szCs w:val="18"/>
              </w:rPr>
            </w:pPr>
            <w:r w:rsidRPr="00B749FA">
              <w:rPr>
                <w:color w:val="000000"/>
                <w:szCs w:val="18"/>
              </w:rPr>
              <w:t>Hierarchizacja ulic (eliminacja ruchu tranzytowego z ulic do tego nie przeznaczonych)</w:t>
            </w:r>
          </w:p>
        </w:tc>
      </w:tr>
      <w:tr w:rsidR="00160FBA" w14:paraId="68BA4FFD" w14:textId="77777777" w:rsidTr="002340AE">
        <w:trPr>
          <w:jc w:val="center"/>
        </w:trPr>
        <w:tc>
          <w:tcPr>
            <w:tcW w:w="1974" w:type="pct"/>
            <w:vMerge/>
            <w:vAlign w:val="center"/>
          </w:tcPr>
          <w:p w14:paraId="49DF4808" w14:textId="77777777" w:rsidR="00160FBA" w:rsidRPr="00B749FA" w:rsidRDefault="00160FBA" w:rsidP="00B749FA">
            <w:pPr>
              <w:pStyle w:val="Tabelrodekdorodka"/>
              <w:rPr>
                <w:szCs w:val="18"/>
              </w:rPr>
            </w:pPr>
          </w:p>
        </w:tc>
        <w:tc>
          <w:tcPr>
            <w:tcW w:w="485" w:type="pct"/>
            <w:vAlign w:val="center"/>
          </w:tcPr>
          <w:p w14:paraId="15DB284F" w14:textId="02686E6C" w:rsidR="00160FBA" w:rsidRPr="00B749FA" w:rsidRDefault="008C7CAF" w:rsidP="00B749FA">
            <w:pPr>
              <w:pStyle w:val="Tabelrodekdorodka"/>
              <w:rPr>
                <w:szCs w:val="18"/>
              </w:rPr>
            </w:pPr>
            <w:r w:rsidRPr="00B749FA">
              <w:rPr>
                <w:color w:val="000000"/>
                <w:szCs w:val="18"/>
              </w:rPr>
              <w:t xml:space="preserve"> 5.1</w:t>
            </w:r>
          </w:p>
        </w:tc>
        <w:tc>
          <w:tcPr>
            <w:tcW w:w="2541" w:type="pct"/>
            <w:vAlign w:val="center"/>
          </w:tcPr>
          <w:p w14:paraId="13A62A88" w14:textId="7B60D39D" w:rsidR="00160FBA" w:rsidRPr="00B749FA" w:rsidRDefault="008C7CAF" w:rsidP="00B749FA">
            <w:pPr>
              <w:pStyle w:val="Tabelrodekdorodka"/>
              <w:rPr>
                <w:szCs w:val="18"/>
              </w:rPr>
            </w:pPr>
            <w:r w:rsidRPr="00B749FA">
              <w:rPr>
                <w:color w:val="000000"/>
                <w:szCs w:val="18"/>
              </w:rPr>
              <w:t>Wyprowadzenie ruchu ciężkiego (zakaz dla ruchu pojazdów ciężkich w centrum)</w:t>
            </w:r>
          </w:p>
        </w:tc>
      </w:tr>
      <w:tr w:rsidR="00160FBA" w14:paraId="183E460A" w14:textId="77777777" w:rsidTr="002340AE">
        <w:trPr>
          <w:jc w:val="center"/>
        </w:trPr>
        <w:tc>
          <w:tcPr>
            <w:tcW w:w="1974" w:type="pct"/>
            <w:vMerge/>
            <w:vAlign w:val="center"/>
          </w:tcPr>
          <w:p w14:paraId="62068EFB" w14:textId="77777777" w:rsidR="00160FBA" w:rsidRPr="00B749FA" w:rsidRDefault="00160FBA" w:rsidP="00B749FA">
            <w:pPr>
              <w:pStyle w:val="Tabelrodekdorodka"/>
              <w:rPr>
                <w:szCs w:val="18"/>
              </w:rPr>
            </w:pPr>
          </w:p>
        </w:tc>
        <w:tc>
          <w:tcPr>
            <w:tcW w:w="485" w:type="pct"/>
            <w:vAlign w:val="center"/>
          </w:tcPr>
          <w:p w14:paraId="30A80D66" w14:textId="55B1112B" w:rsidR="00160FBA" w:rsidRPr="00B749FA" w:rsidRDefault="008C7CAF" w:rsidP="00B749FA">
            <w:pPr>
              <w:pStyle w:val="Tabelrodekdorodka"/>
              <w:rPr>
                <w:szCs w:val="18"/>
              </w:rPr>
            </w:pPr>
            <w:r w:rsidRPr="00B749FA">
              <w:rPr>
                <w:color w:val="000000"/>
                <w:szCs w:val="18"/>
              </w:rPr>
              <w:t xml:space="preserve"> 5.2</w:t>
            </w:r>
          </w:p>
        </w:tc>
        <w:tc>
          <w:tcPr>
            <w:tcW w:w="2541" w:type="pct"/>
            <w:vAlign w:val="center"/>
          </w:tcPr>
          <w:p w14:paraId="3A16D035" w14:textId="04EC8F8B" w:rsidR="00160FBA" w:rsidRPr="00B749FA" w:rsidRDefault="008C7CAF" w:rsidP="00B749FA">
            <w:pPr>
              <w:pStyle w:val="Tabelrodekdorodka"/>
              <w:rPr>
                <w:szCs w:val="18"/>
              </w:rPr>
            </w:pPr>
            <w:r w:rsidRPr="00B749FA">
              <w:rPr>
                <w:color w:val="000000"/>
                <w:szCs w:val="18"/>
              </w:rPr>
              <w:t>Uspokojenie ruchu na ciągach drogowych w centrum miejscowości – przekształcenia funkcjonalne ulic celem ograniczenia ruchu, zawężenia przekrojów ulicznych</w:t>
            </w:r>
          </w:p>
        </w:tc>
      </w:tr>
    </w:tbl>
    <w:p w14:paraId="02F5AE1A" w14:textId="6AD2E1D9" w:rsidR="009F1E99" w:rsidRDefault="009F7198" w:rsidP="009F7198">
      <w:pPr>
        <w:pStyle w:val="rda"/>
      </w:pPr>
      <w:r>
        <w:t>Źródło: opracowanie własne</w:t>
      </w:r>
    </w:p>
    <w:p w14:paraId="372F2137" w14:textId="77777777" w:rsidR="009F1E99" w:rsidRDefault="009F1E99">
      <w:pPr>
        <w:tabs>
          <w:tab w:val="clear" w:pos="284"/>
        </w:tabs>
        <w:spacing w:after="160" w:line="259" w:lineRule="auto"/>
        <w:jc w:val="left"/>
        <w:rPr>
          <w:rFonts w:cs="Times New Roman"/>
          <w:bCs/>
          <w:i/>
          <w:color w:val="000000" w:themeColor="text1"/>
          <w:sz w:val="18"/>
          <w:szCs w:val="24"/>
        </w:rPr>
      </w:pPr>
      <w:r>
        <w:br w:type="page"/>
      </w:r>
    </w:p>
    <w:p w14:paraId="4E1E8797" w14:textId="77777777" w:rsidR="00C30E29" w:rsidRPr="00DF3834" w:rsidRDefault="00C30E29" w:rsidP="00C30E29">
      <w:pPr>
        <w:pStyle w:val="Nagwek1"/>
      </w:pPr>
      <w:bookmarkStart w:id="111" w:name="_Toc149133696"/>
      <w:r w:rsidRPr="00DF3834">
        <w:lastRenderedPageBreak/>
        <w:t>Scenariusz preferowany</w:t>
      </w:r>
      <w:bookmarkEnd w:id="111"/>
    </w:p>
    <w:p w14:paraId="044492F6" w14:textId="67D78B63" w:rsidR="00C30E29" w:rsidRPr="00FC2D43" w:rsidRDefault="00275EE7" w:rsidP="00C30E29">
      <w:r>
        <w:tab/>
      </w:r>
      <w:r w:rsidR="00C30E29" w:rsidRPr="00FC2D43">
        <w:t>W</w:t>
      </w:r>
      <w:r w:rsidR="00C30E29">
        <w:t xml:space="preserve"> wyniku prowadzonych analiz oraz spotkań i dyskusji uczestników grupy roboczej, określono, że scenariuszem preferowanym dla Planu Zrównoważonej Mobilności Miejskiej dla Kielc i</w:t>
      </w:r>
      <w:r>
        <w:t> </w:t>
      </w:r>
      <w:r w:rsidR="00C30E29">
        <w:t>Kieleckiego Obszaru Funkcjonalnego będzie scenariusz 2 „Mobilność oraz zróżnicowanie preferowanych środków transportu”. Scenariusz ten zakłada zarówno rozwój transportu publicznego na terenie KOF</w:t>
      </w:r>
      <w:r w:rsidR="00BF7F3B">
        <w:t xml:space="preserve"> (</w:t>
      </w:r>
      <w:r w:rsidR="00F76DCB">
        <w:t>w</w:t>
      </w:r>
      <w:r w:rsidR="00C30E29">
        <w:t>, jak również działania mobilnościowe, które mają dość wysoki priorytet – zwłaszcza w Kielcach nacisk kładzie się na infrastrukturę i rozwój ruchu rowerowego, a także poprawę bezpieczeństwa ruchu drogowego. Scenariusz zakłada oparcie szkieletu systemu transportowego w</w:t>
      </w:r>
      <w:r>
        <w:t> </w:t>
      </w:r>
      <w:r w:rsidR="00C30E29">
        <w:t>KOF o węzły przesiadkowe oraz dwa typy głównych połączeń w podróżach z</w:t>
      </w:r>
      <w:r w:rsidR="00BC6928">
        <w:t> </w:t>
      </w:r>
      <w:r w:rsidR="00C30E29">
        <w:t>gmin do Kielc – linie magistralne (łączące Kielce z głównymi węzłami przesiadkowymi na terenie gmin lub przy granicach z miastem Kielce), oraz linie dowozowe (organizowane w gminach jako dowożąco – odwożące pasażerów do głównych węzłów przesiadkowych). Oparcie systemu o taki schemat obsługi zapewni szybkie połączenia z Kielcami, a co za tym idzie poprawę konkurencyjności tego środka transportu względem transportu indywidualnego. Dodatkowo ważną kwestią jest ujęcie w scenariuszu preferowanym rozbudowy węzłów przesiadkowych o inne środki transportu – od stojaków na rowery poprzez miejsca parkingowe, aby osoby korzystające z nich i przesiadające się na transport publiczny, miały pełny wachlarz wyboru możliwości dojazdu.</w:t>
      </w:r>
    </w:p>
    <w:p w14:paraId="55C69872" w14:textId="3565FD11" w:rsidR="00C30E29" w:rsidRPr="00EC3D0E" w:rsidRDefault="00275EE7" w:rsidP="00C30E29">
      <w:r>
        <w:tab/>
      </w:r>
      <w:r w:rsidR="00C30E29">
        <w:t>Kolejnym istotnym czynnikiem scenariusza preferowanego jest wdrażanie, edukacja i</w:t>
      </w:r>
      <w:r>
        <w:t> </w:t>
      </w:r>
      <w:r w:rsidR="00C30E29">
        <w:t xml:space="preserve">informowanie mieszkańców o działaniach mobilnościowych oraz o tym, jakie one niosą za sobą skutki pozytywne dla przyszłego rozwoju mobilności. Kielce oraz KOF z uwagi na wdrażaną od kilku lat politykę mobilności (przyjętym w 2016 roku Planem Mobilności dla </w:t>
      </w:r>
      <w:r w:rsidR="00B506F5">
        <w:t xml:space="preserve">Miasta </w:t>
      </w:r>
      <w:r w:rsidR="00C30E29">
        <w:t>Kielc</w:t>
      </w:r>
      <w:r w:rsidR="00B506F5">
        <w:t>e</w:t>
      </w:r>
      <w:r w:rsidR="0066634B">
        <w:t xml:space="preserve"> i Kieleckiego Obszaru Funkcjonalnego</w:t>
      </w:r>
      <w:r w:rsidR="00C30E29">
        <w:t xml:space="preserve"> i realizacją jego postulatów – przyp.), w działaniach scenariusza preferowanego mają przedstawiony wachlarz możliwości działań związanych z</w:t>
      </w:r>
      <w:r>
        <w:t> </w:t>
      </w:r>
      <w:r w:rsidR="00C30E29">
        <w:t xml:space="preserve">preferencjami dla transportu publicznego i rozwoju ruchu rowerowego i pieszego – działania od tworzenia KAWJ poprzez spójność infrastruktury rowerowej jako jej rozwój oraz likwidację barier, po wdrażanie działań BRD oraz poprawę parku taborowego. Wydaje się, że przyjęcie tego scenariusza z tak różnorodnymi działaniami pozwoli na realizację polityki mobilności dążącej do zwiększenia udziału transportu publicznego w podróżach oraz wykorzystania alternatywnych środków transportu jak rower i podróże piesze. W scenariuszu preferowanym zawarto także kwestie dotyczące przygotowania wielu analiz, opracowań i studiów przypadku dla konkretnych projektów, które mogą być wdrażane i realizowane w </w:t>
      </w:r>
      <w:r w:rsidR="00EA1F0F">
        <w:t>KOF</w:t>
      </w:r>
      <w:r w:rsidR="00C30E29">
        <w:t>. Wskazuje się, że każdorazowe zmiany powinny być poparte badaniami, a elementy poszczególnych działań, mające na celu cykliczne badania ruchu i</w:t>
      </w:r>
      <w:r w:rsidR="00BC6928">
        <w:t> </w:t>
      </w:r>
      <w:r w:rsidR="00C30E29">
        <w:t xml:space="preserve">zachowań komunikacyjnych pozwolą na bieżący monitoring sytuacji i funkcjonowania systemu transportowego, a także później – realizację wskaźników monitorowania i ich wartości (realizacja </w:t>
      </w:r>
      <w:r w:rsidR="00C30E29" w:rsidRPr="00EC3D0E">
        <w:t>Działania 1.10).</w:t>
      </w:r>
    </w:p>
    <w:p w14:paraId="3ED32648" w14:textId="777CD01C" w:rsidR="00C30E29" w:rsidRPr="00EC3D0E" w:rsidRDefault="00275EE7" w:rsidP="00C30E29">
      <w:r w:rsidRPr="00EC3D0E">
        <w:tab/>
      </w:r>
      <w:r w:rsidR="00C30E29" w:rsidRPr="00EC3D0E">
        <w:t>Do najważniejszych działań scenariusza preferowanego należą:</w:t>
      </w:r>
    </w:p>
    <w:p w14:paraId="2A4D6D3A" w14:textId="1FF8AE0B" w:rsidR="00BE45CF" w:rsidRDefault="00BE45CF" w:rsidP="00AF7A06">
      <w:pPr>
        <w:pStyle w:val="Punktory0"/>
      </w:pPr>
      <w:r w:rsidRPr="00BE45CF">
        <w:t>Systemy teleinformatyczne wspomagające transport publiczny oraz systemy ITS uwzględniające priorytet dla publicznego transportu zbiorowego</w:t>
      </w:r>
      <w:r w:rsidR="00452C34">
        <w:t xml:space="preserve"> (Działanie 1.6)</w:t>
      </w:r>
    </w:p>
    <w:p w14:paraId="1872066A" w14:textId="77777777" w:rsidR="00452C34" w:rsidRPr="00EC3D0E" w:rsidRDefault="00452C34" w:rsidP="00452C34">
      <w:pPr>
        <w:pStyle w:val="Punktory0"/>
      </w:pPr>
      <w:r w:rsidRPr="0012532D">
        <w:t xml:space="preserve">Stworzenie węzłów przesiadkowych na terenie KOF wraz z infrastrukturą P+R, B+R i K+R oraz budowa i modernizacja przystanków i pętli autobusowych </w:t>
      </w:r>
      <w:r w:rsidRPr="00EC3D0E">
        <w:t>(Działanie 1.3)</w:t>
      </w:r>
    </w:p>
    <w:p w14:paraId="45705BF7" w14:textId="6E4D65F5" w:rsidR="00C30E29" w:rsidRPr="00EC3D0E" w:rsidRDefault="00C30E29" w:rsidP="00AF7A06">
      <w:pPr>
        <w:pStyle w:val="Punktory0"/>
      </w:pPr>
      <w:r w:rsidRPr="00EC3D0E">
        <w:t>Uruchomienie linii dowozowych do stacji kolejowych lub punktów przesiadkowych do linii autobusowych (Działanie 1.</w:t>
      </w:r>
      <w:r w:rsidR="00EC3D0E" w:rsidRPr="00EC3D0E">
        <w:t>2</w:t>
      </w:r>
      <w:r w:rsidRPr="00EC3D0E">
        <w:t>)</w:t>
      </w:r>
    </w:p>
    <w:p w14:paraId="29F791F9" w14:textId="405814E4" w:rsidR="00C30E29" w:rsidRPr="00EC3D0E" w:rsidRDefault="00C30E29" w:rsidP="00AF7A06">
      <w:pPr>
        <w:pStyle w:val="Punktory0"/>
      </w:pPr>
      <w:r w:rsidRPr="00EC3D0E">
        <w:t xml:space="preserve">Zwiększenie udziału pojazdów </w:t>
      </w:r>
      <w:r w:rsidR="00F660C1">
        <w:t>zero-</w:t>
      </w:r>
      <w:r w:rsidRPr="00EC3D0E">
        <w:t xml:space="preserve"> i niskoemisyjnych realizujących zadania PTZ (Działanie 2.1)</w:t>
      </w:r>
    </w:p>
    <w:p w14:paraId="19A7B967" w14:textId="77777777" w:rsidR="00C30E29" w:rsidRPr="00EC3D0E" w:rsidRDefault="00C30E29" w:rsidP="00AF7A06">
      <w:pPr>
        <w:pStyle w:val="Punktory0"/>
      </w:pPr>
      <w:r w:rsidRPr="00EC3D0E">
        <w:t>Poprawa bezpieczeństwa w ruchu pieszym i rowerowym (Działanie 3.6)</w:t>
      </w:r>
    </w:p>
    <w:p w14:paraId="528063E2" w14:textId="49FC1BBD" w:rsidR="00C30E29" w:rsidRPr="00EC3D0E" w:rsidRDefault="004262FB" w:rsidP="00AF7A06">
      <w:pPr>
        <w:pStyle w:val="Punktory0"/>
      </w:pPr>
      <w:r w:rsidRPr="00EC3D0E">
        <w:t xml:space="preserve">Strefy ruchu </w:t>
      </w:r>
      <w:r w:rsidR="00B1366B" w:rsidRPr="00EC3D0E">
        <w:t>uspokojonego</w:t>
      </w:r>
      <w:r w:rsidR="00C30E29" w:rsidRPr="00EC3D0E">
        <w:t xml:space="preserve"> (Działanie 3.1)</w:t>
      </w:r>
    </w:p>
    <w:p w14:paraId="2284A92C" w14:textId="77777777" w:rsidR="00C30E29" w:rsidRPr="00EC3D0E" w:rsidRDefault="00C30E29" w:rsidP="00AF7A06">
      <w:pPr>
        <w:pStyle w:val="Punktory0"/>
      </w:pPr>
      <w:r w:rsidRPr="00EC3D0E">
        <w:lastRenderedPageBreak/>
        <w:t>Poprawa jakości oraz rozbudowa infrastruktury punktowej – wiaty dla rowerów, stojaki (poprawa dostępności) (Działanie 4.3)</w:t>
      </w:r>
    </w:p>
    <w:p w14:paraId="565ACF2E" w14:textId="77777777" w:rsidR="00C30E29" w:rsidRPr="00EC3D0E" w:rsidRDefault="00C30E29" w:rsidP="00AF7A06">
      <w:pPr>
        <w:pStyle w:val="Punktory0"/>
      </w:pPr>
      <w:r w:rsidRPr="00EC3D0E">
        <w:t>Inwestycje infrastrukturalne zapewniające ciągłość dróg dla rowerów oraz wprowadzanie zieleni (Działanie 4.1)</w:t>
      </w:r>
    </w:p>
    <w:p w14:paraId="74CAFB83" w14:textId="77777777" w:rsidR="00C30E29" w:rsidRPr="00EC3D0E" w:rsidRDefault="00C30E29" w:rsidP="00AF7A06">
      <w:pPr>
        <w:pStyle w:val="Punktory0"/>
      </w:pPr>
      <w:r w:rsidRPr="00EC3D0E">
        <w:t>Wyprowadzenie ruchu ciężkiego (zakaz dla ruchu pojazdów ciężkich w centrum) (Działanie 5.1)</w:t>
      </w:r>
    </w:p>
    <w:p w14:paraId="2A1FCEB2" w14:textId="77777777" w:rsidR="00C30E29" w:rsidRPr="00EC3D0E" w:rsidRDefault="00C30E29" w:rsidP="00AF7A06">
      <w:pPr>
        <w:pStyle w:val="Punktory0"/>
      </w:pPr>
      <w:r w:rsidRPr="00EC3D0E">
        <w:t>Uspokojenie ruchu na ciągach drogowych w centrum miejscowości – przekształcenia funkcjonalne ulic celem ograniczenia ruchu, zawężenia przekrojów ulicznych (Działanie 5.2)</w:t>
      </w:r>
    </w:p>
    <w:p w14:paraId="2149511E" w14:textId="77777777" w:rsidR="00C30E29" w:rsidRDefault="00C30E29" w:rsidP="00275EE7">
      <w:pPr>
        <w:tabs>
          <w:tab w:val="clear" w:pos="284"/>
        </w:tabs>
        <w:spacing w:after="160" w:line="259" w:lineRule="auto"/>
        <w:ind w:firstLine="142"/>
        <w:jc w:val="left"/>
      </w:pPr>
      <w:r>
        <w:t>Realizacja tych postulatów w pierwszej kolejności przyczyni się do spełnienia założonych celów oraz do realizacji wizji mobilności wg SUMP.</w:t>
      </w:r>
    </w:p>
    <w:p w14:paraId="618533BB" w14:textId="77777777" w:rsidR="00C30E29" w:rsidRDefault="00C30E29">
      <w:pPr>
        <w:tabs>
          <w:tab w:val="clear" w:pos="284"/>
        </w:tabs>
        <w:spacing w:after="160" w:line="259" w:lineRule="auto"/>
        <w:jc w:val="left"/>
        <w:rPr>
          <w:rFonts w:ascii="Amasis MT Pro Medium" w:eastAsiaTheme="majorEastAsia" w:hAnsi="Amasis MT Pro Medium" w:cstheme="majorBidi"/>
          <w:bCs/>
          <w:color w:val="F69404"/>
          <w:sz w:val="28"/>
          <w:szCs w:val="28"/>
        </w:rPr>
      </w:pPr>
      <w:r>
        <w:br w:type="page"/>
      </w:r>
    </w:p>
    <w:p w14:paraId="0D6570B5" w14:textId="12B82546" w:rsidR="005B19E0" w:rsidRDefault="00523DA9" w:rsidP="005B19E0">
      <w:pPr>
        <w:pStyle w:val="Nagwek1"/>
      </w:pPr>
      <w:bookmarkStart w:id="112" w:name="_Toc149133697"/>
      <w:r>
        <w:lastRenderedPageBreak/>
        <w:t>P</w:t>
      </w:r>
      <w:r w:rsidR="004E32DA">
        <w:t>riorytetyzacja działań</w:t>
      </w:r>
      <w:bookmarkEnd w:id="112"/>
    </w:p>
    <w:p w14:paraId="2D08486A" w14:textId="6565C6DE" w:rsidR="00012729" w:rsidRDefault="00523DA9" w:rsidP="00C45EBB">
      <w:r>
        <w:tab/>
      </w:r>
      <w:r w:rsidR="00507B33">
        <w:t>Wybra</w:t>
      </w:r>
      <w:r w:rsidR="00507B33" w:rsidRPr="007C79DC">
        <w:t>ne działania w ramach realizacji celów operacyjnych</w:t>
      </w:r>
      <w:r w:rsidR="00507B33">
        <w:t>/pakietów działań</w:t>
      </w:r>
      <w:r w:rsidR="00507B33" w:rsidRPr="007C79DC">
        <w:t xml:space="preserve"> są </w:t>
      </w:r>
      <w:r w:rsidR="00507B33">
        <w:t xml:space="preserve">najważniejszymi składowymi realizacji zamierzonej wizji. W tabeli poniżej wspólnie z interesariuszami, dokonano wewnętrznej priorytetyzacji poszczególnych </w:t>
      </w:r>
      <w:r>
        <w:t xml:space="preserve">działań – od największego priorytetu realizacji działania, do najmniejszego. Działania zostały zpriorytetyzowane wewnątrz określonych celów </w:t>
      </w:r>
      <w:r w:rsidR="0007413D">
        <w:t>operacyjnych/pakietów działań</w:t>
      </w:r>
      <w:r>
        <w:t>.</w:t>
      </w:r>
    </w:p>
    <w:p w14:paraId="32E6F780" w14:textId="77777777" w:rsidR="00012729" w:rsidRDefault="00012729" w:rsidP="00C45EBB"/>
    <w:p w14:paraId="19E1875C" w14:textId="445A3159" w:rsidR="00523DA9" w:rsidRDefault="00523DA9" w:rsidP="00523DA9">
      <w:pPr>
        <w:pStyle w:val="Legenda"/>
      </w:pPr>
      <w:bookmarkStart w:id="113" w:name="_Toc147411182"/>
      <w:r>
        <w:t xml:space="preserve">Tabela </w:t>
      </w:r>
      <w:fldSimple w:instr=" STYLEREF 1 \s ">
        <w:r w:rsidR="00A03506">
          <w:rPr>
            <w:noProof/>
          </w:rPr>
          <w:t>8</w:t>
        </w:r>
      </w:fldSimple>
      <w:r w:rsidR="0022029B">
        <w:t>.</w:t>
      </w:r>
      <w:fldSimple w:instr=" SEQ Tabela \* ARABIC \s 1 ">
        <w:r w:rsidR="00A03506">
          <w:rPr>
            <w:noProof/>
          </w:rPr>
          <w:t>1</w:t>
        </w:r>
      </w:fldSimple>
      <w:r>
        <w:t xml:space="preserve"> </w:t>
      </w:r>
      <w:r w:rsidR="005D2E1E">
        <w:t xml:space="preserve">Priorytetyzacja </w:t>
      </w:r>
      <w:r w:rsidR="0007413D">
        <w:t xml:space="preserve">w ramach przyjętych celów operacyjnych/pakietów </w:t>
      </w:r>
      <w:r w:rsidR="005D2E1E">
        <w:t>działań</w:t>
      </w:r>
      <w:bookmarkEnd w:id="113"/>
    </w:p>
    <w:tbl>
      <w:tblPr>
        <w:tblW w:w="9020" w:type="dxa"/>
        <w:jc w:val="center"/>
        <w:tblCellMar>
          <w:left w:w="70" w:type="dxa"/>
          <w:right w:w="70" w:type="dxa"/>
        </w:tblCellMar>
        <w:tblLook w:val="04A0" w:firstRow="1" w:lastRow="0" w:firstColumn="1" w:lastColumn="0" w:noHBand="0" w:noVBand="1"/>
      </w:tblPr>
      <w:tblGrid>
        <w:gridCol w:w="420"/>
        <w:gridCol w:w="940"/>
        <w:gridCol w:w="960"/>
        <w:gridCol w:w="6700"/>
      </w:tblGrid>
      <w:tr w:rsidR="00562BB7" w:rsidRPr="00562BB7" w14:paraId="6E5A5DE2" w14:textId="77777777" w:rsidTr="00562BB7">
        <w:trPr>
          <w:trHeight w:val="660"/>
          <w:tblHeader/>
          <w:jc w:val="center"/>
        </w:trPr>
        <w:tc>
          <w:tcPr>
            <w:tcW w:w="420" w:type="dxa"/>
            <w:tcBorders>
              <w:top w:val="single" w:sz="4" w:space="0" w:color="F69404"/>
              <w:left w:val="single" w:sz="4" w:space="0" w:color="F69404"/>
              <w:bottom w:val="single" w:sz="4" w:space="0" w:color="F69404"/>
              <w:right w:val="single" w:sz="4" w:space="0" w:color="F69404"/>
            </w:tcBorders>
            <w:shd w:val="clear" w:color="000000" w:fill="F69404"/>
            <w:noWrap/>
            <w:vAlign w:val="center"/>
            <w:hideMark/>
          </w:tcPr>
          <w:p w14:paraId="53830AEB" w14:textId="77777777" w:rsidR="00562BB7" w:rsidRPr="00562BB7" w:rsidRDefault="00562BB7" w:rsidP="00562BB7">
            <w:pPr>
              <w:tabs>
                <w:tab w:val="clear" w:pos="284"/>
              </w:tabs>
              <w:spacing w:line="240" w:lineRule="auto"/>
              <w:jc w:val="center"/>
              <w:rPr>
                <w:rFonts w:eastAsia="Times New Roman" w:cs="Times New Roman"/>
                <w:b/>
                <w:bCs/>
                <w:color w:val="000000"/>
                <w:sz w:val="20"/>
                <w:szCs w:val="20"/>
              </w:rPr>
            </w:pPr>
            <w:r w:rsidRPr="00562BB7">
              <w:rPr>
                <w:rFonts w:eastAsia="Times New Roman" w:cs="Times New Roman"/>
                <w:b/>
                <w:bCs/>
                <w:color w:val="000000"/>
                <w:sz w:val="20"/>
                <w:szCs w:val="20"/>
              </w:rPr>
              <w:t>Cel</w:t>
            </w:r>
          </w:p>
        </w:tc>
        <w:tc>
          <w:tcPr>
            <w:tcW w:w="940" w:type="dxa"/>
            <w:tcBorders>
              <w:top w:val="single" w:sz="4" w:space="0" w:color="F69404"/>
              <w:left w:val="nil"/>
              <w:bottom w:val="single" w:sz="4" w:space="0" w:color="F69404"/>
              <w:right w:val="single" w:sz="4" w:space="0" w:color="F69404"/>
            </w:tcBorders>
            <w:shd w:val="clear" w:color="000000" w:fill="F69404"/>
            <w:noWrap/>
            <w:vAlign w:val="center"/>
            <w:hideMark/>
          </w:tcPr>
          <w:p w14:paraId="6546B408" w14:textId="77777777" w:rsidR="00562BB7" w:rsidRPr="00562BB7" w:rsidRDefault="00562BB7" w:rsidP="00562BB7">
            <w:pPr>
              <w:tabs>
                <w:tab w:val="clear" w:pos="284"/>
              </w:tabs>
              <w:spacing w:line="240" w:lineRule="auto"/>
              <w:jc w:val="center"/>
              <w:rPr>
                <w:rFonts w:eastAsia="Times New Roman" w:cs="Times New Roman"/>
                <w:b/>
                <w:bCs/>
                <w:color w:val="000000"/>
                <w:sz w:val="20"/>
                <w:szCs w:val="20"/>
              </w:rPr>
            </w:pPr>
            <w:r w:rsidRPr="00562BB7">
              <w:rPr>
                <w:rFonts w:eastAsia="Times New Roman" w:cs="Times New Roman"/>
                <w:b/>
                <w:bCs/>
                <w:color w:val="000000"/>
                <w:sz w:val="20"/>
                <w:szCs w:val="20"/>
              </w:rPr>
              <w:t>Priorytet</w:t>
            </w:r>
          </w:p>
        </w:tc>
        <w:tc>
          <w:tcPr>
            <w:tcW w:w="960" w:type="dxa"/>
            <w:tcBorders>
              <w:top w:val="single" w:sz="4" w:space="0" w:color="F69404"/>
              <w:left w:val="nil"/>
              <w:bottom w:val="single" w:sz="4" w:space="0" w:color="F69404"/>
              <w:right w:val="single" w:sz="4" w:space="0" w:color="F69404"/>
            </w:tcBorders>
            <w:shd w:val="clear" w:color="000000" w:fill="F69404"/>
            <w:vAlign w:val="center"/>
            <w:hideMark/>
          </w:tcPr>
          <w:p w14:paraId="64758EDD" w14:textId="77777777" w:rsidR="00562BB7" w:rsidRPr="00562BB7" w:rsidRDefault="00562BB7" w:rsidP="00562BB7">
            <w:pPr>
              <w:tabs>
                <w:tab w:val="clear" w:pos="284"/>
              </w:tabs>
              <w:spacing w:line="240" w:lineRule="auto"/>
              <w:jc w:val="center"/>
              <w:rPr>
                <w:rFonts w:eastAsia="Times New Roman" w:cs="Times New Roman"/>
                <w:b/>
                <w:bCs/>
                <w:color w:val="000000"/>
                <w:sz w:val="20"/>
                <w:szCs w:val="20"/>
              </w:rPr>
            </w:pPr>
            <w:r w:rsidRPr="00562BB7">
              <w:rPr>
                <w:rFonts w:eastAsia="Times New Roman" w:cs="Times New Roman"/>
                <w:b/>
                <w:bCs/>
                <w:color w:val="000000"/>
                <w:sz w:val="20"/>
                <w:szCs w:val="20"/>
              </w:rPr>
              <w:t>Działanie</w:t>
            </w:r>
          </w:p>
        </w:tc>
        <w:tc>
          <w:tcPr>
            <w:tcW w:w="6700" w:type="dxa"/>
            <w:tcBorders>
              <w:top w:val="single" w:sz="4" w:space="0" w:color="F69404"/>
              <w:left w:val="nil"/>
              <w:bottom w:val="single" w:sz="4" w:space="0" w:color="F69404"/>
              <w:right w:val="single" w:sz="4" w:space="0" w:color="F69404"/>
            </w:tcBorders>
            <w:shd w:val="clear" w:color="000000" w:fill="F69404"/>
            <w:vAlign w:val="center"/>
            <w:hideMark/>
          </w:tcPr>
          <w:p w14:paraId="0CF6AD13" w14:textId="77777777" w:rsidR="00562BB7" w:rsidRPr="00562BB7" w:rsidRDefault="00562BB7" w:rsidP="00562BB7">
            <w:pPr>
              <w:tabs>
                <w:tab w:val="clear" w:pos="284"/>
              </w:tabs>
              <w:spacing w:line="240" w:lineRule="auto"/>
              <w:jc w:val="center"/>
              <w:rPr>
                <w:rFonts w:eastAsia="Times New Roman" w:cs="Times New Roman"/>
                <w:b/>
                <w:bCs/>
                <w:color w:val="000000"/>
                <w:sz w:val="20"/>
                <w:szCs w:val="20"/>
              </w:rPr>
            </w:pPr>
            <w:r w:rsidRPr="00562BB7">
              <w:rPr>
                <w:rFonts w:eastAsia="Times New Roman" w:cs="Times New Roman"/>
                <w:b/>
                <w:bCs/>
                <w:color w:val="000000"/>
                <w:sz w:val="20"/>
                <w:szCs w:val="20"/>
              </w:rPr>
              <w:t>Nazwa działania</w:t>
            </w:r>
          </w:p>
        </w:tc>
      </w:tr>
      <w:tr w:rsidR="00562BB7" w:rsidRPr="00562BB7" w14:paraId="311389A5" w14:textId="77777777" w:rsidTr="00562BB7">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1BD098D8"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2C84661E"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6E4E69F5" w14:textId="358F8CAB"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w:t>
            </w:r>
            <w:r w:rsidR="00E43833">
              <w:rPr>
                <w:rFonts w:eastAsia="Times New Roman" w:cs="Times New Roman"/>
                <w:color w:val="000000"/>
                <w:sz w:val="20"/>
                <w:szCs w:val="20"/>
              </w:rPr>
              <w:t>6</w:t>
            </w:r>
          </w:p>
        </w:tc>
        <w:tc>
          <w:tcPr>
            <w:tcW w:w="6700" w:type="dxa"/>
            <w:tcBorders>
              <w:top w:val="nil"/>
              <w:left w:val="nil"/>
              <w:bottom w:val="single" w:sz="4" w:space="0" w:color="F69404"/>
              <w:right w:val="single" w:sz="4" w:space="0" w:color="F69404"/>
            </w:tcBorders>
            <w:shd w:val="clear" w:color="auto" w:fill="auto"/>
            <w:vAlign w:val="center"/>
            <w:hideMark/>
          </w:tcPr>
          <w:p w14:paraId="5143CCC5" w14:textId="19F86848" w:rsidR="00562BB7" w:rsidRPr="00562BB7" w:rsidRDefault="00E43833" w:rsidP="00562BB7">
            <w:pPr>
              <w:tabs>
                <w:tab w:val="clear" w:pos="284"/>
              </w:tabs>
              <w:spacing w:line="240" w:lineRule="auto"/>
              <w:jc w:val="left"/>
              <w:rPr>
                <w:rFonts w:eastAsia="Times New Roman" w:cs="Times New Roman"/>
                <w:color w:val="000000"/>
                <w:sz w:val="20"/>
                <w:szCs w:val="20"/>
              </w:rPr>
            </w:pPr>
            <w:r w:rsidRPr="00BC005F">
              <w:rPr>
                <w:rFonts w:eastAsia="Times New Roman" w:cs="Times New Roman"/>
                <w:color w:val="000000"/>
                <w:sz w:val="20"/>
                <w:szCs w:val="20"/>
              </w:rPr>
              <w:t>Systemy teleinformatyczne wspomagające transport publiczny oraz systemy ITS uwzględniające priorytet dla publicznego transportu zbiorowego</w:t>
            </w:r>
            <w:r w:rsidRPr="00562BB7">
              <w:rPr>
                <w:rFonts w:eastAsia="Times New Roman" w:cs="Times New Roman"/>
                <w:color w:val="000000"/>
                <w:sz w:val="20"/>
                <w:szCs w:val="20"/>
              </w:rPr>
              <w:t xml:space="preserve"> </w:t>
            </w:r>
          </w:p>
        </w:tc>
      </w:tr>
      <w:tr w:rsidR="00562BB7" w:rsidRPr="00562BB7" w14:paraId="1F9B3C83"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55943DE1"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76C47F"/>
            <w:noWrap/>
            <w:vAlign w:val="center"/>
            <w:hideMark/>
          </w:tcPr>
          <w:p w14:paraId="3316D0C2"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0D536B2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1.2</w:t>
            </w:r>
          </w:p>
        </w:tc>
        <w:tc>
          <w:tcPr>
            <w:tcW w:w="6700" w:type="dxa"/>
            <w:tcBorders>
              <w:top w:val="nil"/>
              <w:left w:val="nil"/>
              <w:bottom w:val="single" w:sz="4" w:space="0" w:color="F69404"/>
              <w:right w:val="single" w:sz="4" w:space="0" w:color="F69404"/>
            </w:tcBorders>
            <w:shd w:val="clear" w:color="auto" w:fill="auto"/>
            <w:vAlign w:val="center"/>
            <w:hideMark/>
          </w:tcPr>
          <w:p w14:paraId="5442BEB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Uruchomienie  linii dowozowych do stacji kolejowych lub punktów przesiadkowych do linii autobusowych</w:t>
            </w:r>
          </w:p>
        </w:tc>
      </w:tr>
      <w:tr w:rsidR="00562BB7" w:rsidRPr="00562BB7" w14:paraId="31A38F88"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216D32C0"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8ACA83"/>
            <w:noWrap/>
            <w:vAlign w:val="center"/>
            <w:hideMark/>
          </w:tcPr>
          <w:p w14:paraId="7540BC53"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4F85AE6B"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1.3</w:t>
            </w:r>
          </w:p>
        </w:tc>
        <w:tc>
          <w:tcPr>
            <w:tcW w:w="6700" w:type="dxa"/>
            <w:tcBorders>
              <w:top w:val="nil"/>
              <w:left w:val="nil"/>
              <w:bottom w:val="single" w:sz="4" w:space="0" w:color="F69404"/>
              <w:right w:val="single" w:sz="4" w:space="0" w:color="F69404"/>
            </w:tcBorders>
            <w:shd w:val="clear" w:color="auto" w:fill="auto"/>
            <w:vAlign w:val="center"/>
            <w:hideMark/>
          </w:tcPr>
          <w:p w14:paraId="568118DC" w14:textId="5A36469E"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Stworzenie węzłów przesiadkowych na terenie KOF wraz z infrastrukturą P+R, B+R i K+R</w:t>
            </w:r>
            <w:r w:rsidR="0012532D" w:rsidRPr="0012532D">
              <w:rPr>
                <w:rFonts w:eastAsia="Times New Roman" w:cs="Times New Roman"/>
                <w:color w:val="000000"/>
                <w:sz w:val="20"/>
                <w:szCs w:val="20"/>
              </w:rPr>
              <w:t xml:space="preserve"> oraz budowa i modernizacja przystanków i pętli autobusowych</w:t>
            </w:r>
          </w:p>
        </w:tc>
      </w:tr>
      <w:tr w:rsidR="00562BB7" w:rsidRPr="00562BB7" w14:paraId="33C6A61C"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AC6258D"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9DD087"/>
            <w:noWrap/>
            <w:vAlign w:val="center"/>
            <w:hideMark/>
          </w:tcPr>
          <w:p w14:paraId="4E9B878F"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3FAC642C" w14:textId="77EA7874"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w:t>
            </w:r>
            <w:r w:rsidR="00E43833">
              <w:rPr>
                <w:rFonts w:eastAsia="Times New Roman" w:cs="Times New Roman"/>
                <w:color w:val="000000"/>
                <w:sz w:val="20"/>
                <w:szCs w:val="20"/>
              </w:rPr>
              <w:t>5</w:t>
            </w:r>
          </w:p>
        </w:tc>
        <w:tc>
          <w:tcPr>
            <w:tcW w:w="6700" w:type="dxa"/>
            <w:tcBorders>
              <w:top w:val="nil"/>
              <w:left w:val="nil"/>
              <w:bottom w:val="single" w:sz="4" w:space="0" w:color="F69404"/>
              <w:right w:val="single" w:sz="4" w:space="0" w:color="F69404"/>
            </w:tcBorders>
            <w:shd w:val="clear" w:color="auto" w:fill="auto"/>
            <w:vAlign w:val="center"/>
            <w:hideMark/>
          </w:tcPr>
          <w:p w14:paraId="538BC30D" w14:textId="69B770FE" w:rsidR="00562BB7" w:rsidRPr="00562BB7" w:rsidRDefault="00E43833"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Wyznaczanie KAWJ oraz buspasów</w:t>
            </w:r>
          </w:p>
        </w:tc>
      </w:tr>
      <w:tr w:rsidR="00562BB7" w:rsidRPr="00562BB7" w14:paraId="05D40424"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6DF589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B1D68B"/>
            <w:noWrap/>
            <w:vAlign w:val="center"/>
            <w:hideMark/>
          </w:tcPr>
          <w:p w14:paraId="2156593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5</w:t>
            </w:r>
          </w:p>
        </w:tc>
        <w:tc>
          <w:tcPr>
            <w:tcW w:w="960" w:type="dxa"/>
            <w:tcBorders>
              <w:top w:val="nil"/>
              <w:left w:val="nil"/>
              <w:bottom w:val="single" w:sz="4" w:space="0" w:color="F69404"/>
              <w:right w:val="single" w:sz="4" w:space="0" w:color="F69404"/>
            </w:tcBorders>
            <w:shd w:val="clear" w:color="auto" w:fill="auto"/>
            <w:noWrap/>
            <w:vAlign w:val="center"/>
            <w:hideMark/>
          </w:tcPr>
          <w:p w14:paraId="08A9944F"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1.9</w:t>
            </w:r>
          </w:p>
        </w:tc>
        <w:tc>
          <w:tcPr>
            <w:tcW w:w="6700" w:type="dxa"/>
            <w:tcBorders>
              <w:top w:val="nil"/>
              <w:left w:val="nil"/>
              <w:bottom w:val="single" w:sz="4" w:space="0" w:color="F69404"/>
              <w:right w:val="single" w:sz="4" w:space="0" w:color="F69404"/>
            </w:tcBorders>
            <w:shd w:val="clear" w:color="auto" w:fill="auto"/>
            <w:vAlign w:val="center"/>
            <w:hideMark/>
          </w:tcPr>
          <w:p w14:paraId="6CAB61CE"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Cykliczne badania zachowań i preferencji mobilnościowych mieszkańców KOF</w:t>
            </w:r>
          </w:p>
        </w:tc>
      </w:tr>
      <w:tr w:rsidR="00562BB7" w:rsidRPr="00562BB7" w14:paraId="68AFE31B"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31AF8690"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C4DC8F"/>
            <w:noWrap/>
            <w:vAlign w:val="center"/>
            <w:hideMark/>
          </w:tcPr>
          <w:p w14:paraId="35C9FF9B"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p>
        </w:tc>
        <w:tc>
          <w:tcPr>
            <w:tcW w:w="960" w:type="dxa"/>
            <w:tcBorders>
              <w:top w:val="nil"/>
              <w:left w:val="nil"/>
              <w:bottom w:val="single" w:sz="4" w:space="0" w:color="F69404"/>
              <w:right w:val="single" w:sz="4" w:space="0" w:color="F69404"/>
            </w:tcBorders>
            <w:shd w:val="clear" w:color="auto" w:fill="auto"/>
            <w:noWrap/>
            <w:vAlign w:val="center"/>
            <w:hideMark/>
          </w:tcPr>
          <w:p w14:paraId="215FA71D" w14:textId="40C49AB3"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w:t>
            </w:r>
            <w:r w:rsidR="00E43833">
              <w:rPr>
                <w:rFonts w:eastAsia="Times New Roman" w:cs="Times New Roman"/>
                <w:color w:val="000000"/>
                <w:sz w:val="20"/>
                <w:szCs w:val="20"/>
              </w:rPr>
              <w:t>4</w:t>
            </w:r>
          </w:p>
        </w:tc>
        <w:tc>
          <w:tcPr>
            <w:tcW w:w="6700" w:type="dxa"/>
            <w:tcBorders>
              <w:top w:val="nil"/>
              <w:left w:val="nil"/>
              <w:bottom w:val="single" w:sz="4" w:space="0" w:color="F69404"/>
              <w:right w:val="single" w:sz="4" w:space="0" w:color="F69404"/>
            </w:tcBorders>
            <w:shd w:val="clear" w:color="auto" w:fill="auto"/>
            <w:vAlign w:val="center"/>
            <w:hideMark/>
          </w:tcPr>
          <w:p w14:paraId="6D9ADA26" w14:textId="18394FCF" w:rsidR="00562BB7" w:rsidRPr="00562BB7" w:rsidRDefault="00E43833"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 xml:space="preserve">Remarszrutyzacja linii transportu publicznego </w:t>
            </w:r>
          </w:p>
        </w:tc>
      </w:tr>
      <w:tr w:rsidR="00562BB7" w:rsidRPr="00562BB7" w14:paraId="10D5375A"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3EA87407"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D8E293"/>
            <w:noWrap/>
            <w:vAlign w:val="center"/>
            <w:hideMark/>
          </w:tcPr>
          <w:p w14:paraId="5F77F5A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7</w:t>
            </w:r>
          </w:p>
        </w:tc>
        <w:tc>
          <w:tcPr>
            <w:tcW w:w="960" w:type="dxa"/>
            <w:tcBorders>
              <w:top w:val="nil"/>
              <w:left w:val="nil"/>
              <w:bottom w:val="single" w:sz="4" w:space="0" w:color="F69404"/>
              <w:right w:val="single" w:sz="4" w:space="0" w:color="F69404"/>
            </w:tcBorders>
            <w:shd w:val="clear" w:color="auto" w:fill="auto"/>
            <w:noWrap/>
            <w:vAlign w:val="center"/>
            <w:hideMark/>
          </w:tcPr>
          <w:p w14:paraId="1816E719" w14:textId="2A88CC29"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w:t>
            </w:r>
            <w:r w:rsidR="00E43833">
              <w:rPr>
                <w:rFonts w:eastAsia="Times New Roman" w:cs="Times New Roman"/>
                <w:color w:val="000000"/>
                <w:sz w:val="20"/>
                <w:szCs w:val="20"/>
              </w:rPr>
              <w:t>1</w:t>
            </w:r>
          </w:p>
        </w:tc>
        <w:tc>
          <w:tcPr>
            <w:tcW w:w="6700" w:type="dxa"/>
            <w:tcBorders>
              <w:top w:val="nil"/>
              <w:left w:val="nil"/>
              <w:bottom w:val="single" w:sz="4" w:space="0" w:color="F69404"/>
              <w:right w:val="single" w:sz="4" w:space="0" w:color="F69404"/>
            </w:tcBorders>
            <w:shd w:val="clear" w:color="auto" w:fill="auto"/>
            <w:vAlign w:val="center"/>
            <w:hideMark/>
          </w:tcPr>
          <w:p w14:paraId="41AC7A1B" w14:textId="51EA540E" w:rsidR="00562BB7" w:rsidRPr="00562BB7" w:rsidRDefault="00E43833"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Integracja taryfowo-biletowa</w:t>
            </w:r>
          </w:p>
        </w:tc>
      </w:tr>
      <w:tr w:rsidR="00562BB7" w:rsidRPr="00562BB7" w14:paraId="5ED96185"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5EB92D7E"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EBE897"/>
            <w:noWrap/>
            <w:vAlign w:val="center"/>
            <w:hideMark/>
          </w:tcPr>
          <w:p w14:paraId="011324A7"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8</w:t>
            </w:r>
          </w:p>
        </w:tc>
        <w:tc>
          <w:tcPr>
            <w:tcW w:w="960" w:type="dxa"/>
            <w:tcBorders>
              <w:top w:val="nil"/>
              <w:left w:val="nil"/>
              <w:bottom w:val="single" w:sz="4" w:space="0" w:color="F69404"/>
              <w:right w:val="single" w:sz="4" w:space="0" w:color="F69404"/>
            </w:tcBorders>
            <w:shd w:val="clear" w:color="auto" w:fill="auto"/>
            <w:noWrap/>
            <w:vAlign w:val="center"/>
            <w:hideMark/>
          </w:tcPr>
          <w:p w14:paraId="5671C108"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1.7</w:t>
            </w:r>
          </w:p>
        </w:tc>
        <w:tc>
          <w:tcPr>
            <w:tcW w:w="6700" w:type="dxa"/>
            <w:tcBorders>
              <w:top w:val="nil"/>
              <w:left w:val="nil"/>
              <w:bottom w:val="single" w:sz="4" w:space="0" w:color="F69404"/>
              <w:right w:val="single" w:sz="4" w:space="0" w:color="F69404"/>
            </w:tcBorders>
            <w:shd w:val="clear" w:color="auto" w:fill="auto"/>
            <w:vAlign w:val="center"/>
            <w:hideMark/>
          </w:tcPr>
          <w:p w14:paraId="650729BF"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Integracja czasowo-przestrzenna, w tym węzłów na granicach miasta z Dworcem Autobusowym</w:t>
            </w:r>
          </w:p>
        </w:tc>
      </w:tr>
      <w:tr w:rsidR="00562BB7" w:rsidRPr="00562BB7" w14:paraId="04CA48AA"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47F230D"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2C708D9B"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9</w:t>
            </w:r>
          </w:p>
        </w:tc>
        <w:tc>
          <w:tcPr>
            <w:tcW w:w="960" w:type="dxa"/>
            <w:tcBorders>
              <w:top w:val="nil"/>
              <w:left w:val="nil"/>
              <w:bottom w:val="single" w:sz="4" w:space="0" w:color="F69404"/>
              <w:right w:val="single" w:sz="4" w:space="0" w:color="F69404"/>
            </w:tcBorders>
            <w:shd w:val="clear" w:color="auto" w:fill="auto"/>
            <w:noWrap/>
            <w:vAlign w:val="center"/>
            <w:hideMark/>
          </w:tcPr>
          <w:p w14:paraId="74F52BA7"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1.8</w:t>
            </w:r>
          </w:p>
        </w:tc>
        <w:tc>
          <w:tcPr>
            <w:tcW w:w="6700" w:type="dxa"/>
            <w:tcBorders>
              <w:top w:val="nil"/>
              <w:left w:val="nil"/>
              <w:bottom w:val="single" w:sz="4" w:space="0" w:color="F69404"/>
              <w:right w:val="single" w:sz="4" w:space="0" w:color="F69404"/>
            </w:tcBorders>
            <w:shd w:val="clear" w:color="auto" w:fill="auto"/>
            <w:vAlign w:val="center"/>
            <w:hideMark/>
          </w:tcPr>
          <w:p w14:paraId="7C989648"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Poprawa jakości i rozbudowa infrastruktury kolejowej</w:t>
            </w:r>
          </w:p>
        </w:tc>
      </w:tr>
      <w:tr w:rsidR="00562BB7" w:rsidRPr="00562BB7" w14:paraId="0C89450C" w14:textId="77777777" w:rsidTr="00562BB7">
        <w:trPr>
          <w:trHeight w:val="51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5F5242A6"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71D3D08A"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65F4301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2.1</w:t>
            </w:r>
          </w:p>
        </w:tc>
        <w:tc>
          <w:tcPr>
            <w:tcW w:w="6700" w:type="dxa"/>
            <w:tcBorders>
              <w:top w:val="nil"/>
              <w:left w:val="nil"/>
              <w:bottom w:val="single" w:sz="4" w:space="0" w:color="F69404"/>
              <w:right w:val="single" w:sz="4" w:space="0" w:color="F69404"/>
            </w:tcBorders>
            <w:shd w:val="clear" w:color="auto" w:fill="auto"/>
            <w:vAlign w:val="center"/>
            <w:hideMark/>
          </w:tcPr>
          <w:p w14:paraId="63E6138F"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Zwiększenie udziału pojazdów zero- i niskoemisyjnych realizujących zadania PTZ</w:t>
            </w:r>
          </w:p>
        </w:tc>
      </w:tr>
      <w:tr w:rsidR="00562BB7" w:rsidRPr="00562BB7" w14:paraId="4CA83D3A"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092A86A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8ACA83"/>
            <w:noWrap/>
            <w:vAlign w:val="center"/>
            <w:hideMark/>
          </w:tcPr>
          <w:p w14:paraId="3F7C4501"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1D7001C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2.2</w:t>
            </w:r>
          </w:p>
        </w:tc>
        <w:tc>
          <w:tcPr>
            <w:tcW w:w="6700" w:type="dxa"/>
            <w:tcBorders>
              <w:top w:val="nil"/>
              <w:left w:val="nil"/>
              <w:bottom w:val="single" w:sz="4" w:space="0" w:color="F69404"/>
              <w:right w:val="single" w:sz="4" w:space="0" w:color="F69404"/>
            </w:tcBorders>
            <w:shd w:val="clear" w:color="auto" w:fill="auto"/>
            <w:vAlign w:val="center"/>
            <w:hideMark/>
          </w:tcPr>
          <w:p w14:paraId="6D00A433"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Zwiększenie udziału pojazdów zero- i niskoemisyjnych we flocie użytkowanej w zadaniach związanych z obsługą komunalną gmin KOF</w:t>
            </w:r>
          </w:p>
        </w:tc>
      </w:tr>
      <w:tr w:rsidR="00562BB7" w:rsidRPr="00562BB7" w14:paraId="440127D0"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D41A7EB"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B1D68B"/>
            <w:noWrap/>
            <w:vAlign w:val="center"/>
            <w:hideMark/>
          </w:tcPr>
          <w:p w14:paraId="0AD3D803"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7C12A57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2.3</w:t>
            </w:r>
          </w:p>
        </w:tc>
        <w:tc>
          <w:tcPr>
            <w:tcW w:w="6700" w:type="dxa"/>
            <w:tcBorders>
              <w:top w:val="nil"/>
              <w:left w:val="nil"/>
              <w:bottom w:val="single" w:sz="4" w:space="0" w:color="F69404"/>
              <w:right w:val="single" w:sz="4" w:space="0" w:color="F69404"/>
            </w:tcBorders>
            <w:shd w:val="clear" w:color="auto" w:fill="auto"/>
            <w:vAlign w:val="center"/>
            <w:hideMark/>
          </w:tcPr>
          <w:p w14:paraId="72626672"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Zarządzanie systemem dostaw, logistyka ostatniej mili</w:t>
            </w:r>
          </w:p>
        </w:tc>
      </w:tr>
      <w:tr w:rsidR="00562BB7" w:rsidRPr="00562BB7" w14:paraId="35824457"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B612EE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D8E293"/>
            <w:noWrap/>
            <w:vAlign w:val="center"/>
            <w:hideMark/>
          </w:tcPr>
          <w:p w14:paraId="5A5133AD"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78385314"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2.4</w:t>
            </w:r>
          </w:p>
        </w:tc>
        <w:tc>
          <w:tcPr>
            <w:tcW w:w="6700" w:type="dxa"/>
            <w:tcBorders>
              <w:top w:val="nil"/>
              <w:left w:val="nil"/>
              <w:bottom w:val="single" w:sz="4" w:space="0" w:color="F69404"/>
              <w:right w:val="single" w:sz="4" w:space="0" w:color="F69404"/>
            </w:tcBorders>
            <w:shd w:val="clear" w:color="auto" w:fill="auto"/>
            <w:vAlign w:val="center"/>
            <w:hideMark/>
          </w:tcPr>
          <w:p w14:paraId="23D8214D"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Rozbudowa systemu ładowarek elektrycznych dla autobusów</w:t>
            </w:r>
          </w:p>
        </w:tc>
      </w:tr>
      <w:tr w:rsidR="00562BB7" w:rsidRPr="00562BB7" w14:paraId="4BBD051F"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1848E60"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3556F1BC"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5</w:t>
            </w:r>
          </w:p>
        </w:tc>
        <w:tc>
          <w:tcPr>
            <w:tcW w:w="960" w:type="dxa"/>
            <w:tcBorders>
              <w:top w:val="nil"/>
              <w:left w:val="nil"/>
              <w:bottom w:val="single" w:sz="4" w:space="0" w:color="F69404"/>
              <w:right w:val="single" w:sz="4" w:space="0" w:color="F69404"/>
            </w:tcBorders>
            <w:shd w:val="clear" w:color="auto" w:fill="auto"/>
            <w:noWrap/>
            <w:vAlign w:val="center"/>
            <w:hideMark/>
          </w:tcPr>
          <w:p w14:paraId="6384929C"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2.5</w:t>
            </w:r>
          </w:p>
        </w:tc>
        <w:tc>
          <w:tcPr>
            <w:tcW w:w="6700" w:type="dxa"/>
            <w:tcBorders>
              <w:top w:val="nil"/>
              <w:left w:val="nil"/>
              <w:bottom w:val="single" w:sz="4" w:space="0" w:color="F69404"/>
              <w:right w:val="single" w:sz="4" w:space="0" w:color="F69404"/>
            </w:tcBorders>
            <w:shd w:val="clear" w:color="auto" w:fill="auto"/>
            <w:vAlign w:val="center"/>
            <w:hideMark/>
          </w:tcPr>
          <w:p w14:paraId="6FF9584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System roweru miejskiego</w:t>
            </w:r>
          </w:p>
        </w:tc>
      </w:tr>
      <w:tr w:rsidR="00562BB7" w:rsidRPr="00562BB7" w14:paraId="198C008E" w14:textId="77777777" w:rsidTr="00562BB7">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2D7A4204"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46435F6E"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21B0DFD8"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3.1</w:t>
            </w:r>
          </w:p>
        </w:tc>
        <w:tc>
          <w:tcPr>
            <w:tcW w:w="6700" w:type="dxa"/>
            <w:tcBorders>
              <w:top w:val="nil"/>
              <w:left w:val="nil"/>
              <w:bottom w:val="single" w:sz="4" w:space="0" w:color="F69404"/>
              <w:right w:val="single" w:sz="4" w:space="0" w:color="F69404"/>
            </w:tcBorders>
            <w:shd w:val="clear" w:color="auto" w:fill="auto"/>
            <w:vAlign w:val="center"/>
            <w:hideMark/>
          </w:tcPr>
          <w:p w14:paraId="198835FE"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Strefy ruchu uspokojonego</w:t>
            </w:r>
          </w:p>
        </w:tc>
      </w:tr>
      <w:tr w:rsidR="00562BB7" w:rsidRPr="00562BB7" w14:paraId="7B9AB811"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AFE12A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79C57F"/>
            <w:noWrap/>
            <w:vAlign w:val="center"/>
            <w:hideMark/>
          </w:tcPr>
          <w:p w14:paraId="701EDDBE"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6B2DC7FE"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3.2</w:t>
            </w:r>
          </w:p>
        </w:tc>
        <w:tc>
          <w:tcPr>
            <w:tcW w:w="6700" w:type="dxa"/>
            <w:tcBorders>
              <w:top w:val="nil"/>
              <w:left w:val="nil"/>
              <w:bottom w:val="single" w:sz="4" w:space="0" w:color="F69404"/>
              <w:right w:val="single" w:sz="4" w:space="0" w:color="F69404"/>
            </w:tcBorders>
            <w:shd w:val="clear" w:color="auto" w:fill="auto"/>
            <w:vAlign w:val="center"/>
            <w:hideMark/>
          </w:tcPr>
          <w:p w14:paraId="565E52C8"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Doświetlenie przejść dla pieszych w całym obszarze</w:t>
            </w:r>
          </w:p>
        </w:tc>
      </w:tr>
      <w:tr w:rsidR="00562BB7" w:rsidRPr="00562BB7" w14:paraId="7B9D5271"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9945637"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8FCC84"/>
            <w:noWrap/>
            <w:vAlign w:val="center"/>
            <w:hideMark/>
          </w:tcPr>
          <w:p w14:paraId="4ABC6781"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38DB8C84"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3.6</w:t>
            </w:r>
          </w:p>
        </w:tc>
        <w:tc>
          <w:tcPr>
            <w:tcW w:w="6700" w:type="dxa"/>
            <w:tcBorders>
              <w:top w:val="nil"/>
              <w:left w:val="nil"/>
              <w:bottom w:val="single" w:sz="4" w:space="0" w:color="F69404"/>
              <w:right w:val="single" w:sz="4" w:space="0" w:color="F69404"/>
            </w:tcBorders>
            <w:shd w:val="clear" w:color="auto" w:fill="auto"/>
            <w:vAlign w:val="center"/>
            <w:hideMark/>
          </w:tcPr>
          <w:p w14:paraId="59AA76D3"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Poprawa bezpieczeństwa w ruchu pieszym i rowerowym</w:t>
            </w:r>
          </w:p>
        </w:tc>
      </w:tr>
      <w:tr w:rsidR="00562BB7" w:rsidRPr="00562BB7" w14:paraId="5B9B72B4"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D70B86D"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A5D389"/>
            <w:noWrap/>
            <w:vAlign w:val="center"/>
            <w:hideMark/>
          </w:tcPr>
          <w:p w14:paraId="486025B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2B93711D"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3.7</w:t>
            </w:r>
          </w:p>
        </w:tc>
        <w:tc>
          <w:tcPr>
            <w:tcW w:w="6700" w:type="dxa"/>
            <w:tcBorders>
              <w:top w:val="nil"/>
              <w:left w:val="nil"/>
              <w:bottom w:val="single" w:sz="4" w:space="0" w:color="F69404"/>
              <w:right w:val="single" w:sz="4" w:space="0" w:color="F69404"/>
            </w:tcBorders>
            <w:shd w:val="clear" w:color="auto" w:fill="auto"/>
            <w:vAlign w:val="center"/>
            <w:hideMark/>
          </w:tcPr>
          <w:p w14:paraId="52672FA3"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Cykliczny audyt BRD sieci dróg KOF</w:t>
            </w:r>
          </w:p>
        </w:tc>
      </w:tr>
      <w:tr w:rsidR="00562BB7" w:rsidRPr="00562BB7" w14:paraId="6DCD6BF7"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758C5235"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BCDA8D"/>
            <w:noWrap/>
            <w:vAlign w:val="center"/>
            <w:hideMark/>
          </w:tcPr>
          <w:p w14:paraId="233AADE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5</w:t>
            </w:r>
          </w:p>
        </w:tc>
        <w:tc>
          <w:tcPr>
            <w:tcW w:w="960" w:type="dxa"/>
            <w:tcBorders>
              <w:top w:val="nil"/>
              <w:left w:val="nil"/>
              <w:bottom w:val="single" w:sz="4" w:space="0" w:color="F69404"/>
              <w:right w:val="single" w:sz="4" w:space="0" w:color="F69404"/>
            </w:tcBorders>
            <w:shd w:val="clear" w:color="auto" w:fill="auto"/>
            <w:noWrap/>
            <w:vAlign w:val="center"/>
            <w:hideMark/>
          </w:tcPr>
          <w:p w14:paraId="1D2E00BC"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3.3</w:t>
            </w:r>
          </w:p>
        </w:tc>
        <w:tc>
          <w:tcPr>
            <w:tcW w:w="6700" w:type="dxa"/>
            <w:tcBorders>
              <w:top w:val="nil"/>
              <w:left w:val="nil"/>
              <w:bottom w:val="single" w:sz="4" w:space="0" w:color="F69404"/>
              <w:right w:val="single" w:sz="4" w:space="0" w:color="F69404"/>
            </w:tcBorders>
            <w:shd w:val="clear" w:color="auto" w:fill="auto"/>
            <w:vAlign w:val="center"/>
            <w:hideMark/>
          </w:tcPr>
          <w:p w14:paraId="08DEFE4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Organizacja akcji promujących bezpieczeństwo wokół szkół np. Ostatni Bezpieczny Kilometr</w:t>
            </w:r>
          </w:p>
        </w:tc>
      </w:tr>
      <w:tr w:rsidR="00562BB7" w:rsidRPr="00562BB7" w14:paraId="4589AB7C"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CB3C6D5"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D2E192"/>
            <w:noWrap/>
            <w:vAlign w:val="center"/>
            <w:hideMark/>
          </w:tcPr>
          <w:p w14:paraId="17DFCCFF"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p>
        </w:tc>
        <w:tc>
          <w:tcPr>
            <w:tcW w:w="960" w:type="dxa"/>
            <w:tcBorders>
              <w:top w:val="nil"/>
              <w:left w:val="nil"/>
              <w:bottom w:val="single" w:sz="4" w:space="0" w:color="F69404"/>
              <w:right w:val="single" w:sz="4" w:space="0" w:color="F69404"/>
            </w:tcBorders>
            <w:shd w:val="clear" w:color="auto" w:fill="auto"/>
            <w:noWrap/>
            <w:vAlign w:val="center"/>
            <w:hideMark/>
          </w:tcPr>
          <w:p w14:paraId="7FC8109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3.4</w:t>
            </w:r>
          </w:p>
        </w:tc>
        <w:tc>
          <w:tcPr>
            <w:tcW w:w="6700" w:type="dxa"/>
            <w:tcBorders>
              <w:top w:val="nil"/>
              <w:left w:val="nil"/>
              <w:bottom w:val="single" w:sz="4" w:space="0" w:color="F69404"/>
              <w:right w:val="single" w:sz="4" w:space="0" w:color="F69404"/>
            </w:tcBorders>
            <w:shd w:val="clear" w:color="auto" w:fill="auto"/>
            <w:vAlign w:val="center"/>
            <w:hideMark/>
          </w:tcPr>
          <w:p w14:paraId="3931C61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Organizacja działań edukacyjnych w szkołach</w:t>
            </w:r>
          </w:p>
        </w:tc>
      </w:tr>
      <w:tr w:rsidR="00562BB7" w:rsidRPr="00562BB7" w14:paraId="601AB7D5"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4D849E4B"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E8E897"/>
            <w:noWrap/>
            <w:vAlign w:val="center"/>
            <w:hideMark/>
          </w:tcPr>
          <w:p w14:paraId="73B992D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7</w:t>
            </w:r>
          </w:p>
        </w:tc>
        <w:tc>
          <w:tcPr>
            <w:tcW w:w="960" w:type="dxa"/>
            <w:tcBorders>
              <w:top w:val="nil"/>
              <w:left w:val="nil"/>
              <w:bottom w:val="single" w:sz="4" w:space="0" w:color="F69404"/>
              <w:right w:val="single" w:sz="4" w:space="0" w:color="F69404"/>
            </w:tcBorders>
            <w:shd w:val="clear" w:color="auto" w:fill="auto"/>
            <w:noWrap/>
            <w:vAlign w:val="center"/>
            <w:hideMark/>
          </w:tcPr>
          <w:p w14:paraId="3142212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3.5</w:t>
            </w:r>
          </w:p>
        </w:tc>
        <w:tc>
          <w:tcPr>
            <w:tcW w:w="6700" w:type="dxa"/>
            <w:tcBorders>
              <w:top w:val="nil"/>
              <w:left w:val="nil"/>
              <w:bottom w:val="single" w:sz="4" w:space="0" w:color="F69404"/>
              <w:right w:val="single" w:sz="4" w:space="0" w:color="F69404"/>
            </w:tcBorders>
            <w:shd w:val="clear" w:color="auto" w:fill="auto"/>
            <w:vAlign w:val="center"/>
            <w:hideMark/>
          </w:tcPr>
          <w:p w14:paraId="50FEF570"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Organizacja sygnalizacji świetlnej na problematycznych skrzyżowaniach i przejściach dla pieszych</w:t>
            </w:r>
          </w:p>
        </w:tc>
      </w:tr>
      <w:tr w:rsidR="00562BB7" w:rsidRPr="00562BB7" w14:paraId="771F50A1"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7C0B40A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56BCB53D"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8</w:t>
            </w:r>
          </w:p>
        </w:tc>
        <w:tc>
          <w:tcPr>
            <w:tcW w:w="960" w:type="dxa"/>
            <w:tcBorders>
              <w:top w:val="nil"/>
              <w:left w:val="nil"/>
              <w:bottom w:val="single" w:sz="4" w:space="0" w:color="F69404"/>
              <w:right w:val="single" w:sz="4" w:space="0" w:color="F69404"/>
            </w:tcBorders>
            <w:shd w:val="clear" w:color="auto" w:fill="auto"/>
            <w:noWrap/>
            <w:vAlign w:val="center"/>
            <w:hideMark/>
          </w:tcPr>
          <w:p w14:paraId="2081CC3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3.8</w:t>
            </w:r>
          </w:p>
        </w:tc>
        <w:tc>
          <w:tcPr>
            <w:tcW w:w="6700" w:type="dxa"/>
            <w:tcBorders>
              <w:top w:val="nil"/>
              <w:left w:val="nil"/>
              <w:bottom w:val="single" w:sz="4" w:space="0" w:color="F69404"/>
              <w:right w:val="single" w:sz="4" w:space="0" w:color="F69404"/>
            </w:tcBorders>
            <w:shd w:val="clear" w:color="auto" w:fill="auto"/>
            <w:vAlign w:val="center"/>
            <w:hideMark/>
          </w:tcPr>
          <w:p w14:paraId="2E831DE9"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Hierarchizacja ulic (eliminacja ruchu tranzytowego z ulic do tego nie przeznaczonych)</w:t>
            </w:r>
          </w:p>
        </w:tc>
      </w:tr>
      <w:tr w:rsidR="00562BB7" w:rsidRPr="00562BB7" w14:paraId="294CBAE0" w14:textId="77777777" w:rsidTr="00562BB7">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07651A4A"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4CAE4EA4"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560BC78A"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4.2</w:t>
            </w:r>
          </w:p>
        </w:tc>
        <w:tc>
          <w:tcPr>
            <w:tcW w:w="6700" w:type="dxa"/>
            <w:tcBorders>
              <w:top w:val="nil"/>
              <w:left w:val="nil"/>
              <w:bottom w:val="single" w:sz="4" w:space="0" w:color="F69404"/>
              <w:right w:val="single" w:sz="4" w:space="0" w:color="F69404"/>
            </w:tcBorders>
            <w:shd w:val="clear" w:color="auto" w:fill="auto"/>
            <w:vAlign w:val="center"/>
            <w:hideMark/>
          </w:tcPr>
          <w:p w14:paraId="1CF2CA6F"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Poprawa stanu technicznego istniejącej infrastruktury</w:t>
            </w:r>
          </w:p>
        </w:tc>
      </w:tr>
      <w:tr w:rsidR="00562BB7" w:rsidRPr="00562BB7" w14:paraId="5FA034BC"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7FA9DFD7"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97CE86"/>
            <w:noWrap/>
            <w:vAlign w:val="center"/>
            <w:hideMark/>
          </w:tcPr>
          <w:p w14:paraId="32FD2B5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3574D311"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4.3</w:t>
            </w:r>
          </w:p>
        </w:tc>
        <w:tc>
          <w:tcPr>
            <w:tcW w:w="6700" w:type="dxa"/>
            <w:tcBorders>
              <w:top w:val="nil"/>
              <w:left w:val="nil"/>
              <w:bottom w:val="single" w:sz="4" w:space="0" w:color="F69404"/>
              <w:right w:val="single" w:sz="4" w:space="0" w:color="F69404"/>
            </w:tcBorders>
            <w:shd w:val="clear" w:color="auto" w:fill="auto"/>
            <w:vAlign w:val="center"/>
            <w:hideMark/>
          </w:tcPr>
          <w:p w14:paraId="5DD215EE"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Poprawa jakości oraz rozbudowa infrastruktury punktowej – wiaty dla rowerów, stojaki (poprawa dostępności)</w:t>
            </w:r>
          </w:p>
        </w:tc>
      </w:tr>
      <w:tr w:rsidR="00562BB7" w:rsidRPr="00562BB7" w14:paraId="29A2E005"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013F201"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CBDE91"/>
            <w:noWrap/>
            <w:vAlign w:val="center"/>
            <w:hideMark/>
          </w:tcPr>
          <w:p w14:paraId="3837E4CF"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5351A7E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4.4</w:t>
            </w:r>
          </w:p>
        </w:tc>
        <w:tc>
          <w:tcPr>
            <w:tcW w:w="6700" w:type="dxa"/>
            <w:tcBorders>
              <w:top w:val="nil"/>
              <w:left w:val="nil"/>
              <w:bottom w:val="single" w:sz="4" w:space="0" w:color="F69404"/>
              <w:right w:val="single" w:sz="4" w:space="0" w:color="F69404"/>
            </w:tcBorders>
            <w:shd w:val="clear" w:color="auto" w:fill="auto"/>
            <w:vAlign w:val="center"/>
            <w:hideMark/>
          </w:tcPr>
          <w:p w14:paraId="7EA20B92"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Działania i kampanie edukacyjne wśród młodzieży oraz osób starszych</w:t>
            </w:r>
          </w:p>
        </w:tc>
      </w:tr>
      <w:tr w:rsidR="00562BB7" w:rsidRPr="00562BB7" w14:paraId="54C72D8E"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6878DC95"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7FB325E1"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16C11C3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4.1</w:t>
            </w:r>
          </w:p>
        </w:tc>
        <w:tc>
          <w:tcPr>
            <w:tcW w:w="6700" w:type="dxa"/>
            <w:tcBorders>
              <w:top w:val="nil"/>
              <w:left w:val="nil"/>
              <w:bottom w:val="single" w:sz="4" w:space="0" w:color="F69404"/>
              <w:right w:val="single" w:sz="4" w:space="0" w:color="F69404"/>
            </w:tcBorders>
            <w:shd w:val="clear" w:color="auto" w:fill="auto"/>
            <w:vAlign w:val="center"/>
            <w:hideMark/>
          </w:tcPr>
          <w:p w14:paraId="0963CD49"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Inwestycje infrastrukturalne zapewniające ciągłość dróg dla rowerów oraz wprowadzanie zieleni</w:t>
            </w:r>
          </w:p>
        </w:tc>
      </w:tr>
      <w:tr w:rsidR="00562BB7" w:rsidRPr="00562BB7" w14:paraId="6423A72F" w14:textId="77777777" w:rsidTr="00562BB7">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782B77B9"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5</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369CFDED"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3FC6418B"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5.1</w:t>
            </w:r>
          </w:p>
        </w:tc>
        <w:tc>
          <w:tcPr>
            <w:tcW w:w="6700" w:type="dxa"/>
            <w:tcBorders>
              <w:top w:val="nil"/>
              <w:left w:val="nil"/>
              <w:bottom w:val="single" w:sz="4" w:space="0" w:color="F69404"/>
              <w:right w:val="single" w:sz="4" w:space="0" w:color="F69404"/>
            </w:tcBorders>
            <w:shd w:val="clear" w:color="auto" w:fill="auto"/>
            <w:vAlign w:val="center"/>
            <w:hideMark/>
          </w:tcPr>
          <w:p w14:paraId="33CD402C"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Wyprowadzenie ruchu ciężkiego (zakaz dla ruchu pojazdów ciężkich w centrum)</w:t>
            </w:r>
          </w:p>
        </w:tc>
      </w:tr>
      <w:tr w:rsidR="00562BB7" w:rsidRPr="00562BB7" w14:paraId="10B52C60" w14:textId="77777777" w:rsidTr="00562BB7">
        <w:trPr>
          <w:trHeight w:val="765"/>
          <w:jc w:val="center"/>
        </w:trPr>
        <w:tc>
          <w:tcPr>
            <w:tcW w:w="420" w:type="dxa"/>
            <w:vMerge/>
            <w:tcBorders>
              <w:top w:val="nil"/>
              <w:left w:val="single" w:sz="4" w:space="0" w:color="F69404"/>
              <w:bottom w:val="single" w:sz="4" w:space="0" w:color="F69404"/>
              <w:right w:val="single" w:sz="4" w:space="0" w:color="F69404"/>
            </w:tcBorders>
            <w:vAlign w:val="center"/>
            <w:hideMark/>
          </w:tcPr>
          <w:p w14:paraId="46D18FB0"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B1D68B"/>
            <w:noWrap/>
            <w:vAlign w:val="center"/>
            <w:hideMark/>
          </w:tcPr>
          <w:p w14:paraId="70823611"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4E610FEE"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5.2</w:t>
            </w:r>
          </w:p>
        </w:tc>
        <w:tc>
          <w:tcPr>
            <w:tcW w:w="6700" w:type="dxa"/>
            <w:tcBorders>
              <w:top w:val="nil"/>
              <w:left w:val="nil"/>
              <w:bottom w:val="single" w:sz="4" w:space="0" w:color="F69404"/>
              <w:right w:val="single" w:sz="4" w:space="0" w:color="F69404"/>
            </w:tcBorders>
            <w:shd w:val="clear" w:color="auto" w:fill="auto"/>
            <w:vAlign w:val="center"/>
            <w:hideMark/>
          </w:tcPr>
          <w:p w14:paraId="7CACEAB5"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Uspokojenie ruchu na ciągach drogowych w centrum miejscowości – przekształcenia funkcjonalne ulic celem ograniczenia ruchu, zawężenia przekrojów ulicznych</w:t>
            </w:r>
          </w:p>
        </w:tc>
      </w:tr>
      <w:tr w:rsidR="00562BB7" w:rsidRPr="00562BB7" w14:paraId="004A538F"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117413D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2D2A55C8"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4C29AD5A"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5.3</w:t>
            </w:r>
          </w:p>
        </w:tc>
        <w:tc>
          <w:tcPr>
            <w:tcW w:w="6700" w:type="dxa"/>
            <w:tcBorders>
              <w:top w:val="nil"/>
              <w:left w:val="nil"/>
              <w:bottom w:val="single" w:sz="4" w:space="0" w:color="F69404"/>
              <w:right w:val="single" w:sz="4" w:space="0" w:color="F69404"/>
            </w:tcBorders>
            <w:shd w:val="clear" w:color="auto" w:fill="auto"/>
            <w:vAlign w:val="center"/>
            <w:hideMark/>
          </w:tcPr>
          <w:p w14:paraId="75EC2B69"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Uwzględnienie w dokumentach planistycznych zagospodarowania przestrzennego - Transit Oriented Development</w:t>
            </w:r>
          </w:p>
        </w:tc>
      </w:tr>
      <w:tr w:rsidR="00562BB7" w:rsidRPr="00562BB7" w14:paraId="3EAAF682" w14:textId="77777777" w:rsidTr="00562BB7">
        <w:trPr>
          <w:trHeight w:val="51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3E744487"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p>
        </w:tc>
        <w:tc>
          <w:tcPr>
            <w:tcW w:w="940" w:type="dxa"/>
            <w:tcBorders>
              <w:top w:val="single" w:sz="4" w:space="0" w:color="F69404"/>
              <w:left w:val="single" w:sz="4" w:space="0" w:color="F69404"/>
              <w:bottom w:val="single" w:sz="4" w:space="0" w:color="F69404"/>
              <w:right w:val="single" w:sz="4" w:space="0" w:color="F69404"/>
            </w:tcBorders>
            <w:shd w:val="clear" w:color="000000" w:fill="63BE7B"/>
            <w:noWrap/>
            <w:vAlign w:val="center"/>
            <w:hideMark/>
          </w:tcPr>
          <w:p w14:paraId="0D75D60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7C9F6F86" w14:textId="2B7A89A6"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3</w:t>
            </w:r>
          </w:p>
        </w:tc>
        <w:tc>
          <w:tcPr>
            <w:tcW w:w="6700" w:type="dxa"/>
            <w:tcBorders>
              <w:top w:val="nil"/>
              <w:left w:val="nil"/>
              <w:bottom w:val="single" w:sz="4" w:space="0" w:color="F69404"/>
              <w:right w:val="single" w:sz="4" w:space="0" w:color="F69404"/>
            </w:tcBorders>
            <w:shd w:val="clear" w:color="auto" w:fill="auto"/>
            <w:vAlign w:val="center"/>
            <w:hideMark/>
          </w:tcPr>
          <w:p w14:paraId="0B866A5C" w14:textId="5D8232A1"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Usunięcie barier architektonicznych</w:t>
            </w:r>
          </w:p>
        </w:tc>
      </w:tr>
      <w:tr w:rsidR="00562BB7" w:rsidRPr="00562BB7" w14:paraId="6E719269"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3FBF9DB6"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79C57F"/>
            <w:noWrap/>
            <w:vAlign w:val="center"/>
            <w:hideMark/>
          </w:tcPr>
          <w:p w14:paraId="351229B5"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14D6CF63" w14:textId="619E0D0B"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4</w:t>
            </w:r>
          </w:p>
        </w:tc>
        <w:tc>
          <w:tcPr>
            <w:tcW w:w="6700" w:type="dxa"/>
            <w:tcBorders>
              <w:top w:val="nil"/>
              <w:left w:val="nil"/>
              <w:bottom w:val="single" w:sz="4" w:space="0" w:color="F69404"/>
              <w:right w:val="single" w:sz="4" w:space="0" w:color="F69404"/>
            </w:tcBorders>
            <w:shd w:val="clear" w:color="auto" w:fill="auto"/>
            <w:vAlign w:val="center"/>
            <w:hideMark/>
          </w:tcPr>
          <w:p w14:paraId="0FDEB926" w14:textId="66DD4080"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Zasady realizacji infrastruktury zgodnie z zasadami projektowania uniwersalnego i humanocentryczności</w:t>
            </w:r>
          </w:p>
        </w:tc>
      </w:tr>
      <w:tr w:rsidR="00562BB7" w:rsidRPr="00562BB7" w14:paraId="001F88C4"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160ABB69"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8FCC84"/>
            <w:noWrap/>
            <w:vAlign w:val="center"/>
            <w:hideMark/>
          </w:tcPr>
          <w:p w14:paraId="34C468F6"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6DFB7996" w14:textId="076754DD"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2</w:t>
            </w:r>
          </w:p>
        </w:tc>
        <w:tc>
          <w:tcPr>
            <w:tcW w:w="6700" w:type="dxa"/>
            <w:tcBorders>
              <w:top w:val="nil"/>
              <w:left w:val="nil"/>
              <w:bottom w:val="single" w:sz="4" w:space="0" w:color="F69404"/>
              <w:right w:val="single" w:sz="4" w:space="0" w:color="F69404"/>
            </w:tcBorders>
            <w:shd w:val="clear" w:color="auto" w:fill="auto"/>
            <w:vAlign w:val="center"/>
            <w:hideMark/>
          </w:tcPr>
          <w:p w14:paraId="63744FA0" w14:textId="51004B8F"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Stosowanie błękitno – zielonej infrastruktury w obszarach zabudowanych</w:t>
            </w:r>
          </w:p>
        </w:tc>
      </w:tr>
      <w:tr w:rsidR="00562BB7" w:rsidRPr="00562BB7" w14:paraId="12F0FC70" w14:textId="77777777" w:rsidTr="00562BB7">
        <w:trPr>
          <w:trHeight w:val="510"/>
          <w:jc w:val="center"/>
        </w:trPr>
        <w:tc>
          <w:tcPr>
            <w:tcW w:w="420" w:type="dxa"/>
            <w:vMerge/>
            <w:tcBorders>
              <w:top w:val="nil"/>
              <w:left w:val="single" w:sz="4" w:space="0" w:color="F69404"/>
              <w:bottom w:val="single" w:sz="4" w:space="0" w:color="F69404"/>
              <w:right w:val="single" w:sz="4" w:space="0" w:color="F69404"/>
            </w:tcBorders>
            <w:vAlign w:val="center"/>
            <w:hideMark/>
          </w:tcPr>
          <w:p w14:paraId="54CE804C"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A5D389"/>
            <w:noWrap/>
            <w:vAlign w:val="center"/>
            <w:hideMark/>
          </w:tcPr>
          <w:p w14:paraId="111CCD30"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18F869AE" w14:textId="222F4B0C"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5</w:t>
            </w:r>
          </w:p>
        </w:tc>
        <w:tc>
          <w:tcPr>
            <w:tcW w:w="6700" w:type="dxa"/>
            <w:tcBorders>
              <w:top w:val="nil"/>
              <w:left w:val="nil"/>
              <w:bottom w:val="single" w:sz="4" w:space="0" w:color="F69404"/>
              <w:right w:val="single" w:sz="4" w:space="0" w:color="F69404"/>
            </w:tcBorders>
            <w:shd w:val="clear" w:color="auto" w:fill="auto"/>
            <w:vAlign w:val="center"/>
            <w:hideMark/>
          </w:tcPr>
          <w:p w14:paraId="0CFAF761" w14:textId="135F9DB8"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Uporządkowanie parkowania pojazdów</w:t>
            </w:r>
          </w:p>
        </w:tc>
      </w:tr>
      <w:tr w:rsidR="00562BB7" w:rsidRPr="00562BB7" w14:paraId="02E82488"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42111101"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BCDA8D"/>
            <w:noWrap/>
            <w:vAlign w:val="center"/>
            <w:hideMark/>
          </w:tcPr>
          <w:p w14:paraId="23C635AC"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5</w:t>
            </w:r>
          </w:p>
        </w:tc>
        <w:tc>
          <w:tcPr>
            <w:tcW w:w="960" w:type="dxa"/>
            <w:tcBorders>
              <w:top w:val="nil"/>
              <w:left w:val="nil"/>
              <w:bottom w:val="single" w:sz="4" w:space="0" w:color="F69404"/>
              <w:right w:val="single" w:sz="4" w:space="0" w:color="F69404"/>
            </w:tcBorders>
            <w:shd w:val="clear" w:color="auto" w:fill="auto"/>
            <w:noWrap/>
            <w:vAlign w:val="center"/>
            <w:hideMark/>
          </w:tcPr>
          <w:p w14:paraId="0605C6F4" w14:textId="0B5EDE02"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6</w:t>
            </w:r>
          </w:p>
        </w:tc>
        <w:tc>
          <w:tcPr>
            <w:tcW w:w="6700" w:type="dxa"/>
            <w:tcBorders>
              <w:top w:val="nil"/>
              <w:left w:val="nil"/>
              <w:bottom w:val="single" w:sz="4" w:space="0" w:color="F69404"/>
              <w:right w:val="single" w:sz="4" w:space="0" w:color="F69404"/>
            </w:tcBorders>
            <w:shd w:val="clear" w:color="auto" w:fill="auto"/>
            <w:vAlign w:val="center"/>
            <w:hideMark/>
          </w:tcPr>
          <w:p w14:paraId="26AE2C59" w14:textId="56325D7B"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Działania związane z rozszerzeniem SPP oraz zwiększeniem stawki za parkowanie</w:t>
            </w:r>
          </w:p>
        </w:tc>
      </w:tr>
      <w:tr w:rsidR="00562BB7" w:rsidRPr="00562BB7" w14:paraId="26577DB8"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1ECE32D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D2E192"/>
            <w:noWrap/>
            <w:vAlign w:val="center"/>
            <w:hideMark/>
          </w:tcPr>
          <w:p w14:paraId="67818693"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p>
        </w:tc>
        <w:tc>
          <w:tcPr>
            <w:tcW w:w="960" w:type="dxa"/>
            <w:tcBorders>
              <w:top w:val="nil"/>
              <w:left w:val="nil"/>
              <w:bottom w:val="single" w:sz="4" w:space="0" w:color="F69404"/>
              <w:right w:val="single" w:sz="4" w:space="0" w:color="F69404"/>
            </w:tcBorders>
            <w:shd w:val="clear" w:color="auto" w:fill="auto"/>
            <w:noWrap/>
            <w:vAlign w:val="center"/>
            <w:hideMark/>
          </w:tcPr>
          <w:p w14:paraId="6F149AC7" w14:textId="5177B39D"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 xml:space="preserve"> 6.</w:t>
            </w:r>
            <w:r w:rsidR="00111ABE" w:rsidRPr="00562BB7">
              <w:rPr>
                <w:rFonts w:eastAsia="Times New Roman" w:cs="Times New Roman"/>
                <w:color w:val="000000"/>
                <w:sz w:val="20"/>
                <w:szCs w:val="20"/>
              </w:rPr>
              <w:t>7</w:t>
            </w:r>
          </w:p>
        </w:tc>
        <w:tc>
          <w:tcPr>
            <w:tcW w:w="6700" w:type="dxa"/>
            <w:tcBorders>
              <w:top w:val="nil"/>
              <w:left w:val="nil"/>
              <w:bottom w:val="single" w:sz="4" w:space="0" w:color="F69404"/>
              <w:right w:val="single" w:sz="4" w:space="0" w:color="F69404"/>
            </w:tcBorders>
            <w:shd w:val="clear" w:color="auto" w:fill="auto"/>
            <w:vAlign w:val="center"/>
            <w:hideMark/>
          </w:tcPr>
          <w:p w14:paraId="0482BB48" w14:textId="65391604" w:rsidR="00562BB7" w:rsidRPr="00562BB7" w:rsidRDefault="006629C8" w:rsidP="00562BB7">
            <w:pPr>
              <w:tabs>
                <w:tab w:val="clear" w:pos="284"/>
              </w:tabs>
              <w:spacing w:line="240" w:lineRule="auto"/>
              <w:jc w:val="left"/>
              <w:rPr>
                <w:rFonts w:eastAsia="Times New Roman" w:cs="Times New Roman"/>
                <w:color w:val="000000"/>
                <w:sz w:val="20"/>
                <w:szCs w:val="20"/>
              </w:rPr>
            </w:pPr>
            <w:r w:rsidRPr="00562BB7">
              <w:rPr>
                <w:rFonts w:eastAsia="Times New Roman" w:cs="Times New Roman"/>
                <w:color w:val="000000"/>
                <w:sz w:val="20"/>
                <w:szCs w:val="20"/>
              </w:rPr>
              <w:t>Zróżnicowanie stawki za parkowanie w SPP</w:t>
            </w:r>
          </w:p>
        </w:tc>
      </w:tr>
      <w:tr w:rsidR="00562BB7" w:rsidRPr="00562BB7" w14:paraId="034215BB"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057EB70A"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E8E897"/>
            <w:noWrap/>
            <w:vAlign w:val="center"/>
            <w:hideMark/>
          </w:tcPr>
          <w:p w14:paraId="6940C123"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7</w:t>
            </w:r>
          </w:p>
        </w:tc>
        <w:tc>
          <w:tcPr>
            <w:tcW w:w="960" w:type="dxa"/>
            <w:tcBorders>
              <w:top w:val="nil"/>
              <w:left w:val="nil"/>
              <w:bottom w:val="single" w:sz="4" w:space="0" w:color="F69404"/>
              <w:right w:val="single" w:sz="4" w:space="0" w:color="F69404"/>
            </w:tcBorders>
            <w:shd w:val="clear" w:color="auto" w:fill="auto"/>
            <w:noWrap/>
            <w:vAlign w:val="center"/>
            <w:hideMark/>
          </w:tcPr>
          <w:p w14:paraId="743E58FE" w14:textId="2868AAB8"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r w:rsidR="0037235E">
              <w:rPr>
                <w:rFonts w:eastAsia="Times New Roman" w:cs="Times New Roman"/>
                <w:color w:val="000000"/>
                <w:sz w:val="20"/>
                <w:szCs w:val="20"/>
              </w:rPr>
              <w:t>8</w:t>
            </w:r>
          </w:p>
        </w:tc>
        <w:tc>
          <w:tcPr>
            <w:tcW w:w="6700" w:type="dxa"/>
            <w:tcBorders>
              <w:top w:val="nil"/>
              <w:left w:val="nil"/>
              <w:bottom w:val="single" w:sz="4" w:space="0" w:color="F69404"/>
              <w:right w:val="single" w:sz="4" w:space="0" w:color="F69404"/>
            </w:tcBorders>
            <w:shd w:val="clear" w:color="auto" w:fill="auto"/>
            <w:vAlign w:val="center"/>
            <w:hideMark/>
          </w:tcPr>
          <w:p w14:paraId="16E8FD17" w14:textId="2269D26E" w:rsidR="00562BB7" w:rsidRPr="00562BB7" w:rsidRDefault="006203E1" w:rsidP="00562BB7">
            <w:pPr>
              <w:tabs>
                <w:tab w:val="clear" w:pos="284"/>
              </w:tabs>
              <w:spacing w:line="240" w:lineRule="auto"/>
              <w:jc w:val="left"/>
              <w:rPr>
                <w:rFonts w:eastAsia="Times New Roman" w:cs="Times New Roman"/>
                <w:color w:val="000000"/>
                <w:sz w:val="20"/>
                <w:szCs w:val="20"/>
              </w:rPr>
            </w:pPr>
            <w:r w:rsidRPr="006203E1">
              <w:rPr>
                <w:rFonts w:eastAsia="Times New Roman" w:cs="Times New Roman"/>
                <w:color w:val="000000"/>
                <w:sz w:val="20"/>
                <w:szCs w:val="20"/>
              </w:rPr>
              <w:t>Stworzenie struktury zarządzania mobilnością dla całego obszaru funkcjonalnego KOF</w:t>
            </w:r>
          </w:p>
        </w:tc>
      </w:tr>
      <w:tr w:rsidR="00562BB7" w:rsidRPr="00562BB7" w14:paraId="515F2405" w14:textId="77777777" w:rsidTr="00562BB7">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19484728" w14:textId="77777777" w:rsidR="00562BB7" w:rsidRPr="00562BB7" w:rsidRDefault="00562BB7" w:rsidP="00562BB7">
            <w:pPr>
              <w:tabs>
                <w:tab w:val="clear" w:pos="284"/>
              </w:tabs>
              <w:spacing w:line="240" w:lineRule="auto"/>
              <w:jc w:val="left"/>
              <w:rPr>
                <w:rFonts w:eastAsia="Times New Roman" w:cs="Times New Roman"/>
                <w:color w:val="000000"/>
                <w:sz w:val="20"/>
                <w:szCs w:val="20"/>
              </w:rPr>
            </w:pPr>
          </w:p>
        </w:tc>
        <w:tc>
          <w:tcPr>
            <w:tcW w:w="940" w:type="dxa"/>
            <w:tcBorders>
              <w:top w:val="single" w:sz="4" w:space="0" w:color="F69404"/>
              <w:left w:val="single" w:sz="4" w:space="0" w:color="F69404"/>
              <w:bottom w:val="single" w:sz="4" w:space="0" w:color="F69404"/>
              <w:right w:val="single" w:sz="4" w:space="0" w:color="F69404"/>
            </w:tcBorders>
            <w:shd w:val="clear" w:color="000000" w:fill="FFEF9C"/>
            <w:noWrap/>
            <w:vAlign w:val="center"/>
            <w:hideMark/>
          </w:tcPr>
          <w:p w14:paraId="04DE810F" w14:textId="77777777"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8</w:t>
            </w:r>
          </w:p>
        </w:tc>
        <w:tc>
          <w:tcPr>
            <w:tcW w:w="960" w:type="dxa"/>
            <w:tcBorders>
              <w:top w:val="nil"/>
              <w:left w:val="nil"/>
              <w:bottom w:val="single" w:sz="4" w:space="0" w:color="F69404"/>
              <w:right w:val="single" w:sz="4" w:space="0" w:color="F69404"/>
            </w:tcBorders>
            <w:shd w:val="clear" w:color="auto" w:fill="auto"/>
            <w:noWrap/>
            <w:vAlign w:val="center"/>
            <w:hideMark/>
          </w:tcPr>
          <w:p w14:paraId="6709D76A" w14:textId="17585674" w:rsidR="00562BB7" w:rsidRPr="00562BB7" w:rsidRDefault="00562BB7" w:rsidP="00562BB7">
            <w:pPr>
              <w:tabs>
                <w:tab w:val="clear" w:pos="284"/>
              </w:tabs>
              <w:spacing w:line="240" w:lineRule="auto"/>
              <w:jc w:val="center"/>
              <w:rPr>
                <w:rFonts w:eastAsia="Times New Roman" w:cs="Times New Roman"/>
                <w:color w:val="000000"/>
                <w:sz w:val="20"/>
                <w:szCs w:val="20"/>
              </w:rPr>
            </w:pPr>
            <w:r w:rsidRPr="00562BB7">
              <w:rPr>
                <w:rFonts w:eastAsia="Times New Roman" w:cs="Times New Roman"/>
                <w:color w:val="000000"/>
                <w:sz w:val="20"/>
                <w:szCs w:val="20"/>
              </w:rPr>
              <w:t>6.</w:t>
            </w:r>
            <w:r w:rsidR="0037235E">
              <w:rPr>
                <w:rFonts w:eastAsia="Times New Roman" w:cs="Times New Roman"/>
                <w:color w:val="000000"/>
                <w:sz w:val="20"/>
                <w:szCs w:val="20"/>
              </w:rPr>
              <w:t>1</w:t>
            </w:r>
          </w:p>
        </w:tc>
        <w:tc>
          <w:tcPr>
            <w:tcW w:w="6700" w:type="dxa"/>
            <w:tcBorders>
              <w:top w:val="nil"/>
              <w:left w:val="nil"/>
              <w:bottom w:val="single" w:sz="4" w:space="0" w:color="F69404"/>
              <w:right w:val="single" w:sz="4" w:space="0" w:color="F69404"/>
            </w:tcBorders>
            <w:shd w:val="clear" w:color="auto" w:fill="auto"/>
            <w:vAlign w:val="center"/>
            <w:hideMark/>
          </w:tcPr>
          <w:p w14:paraId="7F99FBD5" w14:textId="07D1ECE9" w:rsidR="00562BB7" w:rsidRPr="00562BB7" w:rsidRDefault="006203E1" w:rsidP="00562BB7">
            <w:pPr>
              <w:tabs>
                <w:tab w:val="clear" w:pos="284"/>
              </w:tabs>
              <w:spacing w:line="240" w:lineRule="auto"/>
              <w:jc w:val="left"/>
              <w:rPr>
                <w:rFonts w:eastAsia="Times New Roman" w:cs="Times New Roman"/>
                <w:color w:val="000000"/>
                <w:sz w:val="20"/>
                <w:szCs w:val="20"/>
              </w:rPr>
            </w:pPr>
            <w:r w:rsidRPr="006203E1">
              <w:rPr>
                <w:rFonts w:eastAsia="Times New Roman" w:cs="Times New Roman"/>
                <w:color w:val="000000"/>
                <w:sz w:val="20"/>
                <w:szCs w:val="20"/>
              </w:rPr>
              <w:t>Stworzenie kompleksowego opracowania dotyczącego funkcjonowania systemu transportowego w KOF</w:t>
            </w:r>
          </w:p>
        </w:tc>
      </w:tr>
    </w:tbl>
    <w:p w14:paraId="3A4358C3" w14:textId="4817F4BB" w:rsidR="00523DA9" w:rsidRDefault="00523DA9" w:rsidP="00523DA9">
      <w:pPr>
        <w:pStyle w:val="rda"/>
      </w:pPr>
      <w:r>
        <w:t>Źródło: opracowanie własne</w:t>
      </w:r>
    </w:p>
    <w:p w14:paraId="791A22C4" w14:textId="3FCF06ED" w:rsidR="00523DA9" w:rsidRDefault="00044770" w:rsidP="00044770">
      <w:pPr>
        <w:pStyle w:val="Nagwek2"/>
      </w:pPr>
      <w:bookmarkStart w:id="114" w:name="_Toc149133698"/>
      <w:r>
        <w:t>Efekty realizacji działań</w:t>
      </w:r>
      <w:bookmarkEnd w:id="114"/>
    </w:p>
    <w:p w14:paraId="11570CB8" w14:textId="45981677" w:rsidR="00044770" w:rsidRDefault="00F264C5" w:rsidP="00263427">
      <w:r>
        <w:tab/>
      </w:r>
      <w:r w:rsidR="00263427">
        <w:t>Zgodnie z ideą Planów Zrównoważonej Mobilności Miejskiej, efekty działań wynikających z tego typu dokumentu, powinny być widoczn</w:t>
      </w:r>
      <w:r w:rsidR="00170B2B">
        <w:t xml:space="preserve">e w sposobie realizacji podróży przez użytkowników systemu transportowego. </w:t>
      </w:r>
      <w:r w:rsidR="00170B2B" w:rsidRPr="00F264C5">
        <w:rPr>
          <w:b/>
          <w:bCs/>
        </w:rPr>
        <w:t>Najważniejszym wskaźnikiem, który wyznacza efekt bezpośredni realizacji polityki wynikającej z SUMP to podział zadań przewozowych</w:t>
      </w:r>
      <w:r w:rsidR="00BE7F9A" w:rsidRPr="00F264C5">
        <w:rPr>
          <w:b/>
          <w:bCs/>
        </w:rPr>
        <w:t xml:space="preserve"> (ang. Modal split)</w:t>
      </w:r>
      <w:r w:rsidR="00170B2B" w:rsidRPr="00F264C5">
        <w:rPr>
          <w:b/>
          <w:bCs/>
        </w:rPr>
        <w:t>, czyli udział środków transportu, wykorzystywany przez mieszkańców obszaru KOF w codziennych podróżach do szkoły i pracy.</w:t>
      </w:r>
      <w:r w:rsidR="00170B2B">
        <w:t xml:space="preserve"> </w:t>
      </w:r>
      <w:r w:rsidR="00215B7F">
        <w:t xml:space="preserve">Wskaźnik ten jest bardzo wrażliwy na jakiekolwiek zmiany w ofercie oraz funkcjonowaniu systemu transportowego – dzięki konkurencyjności środków transportu, użytkownicy są skłonni do zmiany zachowań komunikacyjnych. Im </w:t>
      </w:r>
      <w:r w:rsidR="00290944">
        <w:t xml:space="preserve">bardziej zrównoważony </w:t>
      </w:r>
      <w:r w:rsidR="00BE7F9A">
        <w:t>modal split</w:t>
      </w:r>
      <w:r w:rsidR="00290944">
        <w:t xml:space="preserve"> (wykorzystanie środków transportu jest na zbliżonym poziomie), tym system transportowy jest bardziej zrównoważony i działa w sposób efektywny. </w:t>
      </w:r>
      <w:r w:rsidR="00081036">
        <w:t xml:space="preserve">Przy ocenie </w:t>
      </w:r>
      <w:r>
        <w:t>modal splitu</w:t>
      </w:r>
      <w:r w:rsidR="00081036">
        <w:t xml:space="preserve"> należy jednak brać także pod uwagę możliwości przewozowe oraz infrastrukturalne </w:t>
      </w:r>
      <w:r w:rsidR="007D1F02">
        <w:t>środków transportu – dla przykładu udział podróży rowerem nie będzie równoważony w stosunku np. do transportu publicznego z uwagi na duże odległości i rozciągłość całego obszaru KOF (użytkownicy dojeżdżający z gmin okalających Kielce do Kielc mogą nie wybierać roweru z uwagi na odległość celu podróży). Jednak pomimo to wnioskuje się, że zarówno transport publiczny, jak również inne środki podróży w odniesieniu do samochodu osobowego, powinny mieć coraz większy udział. Prognozuje się, że zmiany te nie powinny być duże, a wahania udziału środków transportu w modal split powinny wynosić choćby kilka punktów procentowych na korzyść innych, niż samochód osobowy, środków transportu. Wtedy można ocenić pozytywnie efekt prowadzonej polityki zgodnie z założeniami SUMP.</w:t>
      </w:r>
    </w:p>
    <w:p w14:paraId="720CFCC6" w14:textId="462C0154" w:rsidR="009715F6" w:rsidRDefault="00F264C5" w:rsidP="00263427">
      <w:r>
        <w:tab/>
      </w:r>
      <w:r w:rsidR="009715F6" w:rsidRPr="00F264C5">
        <w:rPr>
          <w:b/>
          <w:bCs/>
        </w:rPr>
        <w:t>Inne sposoby mierzenia efektów realizacji działań są podane wprost we wskaźnikach oceny SUMP.</w:t>
      </w:r>
      <w:r w:rsidR="009715F6">
        <w:t xml:space="preserve"> Wszak ich skwantyfikowanie i podanie wartości liczbowych, zarówno bazowych, jak również prognozowanych w horyzoncie operacyjnym (2030 rok) i horyzontalnym (2040 rok) wprost pokazują jaki jest efekt poszczególnych działań i odnoszą się do ich realizacji bardziej precyzyjnie</w:t>
      </w:r>
      <w:r w:rsidR="005A26C2">
        <w:t>. Należy przy tym odnieść się do założenia, że dany cel może być realizowany przez kilka działań, co może przekładać się na jeden lub więcej wskaźników oceny efektów</w:t>
      </w:r>
      <w:r w:rsidR="009715F6">
        <w:t xml:space="preserve">. </w:t>
      </w:r>
      <w:r w:rsidR="00995A2E">
        <w:t xml:space="preserve">Dlatego też starano się tak dobrać </w:t>
      </w:r>
      <w:r w:rsidR="00995A2E">
        <w:lastRenderedPageBreak/>
        <w:t>wskaźniki realizacji działań, aby odnosiły się do celów szczegółowych, a co za tym idzie, każdy wskaźnik pokazuje stopień realizacji działania, co przekłada się na efekt wymierny realizacji działań.</w:t>
      </w:r>
      <w:r w:rsidR="005A26C2">
        <w:t xml:space="preserve"> Szczegółowo o wskaźnikach opisano </w:t>
      </w:r>
      <w:r w:rsidR="0041002D">
        <w:t>część w Rozdziale 11.</w:t>
      </w:r>
    </w:p>
    <w:p w14:paraId="2FB5294B" w14:textId="298E601A" w:rsidR="004618C0" w:rsidRDefault="00F264C5" w:rsidP="00562427">
      <w:pPr>
        <w:rPr>
          <w:rFonts w:ascii="Amasis MT Pro Medium" w:eastAsiaTheme="majorEastAsia" w:hAnsi="Amasis MT Pro Medium" w:cstheme="majorBidi"/>
          <w:bCs/>
          <w:color w:val="F69404"/>
          <w:sz w:val="28"/>
          <w:szCs w:val="28"/>
        </w:rPr>
      </w:pPr>
      <w:r>
        <w:tab/>
      </w:r>
      <w:r w:rsidR="00F407CD">
        <w:t xml:space="preserve">Przykładem wskaźnika szczegółowego, wskazującego efekt realizacji działań w ramach Celu </w:t>
      </w:r>
      <w:r w:rsidR="00FD3B9C">
        <w:t>2</w:t>
      </w:r>
      <w:r w:rsidR="00DE142B">
        <w:t> </w:t>
      </w:r>
      <w:r w:rsidR="00F407CD">
        <w:t>„</w:t>
      </w:r>
      <w:r w:rsidR="00FD3B9C" w:rsidRPr="00FD3B9C">
        <w:t>Nowoczesny, niskoemisyjny transport w KOF uwzględniający elektromobilność i bezemisyjność</w:t>
      </w:r>
      <w:r w:rsidR="00F407CD">
        <w:t>”</w:t>
      </w:r>
      <w:r w:rsidR="000748C2">
        <w:t xml:space="preserve"> jest </w:t>
      </w:r>
      <w:r w:rsidR="00FD3B9C">
        <w:t>„</w:t>
      </w:r>
      <w:r w:rsidR="00FD3B9C" w:rsidRPr="00FD3B9C">
        <w:t>Udział pojazdów nisko- i zeroemisyjnych we flotach JST oraz jednostkach organizacyjnych gmin, użytkowanych w zadaniach związanych z usługami komunalnymi dla JST</w:t>
      </w:r>
      <w:r w:rsidR="00FD3B9C">
        <w:t xml:space="preserve">”. Jeśli </w:t>
      </w:r>
      <w:r w:rsidR="00562427">
        <w:t xml:space="preserve">zatem interesariusze SUMP KOF będą dążyć do realizacji celu związanego z wprowadzaniem nowoczesnego i zeroemisyjnego transportu, </w:t>
      </w:r>
      <w:r w:rsidR="004D756A">
        <w:t>efektem będzie coraz większy udział tego typu pojazdów w parku maszynowym wykorzystywanym w KOF. W podobny</w:t>
      </w:r>
      <w:r w:rsidR="00BE7F9A">
        <w:t xml:space="preserve"> sposób można oceniać pozostałe działania.</w:t>
      </w:r>
      <w:r w:rsidR="004618C0">
        <w:br w:type="page"/>
      </w:r>
    </w:p>
    <w:p w14:paraId="610BB6A4" w14:textId="53FDED66" w:rsidR="00E17ED1" w:rsidRPr="00A92A53" w:rsidRDefault="00E17ED1" w:rsidP="00E17ED1">
      <w:pPr>
        <w:pStyle w:val="Nagwek1"/>
      </w:pPr>
      <w:bookmarkStart w:id="115" w:name="_Toc149133699"/>
      <w:r w:rsidRPr="00A92A53">
        <w:lastRenderedPageBreak/>
        <w:t>Harmonogram wdrożenia Planu</w:t>
      </w:r>
      <w:bookmarkEnd w:id="115"/>
    </w:p>
    <w:p w14:paraId="22A30CEB" w14:textId="5A1732C9" w:rsidR="00AD5FF7" w:rsidRDefault="00E527B0" w:rsidP="00A81976">
      <w:r>
        <w:tab/>
      </w:r>
      <w:r w:rsidR="00FA5648">
        <w:t>Zgodnie z cyklem SUMP</w:t>
      </w:r>
      <w:r w:rsidR="00B17990">
        <w:t xml:space="preserve"> (rysunek poniżej), </w:t>
      </w:r>
      <w:r w:rsidR="002A36D9">
        <w:t xml:space="preserve">proces przyjęcia dokumentu jest jednym z </w:t>
      </w:r>
      <w:r w:rsidR="002A36D9">
        <w:rPr>
          <w:i/>
          <w:iCs/>
        </w:rPr>
        <w:t>Kamieni milowych</w:t>
      </w:r>
      <w:r w:rsidR="002A36D9">
        <w:t>. W związku z tym po jego uchwaleniu rozpocznie się proces prac nad dokumentem, z</w:t>
      </w:r>
      <w:r w:rsidR="005A2976">
        <w:t> </w:t>
      </w:r>
      <w:r w:rsidR="002A36D9">
        <w:t>którego korzystać będą jednostki odpowiedzialne lub będące beneficjentami tego projektu (</w:t>
      </w:r>
      <w:r w:rsidR="00FC57C7">
        <w:t xml:space="preserve">opisano szerzej w rozdziale pn. „Właściciele działań”). </w:t>
      </w:r>
      <w:r w:rsidR="00B05524">
        <w:t>Etap ten (kroki 10, 11, 12 cyklu SUMP) uwzględniają takie działania, jak:</w:t>
      </w:r>
    </w:p>
    <w:p w14:paraId="01A9848F" w14:textId="647846CA" w:rsidR="00B05524" w:rsidRPr="002A36D9" w:rsidRDefault="001E6F0C" w:rsidP="005A2976">
      <w:pPr>
        <w:pStyle w:val="Punktory0"/>
      </w:pPr>
      <w:r>
        <w:t xml:space="preserve">Zarządzanie wdrażaniem </w:t>
      </w:r>
      <w:r w:rsidR="00792FE7">
        <w:t>(krok 10)</w:t>
      </w:r>
      <w:r>
        <w:t xml:space="preserve"> – realizowane przez wszystkie jednostki na etapie procedowania dokumentu do dalszych prac,</w:t>
      </w:r>
    </w:p>
    <w:p w14:paraId="07576012" w14:textId="08C084EF" w:rsidR="001E6F0C" w:rsidRPr="002A36D9" w:rsidRDefault="003F40E1" w:rsidP="005A2976">
      <w:pPr>
        <w:pStyle w:val="Punktory0"/>
      </w:pPr>
      <w:r>
        <w:t xml:space="preserve">Monitorowanie, adaptacja i komunikacja </w:t>
      </w:r>
      <w:r w:rsidR="00792FE7">
        <w:t>(krok 11)</w:t>
      </w:r>
      <w:r>
        <w:t xml:space="preserve"> </w:t>
      </w:r>
      <w:r w:rsidR="000A6E26">
        <w:t>–</w:t>
      </w:r>
      <w:r>
        <w:t xml:space="preserve"> </w:t>
      </w:r>
      <w:r w:rsidR="000A6E26">
        <w:t xml:space="preserve">realizowane przez jednostki </w:t>
      </w:r>
      <w:r w:rsidR="00B70F73">
        <w:t xml:space="preserve">odpowiedzialne za monitorowanie wskaźników, określanie ich wartości cyklicznych oraz przygotowanie procesów dla możliwości realizacji </w:t>
      </w:r>
      <w:r w:rsidR="003146B0">
        <w:t>projektów, z których będą one wynikać,</w:t>
      </w:r>
    </w:p>
    <w:p w14:paraId="793D4BB4" w14:textId="2C9A0778" w:rsidR="003146B0" w:rsidRPr="002A36D9" w:rsidRDefault="00F4464D" w:rsidP="005A2976">
      <w:pPr>
        <w:pStyle w:val="Punktory0"/>
      </w:pPr>
      <w:r>
        <w:t xml:space="preserve">Przegląd i wnioski </w:t>
      </w:r>
      <w:r w:rsidR="00792FE7">
        <w:t>(krok 12)</w:t>
      </w:r>
      <w:r>
        <w:t xml:space="preserve"> – realizowane przez </w:t>
      </w:r>
      <w:r w:rsidR="00434BD5">
        <w:t xml:space="preserve">jednostki odpowiedzialne </w:t>
      </w:r>
      <w:r w:rsidR="002D6F58">
        <w:t xml:space="preserve">za przygotowanie </w:t>
      </w:r>
      <w:r w:rsidR="005658D6">
        <w:t xml:space="preserve">do realizacji </w:t>
      </w:r>
      <w:r w:rsidR="002D6F58">
        <w:t xml:space="preserve">kolejnego </w:t>
      </w:r>
      <w:r w:rsidR="005658D6">
        <w:t>projektu SUMP w przyszłości.</w:t>
      </w:r>
    </w:p>
    <w:p w14:paraId="7A887C58" w14:textId="07CAE04B" w:rsidR="005658D6" w:rsidRPr="00E527B0" w:rsidRDefault="00E527B0" w:rsidP="00A81976">
      <w:pPr>
        <w:rPr>
          <w:b/>
        </w:rPr>
      </w:pPr>
      <w:r>
        <w:rPr>
          <w:b/>
          <w:bCs/>
        </w:rPr>
        <w:tab/>
      </w:r>
      <w:r w:rsidR="005658D6" w:rsidRPr="00E527B0">
        <w:rPr>
          <w:b/>
        </w:rPr>
        <w:t xml:space="preserve">Jednocześnie przyjmuje się, że </w:t>
      </w:r>
      <w:r w:rsidR="008A0192" w:rsidRPr="00E527B0">
        <w:rPr>
          <w:b/>
        </w:rPr>
        <w:t xml:space="preserve">raporty pośrednie realizowane będą cyklicznie co rok </w:t>
      </w:r>
      <w:r w:rsidR="00D91DEA" w:rsidRPr="00E527B0">
        <w:rPr>
          <w:b/>
        </w:rPr>
        <w:t xml:space="preserve">(wynikające z kroku 11), natomiast przygotowanie do opracowania kolejnego projektu SUMP </w:t>
      </w:r>
      <w:r w:rsidRPr="00E527B0">
        <w:rPr>
          <w:b/>
          <w:bCs/>
        </w:rPr>
        <w:t>rozpocznie się w</w:t>
      </w:r>
      <w:r w:rsidR="005A2976">
        <w:rPr>
          <w:b/>
          <w:bCs/>
        </w:rPr>
        <w:t> </w:t>
      </w:r>
      <w:r w:rsidRPr="00E527B0">
        <w:rPr>
          <w:b/>
          <w:bCs/>
        </w:rPr>
        <w:t>roku 2028 i będzie dążyć do opracowania SUMP w latach 2029 – 2030 (z zakończeniem dokumentu w roku 2030).</w:t>
      </w:r>
    </w:p>
    <w:p w14:paraId="1E5442F4" w14:textId="77777777" w:rsidR="00AD5FF7" w:rsidRDefault="00AD5FF7" w:rsidP="00A81976"/>
    <w:p w14:paraId="219958F1" w14:textId="77777777" w:rsidR="00AD5FF7" w:rsidRDefault="00AD5FF7" w:rsidP="004E2D66">
      <w:pPr>
        <w:keepNext/>
        <w:jc w:val="center"/>
      </w:pPr>
      <w:r w:rsidRPr="00E566F8">
        <w:rPr>
          <w:noProof/>
        </w:rPr>
        <w:drawing>
          <wp:inline distT="0" distB="0" distL="0" distR="0" wp14:anchorId="6E250AC6" wp14:editId="3AA4BD20">
            <wp:extent cx="5137378" cy="3594538"/>
            <wp:effectExtent l="0" t="0" r="6350" b="6350"/>
            <wp:docPr id="715568922" name="Obraz 715568922" descr="Obraz zawierający tekst, zrzut ekranu, Czcionk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68922" name="Obraz 715568922" descr="Obraz zawierający tekst, zrzut ekranu, Czcionka, diagram&#10;&#10;Opis wygenerowany automatycznie"/>
                    <pic:cNvPicPr/>
                  </pic:nvPicPr>
                  <pic:blipFill>
                    <a:blip r:embed="rId75">
                      <a:extLst>
                        <a:ext uri="{28A0092B-C50C-407E-A947-70E740481C1C}">
                          <a14:useLocalDpi xmlns:a14="http://schemas.microsoft.com/office/drawing/2010/main" val="0"/>
                        </a:ext>
                      </a:extLst>
                    </a:blip>
                    <a:stretch>
                      <a:fillRect/>
                    </a:stretch>
                  </pic:blipFill>
                  <pic:spPr>
                    <a:xfrm>
                      <a:off x="0" y="0"/>
                      <a:ext cx="5144412" cy="3599460"/>
                    </a:xfrm>
                    <a:prstGeom prst="rect">
                      <a:avLst/>
                    </a:prstGeom>
                  </pic:spPr>
                </pic:pic>
              </a:graphicData>
            </a:graphic>
          </wp:inline>
        </w:drawing>
      </w:r>
    </w:p>
    <w:p w14:paraId="12F5E846" w14:textId="636BCB4D" w:rsidR="00AD5FF7" w:rsidRDefault="00AD5FF7" w:rsidP="00AD5FF7">
      <w:pPr>
        <w:pStyle w:val="Legenda"/>
      </w:pPr>
      <w:bookmarkStart w:id="116" w:name="_Ref129936603"/>
      <w:bookmarkStart w:id="117" w:name="_Toc129876211"/>
      <w:bookmarkStart w:id="118" w:name="_Toc147411164"/>
      <w:r>
        <w:t xml:space="preserve">Rysunek </w:t>
      </w:r>
      <w:fldSimple w:instr=" STYLEREF 1 \s ">
        <w:r w:rsidR="00A03506">
          <w:rPr>
            <w:noProof/>
          </w:rPr>
          <w:t>9</w:t>
        </w:r>
      </w:fldSimple>
      <w:r>
        <w:t>.</w:t>
      </w:r>
      <w:fldSimple w:instr=" SEQ Rysunek \* ARABIC \s 1 ">
        <w:r w:rsidR="00A03506">
          <w:rPr>
            <w:noProof/>
          </w:rPr>
          <w:t>1</w:t>
        </w:r>
      </w:fldSimple>
      <w:bookmarkEnd w:id="116"/>
      <w:r>
        <w:t xml:space="preserve"> Cykl SUMP</w:t>
      </w:r>
      <w:bookmarkEnd w:id="117"/>
      <w:bookmarkEnd w:id="118"/>
    </w:p>
    <w:p w14:paraId="7EDC8D48" w14:textId="77777777" w:rsidR="00AD5FF7" w:rsidRDefault="00AD5FF7" w:rsidP="00AD5FF7">
      <w:pPr>
        <w:pStyle w:val="rda"/>
        <w:rPr>
          <w:iCs/>
          <w:szCs w:val="22"/>
        </w:rPr>
      </w:pPr>
      <w:r w:rsidRPr="006755FF">
        <w:rPr>
          <w:iCs/>
          <w:szCs w:val="22"/>
        </w:rPr>
        <w:t>Źródło: https://www.eltis.org/mobility-plans/sump-process</w:t>
      </w:r>
    </w:p>
    <w:p w14:paraId="6C819D0E" w14:textId="62A69278" w:rsidR="00ED7227" w:rsidRDefault="00C75975" w:rsidP="00A81976">
      <w:r>
        <w:tab/>
      </w:r>
      <w:r w:rsidR="00D22E65">
        <w:t>W zakresie planowanych działań</w:t>
      </w:r>
      <w:r w:rsidR="00D22E65" w:rsidRPr="00AD5FF7">
        <w:t xml:space="preserve"> </w:t>
      </w:r>
      <w:r w:rsidR="00D22E65">
        <w:t>zapisanych w Planie do roku 2030, w tabeli poniżej zaprezentowano harmonogram ich wdrażania. Działania, których realizacje planuje się także po roku 2030 zaznaczono w kolumnie 2030+.</w:t>
      </w:r>
    </w:p>
    <w:p w14:paraId="6867384A" w14:textId="77777777" w:rsidR="00711F7F" w:rsidRDefault="00711F7F" w:rsidP="00A81976"/>
    <w:p w14:paraId="59C33D2A" w14:textId="77777777" w:rsidR="00711F7F" w:rsidRDefault="00711F7F" w:rsidP="00711F7F">
      <w:pPr>
        <w:pStyle w:val="Legenda"/>
        <w:sectPr w:rsidR="00711F7F" w:rsidSect="0064701C">
          <w:pgSz w:w="11906" w:h="16838"/>
          <w:pgMar w:top="1418" w:right="1304" w:bottom="1418" w:left="1758" w:header="709" w:footer="709" w:gutter="0"/>
          <w:cols w:space="708"/>
          <w:docGrid w:linePitch="360"/>
        </w:sectPr>
      </w:pPr>
    </w:p>
    <w:p w14:paraId="1A458676" w14:textId="61DA4DED" w:rsidR="00711F7F" w:rsidRDefault="00711F7F" w:rsidP="00711F7F">
      <w:pPr>
        <w:pStyle w:val="Legenda"/>
      </w:pPr>
      <w:bookmarkStart w:id="119" w:name="_Toc147411183"/>
      <w:r>
        <w:lastRenderedPageBreak/>
        <w:t xml:space="preserve">Tabela </w:t>
      </w:r>
      <w:fldSimple w:instr=" STYLEREF 1 \s ">
        <w:r w:rsidR="00A03506">
          <w:rPr>
            <w:noProof/>
          </w:rPr>
          <w:t>9</w:t>
        </w:r>
      </w:fldSimple>
      <w:r w:rsidR="0022029B">
        <w:t>.</w:t>
      </w:r>
      <w:fldSimple w:instr=" SEQ Tabela \* ARABIC \s 1 ">
        <w:r w:rsidR="00A03506">
          <w:rPr>
            <w:noProof/>
          </w:rPr>
          <w:t>1</w:t>
        </w:r>
      </w:fldSimple>
      <w:r>
        <w:t xml:space="preserve"> Harmonogram realizacji działań SUMP KOF</w:t>
      </w:r>
      <w:bookmarkEnd w:id="119"/>
    </w:p>
    <w:tbl>
      <w:tblPr>
        <w:tblW w:w="15420" w:type="dxa"/>
        <w:jc w:val="center"/>
        <w:tblCellMar>
          <w:left w:w="70" w:type="dxa"/>
          <w:right w:w="70" w:type="dxa"/>
        </w:tblCellMar>
        <w:tblLook w:val="04A0" w:firstRow="1" w:lastRow="0" w:firstColumn="1" w:lastColumn="0" w:noHBand="0" w:noVBand="1"/>
      </w:tblPr>
      <w:tblGrid>
        <w:gridCol w:w="420"/>
        <w:gridCol w:w="1060"/>
        <w:gridCol w:w="7640"/>
        <w:gridCol w:w="700"/>
        <w:gridCol w:w="700"/>
        <w:gridCol w:w="700"/>
        <w:gridCol w:w="700"/>
        <w:gridCol w:w="700"/>
        <w:gridCol w:w="700"/>
        <w:gridCol w:w="700"/>
        <w:gridCol w:w="700"/>
        <w:gridCol w:w="700"/>
      </w:tblGrid>
      <w:tr w:rsidR="00F25E1F" w:rsidRPr="00F25E1F" w14:paraId="76C23CE5" w14:textId="284E880C" w:rsidTr="000D23BB">
        <w:trPr>
          <w:trHeight w:val="660"/>
          <w:tblHeader/>
          <w:jc w:val="center"/>
        </w:trPr>
        <w:tc>
          <w:tcPr>
            <w:tcW w:w="420" w:type="dxa"/>
            <w:tcBorders>
              <w:top w:val="single" w:sz="4" w:space="0" w:color="F69404"/>
              <w:left w:val="single" w:sz="4" w:space="0" w:color="F69404"/>
              <w:bottom w:val="single" w:sz="4" w:space="0" w:color="F69404"/>
              <w:right w:val="single" w:sz="4" w:space="0" w:color="F69404"/>
            </w:tcBorders>
            <w:shd w:val="clear" w:color="000000" w:fill="F69404"/>
            <w:noWrap/>
            <w:vAlign w:val="center"/>
            <w:hideMark/>
          </w:tcPr>
          <w:p w14:paraId="0FE45F6F"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Cel</w:t>
            </w:r>
          </w:p>
        </w:tc>
        <w:tc>
          <w:tcPr>
            <w:tcW w:w="1060" w:type="dxa"/>
            <w:tcBorders>
              <w:top w:val="single" w:sz="4" w:space="0" w:color="F69404"/>
              <w:left w:val="nil"/>
              <w:bottom w:val="single" w:sz="4" w:space="0" w:color="F69404"/>
              <w:right w:val="single" w:sz="4" w:space="0" w:color="F69404"/>
            </w:tcBorders>
            <w:shd w:val="clear" w:color="000000" w:fill="F69404"/>
            <w:vAlign w:val="center"/>
            <w:hideMark/>
          </w:tcPr>
          <w:p w14:paraId="472DD9B3"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Działanie</w:t>
            </w:r>
          </w:p>
        </w:tc>
        <w:tc>
          <w:tcPr>
            <w:tcW w:w="7640" w:type="dxa"/>
            <w:tcBorders>
              <w:top w:val="single" w:sz="4" w:space="0" w:color="F69404"/>
              <w:left w:val="nil"/>
              <w:bottom w:val="single" w:sz="4" w:space="0" w:color="F69404"/>
              <w:right w:val="single" w:sz="4" w:space="0" w:color="F69404"/>
            </w:tcBorders>
            <w:shd w:val="clear" w:color="000000" w:fill="F69404"/>
            <w:vAlign w:val="center"/>
            <w:hideMark/>
          </w:tcPr>
          <w:p w14:paraId="45058098"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Nazwa działania</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7F231584"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2023</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7FFD6209"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2024</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36A6E17D"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2025</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3B2559BE"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2026</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22F0A5FE"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2027</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051CBE32"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2028</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3AB92B21"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2029</w:t>
            </w:r>
          </w:p>
        </w:tc>
        <w:tc>
          <w:tcPr>
            <w:tcW w:w="700" w:type="dxa"/>
            <w:tcBorders>
              <w:top w:val="single" w:sz="4" w:space="0" w:color="F69404"/>
              <w:left w:val="nil"/>
              <w:bottom w:val="single" w:sz="4" w:space="0" w:color="F69404"/>
              <w:right w:val="single" w:sz="4" w:space="0" w:color="F69404"/>
            </w:tcBorders>
            <w:shd w:val="clear" w:color="000000" w:fill="F69404"/>
            <w:vAlign w:val="center"/>
            <w:hideMark/>
          </w:tcPr>
          <w:p w14:paraId="6CB855D8" w14:textId="77777777" w:rsidR="00F25E1F" w:rsidRPr="00F25E1F" w:rsidRDefault="00F25E1F" w:rsidP="00F25E1F">
            <w:pPr>
              <w:tabs>
                <w:tab w:val="clear" w:pos="284"/>
              </w:tabs>
              <w:spacing w:line="240" w:lineRule="auto"/>
              <w:jc w:val="center"/>
              <w:rPr>
                <w:rFonts w:eastAsia="Times New Roman" w:cs="Times New Roman"/>
                <w:b/>
                <w:bCs/>
                <w:color w:val="000000"/>
                <w:sz w:val="20"/>
                <w:szCs w:val="20"/>
              </w:rPr>
            </w:pPr>
            <w:r w:rsidRPr="00F25E1F">
              <w:rPr>
                <w:rFonts w:eastAsia="Times New Roman" w:cs="Times New Roman"/>
                <w:b/>
                <w:bCs/>
                <w:color w:val="000000"/>
                <w:sz w:val="20"/>
                <w:szCs w:val="20"/>
              </w:rPr>
              <w:t>2030</w:t>
            </w:r>
          </w:p>
        </w:tc>
        <w:tc>
          <w:tcPr>
            <w:tcW w:w="700" w:type="dxa"/>
            <w:tcBorders>
              <w:top w:val="single" w:sz="4" w:space="0" w:color="F69404"/>
              <w:left w:val="nil"/>
              <w:bottom w:val="single" w:sz="4" w:space="0" w:color="F69404"/>
              <w:right w:val="single" w:sz="4" w:space="0" w:color="F69404"/>
            </w:tcBorders>
            <w:shd w:val="clear" w:color="000000" w:fill="F69404"/>
            <w:vAlign w:val="center"/>
          </w:tcPr>
          <w:p w14:paraId="23199722" w14:textId="5FF77E16" w:rsidR="000D23BB" w:rsidRDefault="000D23BB" w:rsidP="000D23BB">
            <w:pPr>
              <w:tabs>
                <w:tab w:val="clear" w:pos="284"/>
              </w:tabs>
              <w:spacing w:line="240" w:lineRule="auto"/>
              <w:jc w:val="center"/>
              <w:rPr>
                <w:rFonts w:eastAsia="Times New Roman" w:cs="Times New Roman"/>
                <w:b/>
                <w:bCs/>
                <w:color w:val="000000"/>
                <w:sz w:val="20"/>
                <w:szCs w:val="20"/>
              </w:rPr>
            </w:pPr>
            <w:r>
              <w:rPr>
                <w:rFonts w:eastAsia="Times New Roman" w:cs="Times New Roman"/>
                <w:b/>
                <w:bCs/>
                <w:color w:val="000000"/>
                <w:sz w:val="20"/>
                <w:szCs w:val="20"/>
              </w:rPr>
              <w:t>2030+</w:t>
            </w:r>
          </w:p>
        </w:tc>
      </w:tr>
      <w:tr w:rsidR="00F25E1F" w:rsidRPr="00F25E1F" w14:paraId="766197A8" w14:textId="38FC140E" w:rsidTr="0083686B">
        <w:trPr>
          <w:trHeight w:val="315"/>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14A72018"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1</w:t>
            </w:r>
          </w:p>
        </w:tc>
        <w:tc>
          <w:tcPr>
            <w:tcW w:w="1060" w:type="dxa"/>
            <w:tcBorders>
              <w:top w:val="nil"/>
              <w:left w:val="nil"/>
              <w:bottom w:val="single" w:sz="4" w:space="0" w:color="F69404"/>
              <w:right w:val="single" w:sz="4" w:space="0" w:color="F69404"/>
            </w:tcBorders>
            <w:shd w:val="clear" w:color="auto" w:fill="auto"/>
            <w:noWrap/>
            <w:vAlign w:val="center"/>
            <w:hideMark/>
          </w:tcPr>
          <w:p w14:paraId="6A86F8C8"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1.1</w:t>
            </w:r>
          </w:p>
        </w:tc>
        <w:tc>
          <w:tcPr>
            <w:tcW w:w="7640" w:type="dxa"/>
            <w:tcBorders>
              <w:top w:val="nil"/>
              <w:left w:val="nil"/>
              <w:bottom w:val="single" w:sz="4" w:space="0" w:color="F69404"/>
              <w:right w:val="single" w:sz="4" w:space="0" w:color="F69404"/>
            </w:tcBorders>
            <w:shd w:val="clear" w:color="auto" w:fill="auto"/>
            <w:vAlign w:val="center"/>
            <w:hideMark/>
          </w:tcPr>
          <w:p w14:paraId="5702F61C"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Integracja taryfowo-biletowa</w:t>
            </w:r>
          </w:p>
        </w:tc>
        <w:tc>
          <w:tcPr>
            <w:tcW w:w="700" w:type="dxa"/>
            <w:tcBorders>
              <w:top w:val="nil"/>
              <w:left w:val="nil"/>
              <w:bottom w:val="single" w:sz="4" w:space="0" w:color="F69404"/>
              <w:right w:val="single" w:sz="4" w:space="0" w:color="F69404"/>
            </w:tcBorders>
            <w:shd w:val="clear" w:color="auto" w:fill="auto"/>
            <w:noWrap/>
            <w:vAlign w:val="center"/>
            <w:hideMark/>
          </w:tcPr>
          <w:p w14:paraId="27A867C4"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2A18AA5"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A509783"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0D13F94"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680EA13"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AA092E0"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D2F6927"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EE1C579"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69AADB58" w14:textId="77777777" w:rsidR="0083686B" w:rsidRPr="00F25E1F" w:rsidRDefault="0083686B" w:rsidP="00F25E1F">
            <w:pPr>
              <w:tabs>
                <w:tab w:val="clear" w:pos="284"/>
              </w:tabs>
              <w:spacing w:line="240" w:lineRule="auto"/>
              <w:jc w:val="left"/>
              <w:rPr>
                <w:rFonts w:ascii="Calibri" w:eastAsia="Times New Roman" w:hAnsi="Calibri" w:cs="Calibri"/>
                <w:color w:val="000000"/>
              </w:rPr>
            </w:pPr>
          </w:p>
        </w:tc>
      </w:tr>
      <w:tr w:rsidR="00F25E1F" w:rsidRPr="00F25E1F" w14:paraId="36BA1413" w14:textId="60986046"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19040D08"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4B74AF44"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1.2</w:t>
            </w:r>
          </w:p>
        </w:tc>
        <w:tc>
          <w:tcPr>
            <w:tcW w:w="7640" w:type="dxa"/>
            <w:tcBorders>
              <w:top w:val="nil"/>
              <w:left w:val="nil"/>
              <w:bottom w:val="single" w:sz="4" w:space="0" w:color="F69404"/>
              <w:right w:val="single" w:sz="4" w:space="0" w:color="F69404"/>
            </w:tcBorders>
            <w:shd w:val="clear" w:color="auto" w:fill="auto"/>
            <w:vAlign w:val="center"/>
            <w:hideMark/>
          </w:tcPr>
          <w:p w14:paraId="5674A8DB"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Uruchomienie  linii dowozowych do stacji kolejowych lub punktów przesiadkowych do linii autobusowych</w:t>
            </w:r>
          </w:p>
        </w:tc>
        <w:tc>
          <w:tcPr>
            <w:tcW w:w="700" w:type="dxa"/>
            <w:tcBorders>
              <w:top w:val="nil"/>
              <w:left w:val="nil"/>
              <w:bottom w:val="single" w:sz="4" w:space="0" w:color="F69404"/>
              <w:right w:val="single" w:sz="4" w:space="0" w:color="F69404"/>
            </w:tcBorders>
            <w:shd w:val="clear" w:color="auto" w:fill="auto"/>
            <w:noWrap/>
            <w:vAlign w:val="center"/>
            <w:hideMark/>
          </w:tcPr>
          <w:p w14:paraId="547EBBA4"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CF15381"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11D35EE"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8AAE2E6"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ECF59B7"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3B171E3"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96AD1FB"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2064CB9"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6D5587F9" w14:textId="77777777" w:rsidR="0083686B" w:rsidRPr="00F25E1F" w:rsidRDefault="0083686B" w:rsidP="00F25E1F">
            <w:pPr>
              <w:tabs>
                <w:tab w:val="clear" w:pos="284"/>
              </w:tabs>
              <w:spacing w:line="240" w:lineRule="auto"/>
              <w:jc w:val="left"/>
              <w:rPr>
                <w:rFonts w:ascii="Calibri" w:eastAsia="Times New Roman" w:hAnsi="Calibri" w:cs="Calibri"/>
                <w:color w:val="000000"/>
              </w:rPr>
            </w:pPr>
          </w:p>
        </w:tc>
      </w:tr>
      <w:tr w:rsidR="00F25E1F" w:rsidRPr="00F25E1F" w14:paraId="4BDE1311" w14:textId="6DE9C760"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1BA0DF97"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05AE70A9"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1.3</w:t>
            </w:r>
          </w:p>
        </w:tc>
        <w:tc>
          <w:tcPr>
            <w:tcW w:w="7640" w:type="dxa"/>
            <w:tcBorders>
              <w:top w:val="nil"/>
              <w:left w:val="nil"/>
              <w:bottom w:val="single" w:sz="4" w:space="0" w:color="F69404"/>
              <w:right w:val="single" w:sz="4" w:space="0" w:color="F69404"/>
            </w:tcBorders>
            <w:shd w:val="clear" w:color="auto" w:fill="auto"/>
            <w:vAlign w:val="center"/>
            <w:hideMark/>
          </w:tcPr>
          <w:p w14:paraId="1024BDD8" w14:textId="4043833F" w:rsidR="00F25E1F" w:rsidRPr="00F25E1F" w:rsidRDefault="00F25E1F" w:rsidP="00F25E1F">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Stworzenie węzłów przesiadkowych na terenie KOF wraz z infrastrukturą P+R, B+R i K+R</w:t>
            </w:r>
            <w:r w:rsidR="0012532D" w:rsidRPr="0012532D">
              <w:rPr>
                <w:rFonts w:eastAsia="Times New Roman" w:cs="Times New Roman"/>
                <w:color w:val="000000"/>
                <w:sz w:val="20"/>
                <w:szCs w:val="20"/>
              </w:rPr>
              <w:t xml:space="preserve"> oraz budowa i modernizacja przystanków i pętli autobusowych</w:t>
            </w:r>
          </w:p>
        </w:tc>
        <w:tc>
          <w:tcPr>
            <w:tcW w:w="700" w:type="dxa"/>
            <w:tcBorders>
              <w:top w:val="nil"/>
              <w:left w:val="nil"/>
              <w:bottom w:val="single" w:sz="4" w:space="0" w:color="F69404"/>
              <w:right w:val="single" w:sz="4" w:space="0" w:color="F69404"/>
            </w:tcBorders>
            <w:shd w:val="clear" w:color="auto" w:fill="auto"/>
            <w:noWrap/>
            <w:vAlign w:val="center"/>
            <w:hideMark/>
          </w:tcPr>
          <w:p w14:paraId="6C93AEA7"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78A03CCB"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64928F7"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FB550E4"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9ED0767"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541ECAE"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D21CF7C"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521C70E"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0875100E" w14:textId="77777777" w:rsidR="0083686B" w:rsidRPr="00F25E1F" w:rsidRDefault="0083686B" w:rsidP="00F25E1F">
            <w:pPr>
              <w:tabs>
                <w:tab w:val="clear" w:pos="284"/>
              </w:tabs>
              <w:spacing w:line="240" w:lineRule="auto"/>
              <w:jc w:val="left"/>
              <w:rPr>
                <w:rFonts w:ascii="Calibri" w:eastAsia="Times New Roman" w:hAnsi="Calibri" w:cs="Calibri"/>
                <w:color w:val="000000"/>
              </w:rPr>
            </w:pPr>
          </w:p>
        </w:tc>
      </w:tr>
      <w:tr w:rsidR="00F25E1F" w:rsidRPr="00F25E1F" w14:paraId="57F5597F" w14:textId="762787ED"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218E48BF"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6A898B7F"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1.4</w:t>
            </w:r>
          </w:p>
        </w:tc>
        <w:tc>
          <w:tcPr>
            <w:tcW w:w="7640" w:type="dxa"/>
            <w:tcBorders>
              <w:top w:val="nil"/>
              <w:left w:val="nil"/>
              <w:bottom w:val="single" w:sz="4" w:space="0" w:color="F69404"/>
              <w:right w:val="single" w:sz="4" w:space="0" w:color="F69404"/>
            </w:tcBorders>
            <w:shd w:val="clear" w:color="auto" w:fill="auto"/>
            <w:vAlign w:val="center"/>
            <w:hideMark/>
          </w:tcPr>
          <w:p w14:paraId="39B9653F"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Remarszrutyzacja linii transportu publicznego</w:t>
            </w:r>
          </w:p>
        </w:tc>
        <w:tc>
          <w:tcPr>
            <w:tcW w:w="700" w:type="dxa"/>
            <w:tcBorders>
              <w:top w:val="nil"/>
              <w:left w:val="nil"/>
              <w:bottom w:val="single" w:sz="4" w:space="0" w:color="F69404"/>
              <w:right w:val="single" w:sz="4" w:space="0" w:color="F69404"/>
            </w:tcBorders>
            <w:shd w:val="clear" w:color="auto" w:fill="auto"/>
            <w:noWrap/>
            <w:vAlign w:val="center"/>
            <w:hideMark/>
          </w:tcPr>
          <w:p w14:paraId="186E0120"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F2DD6EE"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C9B4C0B"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CC104D5"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3E33A1D"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F396976"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88FC8AF"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F129BF2"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603B347E" w14:textId="77777777" w:rsidR="0083686B" w:rsidRPr="00F25E1F" w:rsidRDefault="0083686B" w:rsidP="00F25E1F">
            <w:pPr>
              <w:tabs>
                <w:tab w:val="clear" w:pos="284"/>
              </w:tabs>
              <w:spacing w:line="240" w:lineRule="auto"/>
              <w:jc w:val="left"/>
              <w:rPr>
                <w:rFonts w:ascii="Calibri" w:eastAsia="Times New Roman" w:hAnsi="Calibri" w:cs="Calibri"/>
                <w:color w:val="000000"/>
              </w:rPr>
            </w:pPr>
          </w:p>
        </w:tc>
      </w:tr>
      <w:tr w:rsidR="00F25E1F" w:rsidRPr="00F25E1F" w14:paraId="04EB5A9F" w14:textId="5C2D1BCF"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7A773B05"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4B201F82" w14:textId="77777777" w:rsidR="00F25E1F" w:rsidRPr="00F25E1F" w:rsidRDefault="00F25E1F" w:rsidP="00F25E1F">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1.5</w:t>
            </w:r>
          </w:p>
        </w:tc>
        <w:tc>
          <w:tcPr>
            <w:tcW w:w="7640" w:type="dxa"/>
            <w:tcBorders>
              <w:top w:val="nil"/>
              <w:left w:val="nil"/>
              <w:bottom w:val="single" w:sz="4" w:space="0" w:color="F69404"/>
              <w:right w:val="single" w:sz="4" w:space="0" w:color="F69404"/>
            </w:tcBorders>
            <w:shd w:val="clear" w:color="auto" w:fill="auto"/>
            <w:vAlign w:val="center"/>
            <w:hideMark/>
          </w:tcPr>
          <w:p w14:paraId="2A659F43" w14:textId="77777777" w:rsidR="00F25E1F" w:rsidRPr="00F25E1F" w:rsidRDefault="00F25E1F" w:rsidP="00F25E1F">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Wyznaczanie KAWJ oraz buspasów</w:t>
            </w:r>
          </w:p>
        </w:tc>
        <w:tc>
          <w:tcPr>
            <w:tcW w:w="700" w:type="dxa"/>
            <w:tcBorders>
              <w:top w:val="nil"/>
              <w:left w:val="nil"/>
              <w:bottom w:val="single" w:sz="4" w:space="0" w:color="F69404"/>
              <w:right w:val="single" w:sz="4" w:space="0" w:color="F69404"/>
            </w:tcBorders>
            <w:shd w:val="clear" w:color="auto" w:fill="auto"/>
            <w:noWrap/>
            <w:vAlign w:val="center"/>
            <w:hideMark/>
          </w:tcPr>
          <w:p w14:paraId="179B896F"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4F434BA"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7978F65"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C650F00"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BFD4FC4"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FE9C0BD"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593BE6C"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FFCEBB5" w14:textId="77777777" w:rsidR="00F25E1F" w:rsidRPr="00F25E1F" w:rsidRDefault="00F25E1F" w:rsidP="00F25E1F">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4DF32499" w14:textId="77777777" w:rsidR="0083686B" w:rsidRPr="00F25E1F" w:rsidRDefault="0083686B" w:rsidP="00F25E1F">
            <w:pPr>
              <w:tabs>
                <w:tab w:val="clear" w:pos="284"/>
              </w:tabs>
              <w:spacing w:line="240" w:lineRule="auto"/>
              <w:jc w:val="left"/>
              <w:rPr>
                <w:rFonts w:ascii="Calibri" w:eastAsia="Times New Roman" w:hAnsi="Calibri" w:cs="Calibri"/>
                <w:color w:val="000000"/>
              </w:rPr>
            </w:pPr>
          </w:p>
        </w:tc>
      </w:tr>
      <w:tr w:rsidR="00815571" w:rsidRPr="00F25E1F" w14:paraId="69C15F43" w14:textId="250CC87D"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54002D66"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25DA7F4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1.6</w:t>
            </w:r>
          </w:p>
        </w:tc>
        <w:tc>
          <w:tcPr>
            <w:tcW w:w="7640" w:type="dxa"/>
            <w:tcBorders>
              <w:top w:val="nil"/>
              <w:left w:val="nil"/>
              <w:bottom w:val="single" w:sz="4" w:space="0" w:color="F69404"/>
              <w:right w:val="single" w:sz="4" w:space="0" w:color="F69404"/>
            </w:tcBorders>
            <w:shd w:val="clear" w:color="auto" w:fill="auto"/>
            <w:vAlign w:val="center"/>
            <w:hideMark/>
          </w:tcPr>
          <w:p w14:paraId="4A512C0B" w14:textId="1FAB0BFC" w:rsidR="00815571" w:rsidRPr="00F25E1F" w:rsidRDefault="00085C59" w:rsidP="00815571">
            <w:pPr>
              <w:tabs>
                <w:tab w:val="clear" w:pos="284"/>
              </w:tabs>
              <w:spacing w:line="240" w:lineRule="auto"/>
              <w:jc w:val="left"/>
              <w:rPr>
                <w:rFonts w:eastAsia="Times New Roman" w:cs="Times New Roman"/>
                <w:color w:val="000000"/>
                <w:sz w:val="20"/>
                <w:szCs w:val="20"/>
              </w:rPr>
            </w:pPr>
            <w:r w:rsidRPr="00085C59">
              <w:rPr>
                <w:rFonts w:eastAsia="Times New Roman" w:cs="Times New Roman"/>
                <w:color w:val="000000"/>
                <w:sz w:val="20"/>
                <w:szCs w:val="20"/>
              </w:rPr>
              <w:t>Systemy teleinformatyczne wspomagające transport publiczny oraz systemy ITS uwzględniające priorytet dla publicznego transportu zbiorowego</w:t>
            </w:r>
          </w:p>
        </w:tc>
        <w:tc>
          <w:tcPr>
            <w:tcW w:w="700" w:type="dxa"/>
            <w:tcBorders>
              <w:top w:val="nil"/>
              <w:left w:val="nil"/>
              <w:bottom w:val="single" w:sz="4" w:space="0" w:color="F69404"/>
              <w:right w:val="single" w:sz="4" w:space="0" w:color="F69404"/>
            </w:tcBorders>
            <w:shd w:val="clear" w:color="auto" w:fill="FFC000"/>
            <w:noWrap/>
            <w:vAlign w:val="center"/>
            <w:hideMark/>
          </w:tcPr>
          <w:p w14:paraId="271381C2" w14:textId="40D419B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265A833" w14:textId="16BC4EBB"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0F27344" w14:textId="1FD8F598"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03C96CC" w14:textId="38653F0A"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F71F88F" w14:textId="15DADEAC"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2597345" w14:textId="0D8CC14E"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CA7F86E" w14:textId="1CCC137B"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42F2700C" w14:textId="0A621C88"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4B16FDD5"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7E6061D9" w14:textId="548BB48F"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3A70848D"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0999EEB1"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1.7</w:t>
            </w:r>
          </w:p>
        </w:tc>
        <w:tc>
          <w:tcPr>
            <w:tcW w:w="7640" w:type="dxa"/>
            <w:tcBorders>
              <w:top w:val="nil"/>
              <w:left w:val="nil"/>
              <w:bottom w:val="single" w:sz="4" w:space="0" w:color="F69404"/>
              <w:right w:val="single" w:sz="4" w:space="0" w:color="F69404"/>
            </w:tcBorders>
            <w:shd w:val="clear" w:color="auto" w:fill="auto"/>
            <w:vAlign w:val="center"/>
            <w:hideMark/>
          </w:tcPr>
          <w:p w14:paraId="7166AB2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Integracja czasowo-przestrzenna, w tym węzłów na granicach miasta z Dworcem Autobusowym</w:t>
            </w:r>
          </w:p>
        </w:tc>
        <w:tc>
          <w:tcPr>
            <w:tcW w:w="700" w:type="dxa"/>
            <w:tcBorders>
              <w:top w:val="nil"/>
              <w:left w:val="nil"/>
              <w:bottom w:val="single" w:sz="4" w:space="0" w:color="F69404"/>
              <w:right w:val="single" w:sz="4" w:space="0" w:color="F69404"/>
            </w:tcBorders>
            <w:shd w:val="clear" w:color="auto" w:fill="auto"/>
            <w:noWrap/>
            <w:vAlign w:val="center"/>
            <w:hideMark/>
          </w:tcPr>
          <w:p w14:paraId="0ABFFEF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2A5D5E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F0BB5E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F4EB84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A00B70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87AD17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AC2FCC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569294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05C13703"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22BEABC0" w14:textId="1358172D"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296CDB9"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E5F10D7"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1.8</w:t>
            </w:r>
          </w:p>
        </w:tc>
        <w:tc>
          <w:tcPr>
            <w:tcW w:w="7640" w:type="dxa"/>
            <w:tcBorders>
              <w:top w:val="nil"/>
              <w:left w:val="nil"/>
              <w:bottom w:val="single" w:sz="4" w:space="0" w:color="F69404"/>
              <w:right w:val="single" w:sz="4" w:space="0" w:color="F69404"/>
            </w:tcBorders>
            <w:shd w:val="clear" w:color="auto" w:fill="auto"/>
            <w:vAlign w:val="center"/>
            <w:hideMark/>
          </w:tcPr>
          <w:p w14:paraId="2015F1C2"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Poprawa jakości i rozbudowa infrastruktury kolejowej</w:t>
            </w:r>
          </w:p>
        </w:tc>
        <w:tc>
          <w:tcPr>
            <w:tcW w:w="700" w:type="dxa"/>
            <w:tcBorders>
              <w:top w:val="nil"/>
              <w:left w:val="nil"/>
              <w:bottom w:val="single" w:sz="4" w:space="0" w:color="F69404"/>
              <w:right w:val="single" w:sz="4" w:space="0" w:color="F69404"/>
            </w:tcBorders>
            <w:shd w:val="clear" w:color="auto" w:fill="auto"/>
            <w:noWrap/>
            <w:vAlign w:val="center"/>
            <w:hideMark/>
          </w:tcPr>
          <w:p w14:paraId="04E8577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06FA48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608A3E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484468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192AE0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32B9F4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B8A6B5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844CEC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3320629"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7C702390" w14:textId="18419F14"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07CFA25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4393C949"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1.9</w:t>
            </w:r>
          </w:p>
        </w:tc>
        <w:tc>
          <w:tcPr>
            <w:tcW w:w="7640" w:type="dxa"/>
            <w:tcBorders>
              <w:top w:val="nil"/>
              <w:left w:val="nil"/>
              <w:bottom w:val="single" w:sz="4" w:space="0" w:color="F69404"/>
              <w:right w:val="single" w:sz="4" w:space="0" w:color="F69404"/>
            </w:tcBorders>
            <w:shd w:val="clear" w:color="auto" w:fill="auto"/>
            <w:vAlign w:val="center"/>
            <w:hideMark/>
          </w:tcPr>
          <w:p w14:paraId="179DBBA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Cykliczne badania zachowań i preferencji mobilnościowych mieszkańców KOF</w:t>
            </w:r>
          </w:p>
        </w:tc>
        <w:tc>
          <w:tcPr>
            <w:tcW w:w="700" w:type="dxa"/>
            <w:tcBorders>
              <w:top w:val="nil"/>
              <w:left w:val="nil"/>
              <w:bottom w:val="single" w:sz="4" w:space="0" w:color="F69404"/>
              <w:right w:val="single" w:sz="4" w:space="0" w:color="F69404"/>
            </w:tcBorders>
            <w:shd w:val="clear" w:color="auto" w:fill="auto"/>
            <w:noWrap/>
            <w:vAlign w:val="center"/>
            <w:hideMark/>
          </w:tcPr>
          <w:p w14:paraId="1934D01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A207ED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BAFC31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0DB5AC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A35C0C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B319F9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9C4ED2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2CBB87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46BF1D4D"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7FA154CC" w14:textId="2F64EB69" w:rsidTr="008B66FB">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75113AF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2</w:t>
            </w:r>
          </w:p>
        </w:tc>
        <w:tc>
          <w:tcPr>
            <w:tcW w:w="1060" w:type="dxa"/>
            <w:tcBorders>
              <w:top w:val="nil"/>
              <w:left w:val="nil"/>
              <w:bottom w:val="single" w:sz="4" w:space="0" w:color="F69404"/>
              <w:right w:val="single" w:sz="4" w:space="0" w:color="F69404"/>
            </w:tcBorders>
            <w:shd w:val="clear" w:color="auto" w:fill="auto"/>
            <w:noWrap/>
            <w:vAlign w:val="center"/>
            <w:hideMark/>
          </w:tcPr>
          <w:p w14:paraId="310F955B"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2.1</w:t>
            </w:r>
          </w:p>
        </w:tc>
        <w:tc>
          <w:tcPr>
            <w:tcW w:w="7640" w:type="dxa"/>
            <w:tcBorders>
              <w:top w:val="nil"/>
              <w:left w:val="nil"/>
              <w:bottom w:val="single" w:sz="4" w:space="0" w:color="F69404"/>
              <w:right w:val="single" w:sz="4" w:space="0" w:color="F69404"/>
            </w:tcBorders>
            <w:shd w:val="clear" w:color="auto" w:fill="auto"/>
            <w:vAlign w:val="center"/>
            <w:hideMark/>
          </w:tcPr>
          <w:p w14:paraId="3DE1A17F"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Zwiększenie udziału pojazdów zero- i niskoemisyjnych realizujących zadania PTZ</w:t>
            </w:r>
          </w:p>
        </w:tc>
        <w:tc>
          <w:tcPr>
            <w:tcW w:w="700" w:type="dxa"/>
            <w:tcBorders>
              <w:top w:val="nil"/>
              <w:left w:val="nil"/>
              <w:bottom w:val="single" w:sz="4" w:space="0" w:color="F69404"/>
              <w:right w:val="single" w:sz="4" w:space="0" w:color="F69404"/>
            </w:tcBorders>
            <w:shd w:val="clear" w:color="auto" w:fill="auto"/>
            <w:noWrap/>
            <w:vAlign w:val="center"/>
            <w:hideMark/>
          </w:tcPr>
          <w:p w14:paraId="13FD4C0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75A2F35" w14:textId="7770315A"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9D20AD3" w14:textId="0C34D169"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9F6232E" w14:textId="2E45421E"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2B09672" w14:textId="36BDD88D"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B885B1E" w14:textId="4A2AC146"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91C8794" w14:textId="33E0B45F"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68A385F" w14:textId="61A6ECFC"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553D9E0F"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0285409E" w14:textId="013DB09E"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6B3F1077"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6D6796E5"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2.2</w:t>
            </w:r>
          </w:p>
        </w:tc>
        <w:tc>
          <w:tcPr>
            <w:tcW w:w="7640" w:type="dxa"/>
            <w:tcBorders>
              <w:top w:val="nil"/>
              <w:left w:val="nil"/>
              <w:bottom w:val="single" w:sz="4" w:space="0" w:color="F69404"/>
              <w:right w:val="single" w:sz="4" w:space="0" w:color="F69404"/>
            </w:tcBorders>
            <w:shd w:val="clear" w:color="auto" w:fill="auto"/>
            <w:vAlign w:val="center"/>
            <w:hideMark/>
          </w:tcPr>
          <w:p w14:paraId="3A14BE29" w14:textId="7FCE0A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 xml:space="preserve">Zwiększenie udziału pojazdów zero- i niskoemisyjnych we flocie użytkowanej </w:t>
            </w:r>
            <w:r w:rsidRPr="0017350C">
              <w:rPr>
                <w:rFonts w:eastAsia="Times New Roman" w:cs="Times New Roman"/>
                <w:color w:val="000000"/>
                <w:sz w:val="20"/>
                <w:szCs w:val="20"/>
              </w:rPr>
              <w:t xml:space="preserve">przez JST oraz jednostki organizacyjne gmin </w:t>
            </w:r>
            <w:r w:rsidRPr="00F25E1F">
              <w:rPr>
                <w:rFonts w:eastAsia="Times New Roman" w:cs="Times New Roman"/>
                <w:color w:val="000000"/>
                <w:sz w:val="20"/>
                <w:szCs w:val="20"/>
              </w:rPr>
              <w:t>w zadaniach związanych z obsługą komunalną gmin KOF</w:t>
            </w:r>
          </w:p>
        </w:tc>
        <w:tc>
          <w:tcPr>
            <w:tcW w:w="700" w:type="dxa"/>
            <w:tcBorders>
              <w:top w:val="nil"/>
              <w:left w:val="nil"/>
              <w:bottom w:val="single" w:sz="4" w:space="0" w:color="F69404"/>
              <w:right w:val="single" w:sz="4" w:space="0" w:color="F69404"/>
            </w:tcBorders>
            <w:shd w:val="clear" w:color="auto" w:fill="auto"/>
            <w:noWrap/>
            <w:vAlign w:val="center"/>
            <w:hideMark/>
          </w:tcPr>
          <w:p w14:paraId="48D0052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F63B13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E918BD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0AE149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157BC4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DDE626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77710FB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775853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56762BC5"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29F14433" w14:textId="595BE9FA"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4D0C9D80"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80328DE"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2.3</w:t>
            </w:r>
          </w:p>
        </w:tc>
        <w:tc>
          <w:tcPr>
            <w:tcW w:w="7640" w:type="dxa"/>
            <w:tcBorders>
              <w:top w:val="nil"/>
              <w:left w:val="nil"/>
              <w:bottom w:val="single" w:sz="4" w:space="0" w:color="F69404"/>
              <w:right w:val="single" w:sz="4" w:space="0" w:color="F69404"/>
            </w:tcBorders>
            <w:shd w:val="clear" w:color="auto" w:fill="auto"/>
            <w:vAlign w:val="center"/>
            <w:hideMark/>
          </w:tcPr>
          <w:p w14:paraId="2C43B6AC"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Zarządzanie systemem dostaw, logistyka ostatniej mili</w:t>
            </w:r>
          </w:p>
        </w:tc>
        <w:tc>
          <w:tcPr>
            <w:tcW w:w="700" w:type="dxa"/>
            <w:tcBorders>
              <w:top w:val="nil"/>
              <w:left w:val="nil"/>
              <w:bottom w:val="single" w:sz="4" w:space="0" w:color="F69404"/>
              <w:right w:val="single" w:sz="4" w:space="0" w:color="F69404"/>
            </w:tcBorders>
            <w:shd w:val="clear" w:color="auto" w:fill="auto"/>
            <w:noWrap/>
            <w:vAlign w:val="center"/>
            <w:hideMark/>
          </w:tcPr>
          <w:p w14:paraId="3CC3BF3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C8BC64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94239B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CAD8DA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9202DE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28D3EB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FAC103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6F6824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0EC67477"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7391F4A8" w14:textId="5764DB3C" w:rsidTr="00F44EBB">
        <w:trPr>
          <w:trHeight w:val="810"/>
          <w:jc w:val="center"/>
        </w:trPr>
        <w:tc>
          <w:tcPr>
            <w:tcW w:w="420" w:type="dxa"/>
            <w:vMerge/>
            <w:tcBorders>
              <w:top w:val="nil"/>
              <w:left w:val="single" w:sz="4" w:space="0" w:color="F69404"/>
              <w:bottom w:val="single" w:sz="4" w:space="0" w:color="F69404"/>
              <w:right w:val="single" w:sz="4" w:space="0" w:color="F69404"/>
            </w:tcBorders>
            <w:vAlign w:val="center"/>
            <w:hideMark/>
          </w:tcPr>
          <w:p w14:paraId="27D220E9"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43454FF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2.4</w:t>
            </w:r>
          </w:p>
        </w:tc>
        <w:tc>
          <w:tcPr>
            <w:tcW w:w="7640" w:type="dxa"/>
            <w:tcBorders>
              <w:top w:val="nil"/>
              <w:left w:val="nil"/>
              <w:bottom w:val="single" w:sz="4" w:space="0" w:color="F69404"/>
              <w:right w:val="single" w:sz="4" w:space="0" w:color="F69404"/>
            </w:tcBorders>
            <w:shd w:val="clear" w:color="auto" w:fill="auto"/>
            <w:vAlign w:val="center"/>
            <w:hideMark/>
          </w:tcPr>
          <w:p w14:paraId="55191E27" w14:textId="4821B565" w:rsidR="00815571" w:rsidRPr="00F25E1F" w:rsidRDefault="00715A77" w:rsidP="00815571">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System</w:t>
            </w:r>
            <w:r w:rsidR="00815571" w:rsidRPr="00F25E1F">
              <w:rPr>
                <w:rFonts w:eastAsia="Times New Roman" w:cs="Times New Roman"/>
                <w:color w:val="000000"/>
                <w:sz w:val="20"/>
                <w:szCs w:val="20"/>
              </w:rPr>
              <w:t xml:space="preserve"> ładowarek elektrycznych dla autobusów</w:t>
            </w:r>
          </w:p>
        </w:tc>
        <w:tc>
          <w:tcPr>
            <w:tcW w:w="700" w:type="dxa"/>
            <w:tcBorders>
              <w:top w:val="nil"/>
              <w:left w:val="nil"/>
              <w:bottom w:val="single" w:sz="4" w:space="0" w:color="F69404"/>
              <w:right w:val="single" w:sz="4" w:space="0" w:color="F69404"/>
            </w:tcBorders>
            <w:shd w:val="clear" w:color="auto" w:fill="auto"/>
            <w:noWrap/>
            <w:vAlign w:val="center"/>
            <w:hideMark/>
          </w:tcPr>
          <w:p w14:paraId="3FA6A83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78F3A7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4CC2B8D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5396F8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777CDE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A23048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C71F20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A5E027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618C146C"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497F771D" w14:textId="6B873B4F"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4163D847"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2E6CF063"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2.5</w:t>
            </w:r>
          </w:p>
        </w:tc>
        <w:tc>
          <w:tcPr>
            <w:tcW w:w="7640" w:type="dxa"/>
            <w:tcBorders>
              <w:top w:val="nil"/>
              <w:left w:val="nil"/>
              <w:bottom w:val="single" w:sz="4" w:space="0" w:color="F69404"/>
              <w:right w:val="single" w:sz="4" w:space="0" w:color="F69404"/>
            </w:tcBorders>
            <w:shd w:val="clear" w:color="auto" w:fill="auto"/>
            <w:vAlign w:val="center"/>
            <w:hideMark/>
          </w:tcPr>
          <w:p w14:paraId="244EE294" w14:textId="17E175E5" w:rsidR="00815571" w:rsidRPr="00F25E1F" w:rsidRDefault="00243E75" w:rsidP="00815571">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Rozbudowa s</w:t>
            </w:r>
            <w:r w:rsidR="00815571" w:rsidRPr="00F25E1F">
              <w:rPr>
                <w:rFonts w:eastAsia="Times New Roman" w:cs="Times New Roman"/>
                <w:color w:val="000000"/>
                <w:sz w:val="20"/>
                <w:szCs w:val="20"/>
              </w:rPr>
              <w:t>ystem</w:t>
            </w:r>
            <w:r>
              <w:rPr>
                <w:rFonts w:eastAsia="Times New Roman" w:cs="Times New Roman"/>
                <w:color w:val="000000"/>
                <w:sz w:val="20"/>
                <w:szCs w:val="20"/>
              </w:rPr>
              <w:t>u</w:t>
            </w:r>
            <w:r w:rsidR="00815571" w:rsidRPr="00F25E1F">
              <w:rPr>
                <w:rFonts w:eastAsia="Times New Roman" w:cs="Times New Roman"/>
                <w:color w:val="000000"/>
                <w:sz w:val="20"/>
                <w:szCs w:val="20"/>
              </w:rPr>
              <w:t xml:space="preserve"> roweru miejskiego</w:t>
            </w:r>
          </w:p>
        </w:tc>
        <w:tc>
          <w:tcPr>
            <w:tcW w:w="700" w:type="dxa"/>
            <w:tcBorders>
              <w:top w:val="nil"/>
              <w:left w:val="nil"/>
              <w:bottom w:val="single" w:sz="4" w:space="0" w:color="F69404"/>
              <w:right w:val="single" w:sz="4" w:space="0" w:color="F69404"/>
            </w:tcBorders>
            <w:shd w:val="clear" w:color="auto" w:fill="auto"/>
            <w:noWrap/>
            <w:vAlign w:val="center"/>
            <w:hideMark/>
          </w:tcPr>
          <w:p w14:paraId="01570EB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3DCA99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362222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6C4140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B41286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DB906A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E406CA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8957A3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DA4309F"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282D86D2" w14:textId="29962369" w:rsidTr="0083686B">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3A095E2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3</w:t>
            </w:r>
          </w:p>
        </w:tc>
        <w:tc>
          <w:tcPr>
            <w:tcW w:w="1060" w:type="dxa"/>
            <w:tcBorders>
              <w:top w:val="nil"/>
              <w:left w:val="nil"/>
              <w:bottom w:val="single" w:sz="4" w:space="0" w:color="F69404"/>
              <w:right w:val="single" w:sz="4" w:space="0" w:color="F69404"/>
            </w:tcBorders>
            <w:shd w:val="clear" w:color="auto" w:fill="auto"/>
            <w:noWrap/>
            <w:vAlign w:val="center"/>
            <w:hideMark/>
          </w:tcPr>
          <w:p w14:paraId="146E47CE"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3.1</w:t>
            </w:r>
          </w:p>
        </w:tc>
        <w:tc>
          <w:tcPr>
            <w:tcW w:w="7640" w:type="dxa"/>
            <w:tcBorders>
              <w:top w:val="nil"/>
              <w:left w:val="nil"/>
              <w:bottom w:val="single" w:sz="4" w:space="0" w:color="F69404"/>
              <w:right w:val="single" w:sz="4" w:space="0" w:color="F69404"/>
            </w:tcBorders>
            <w:shd w:val="clear" w:color="auto" w:fill="auto"/>
            <w:vAlign w:val="center"/>
            <w:hideMark/>
          </w:tcPr>
          <w:p w14:paraId="65C5557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Strefy ruchu uspokojonego</w:t>
            </w:r>
          </w:p>
        </w:tc>
        <w:tc>
          <w:tcPr>
            <w:tcW w:w="700" w:type="dxa"/>
            <w:tcBorders>
              <w:top w:val="nil"/>
              <w:left w:val="nil"/>
              <w:bottom w:val="single" w:sz="4" w:space="0" w:color="F69404"/>
              <w:right w:val="single" w:sz="4" w:space="0" w:color="F69404"/>
            </w:tcBorders>
            <w:shd w:val="clear" w:color="auto" w:fill="auto"/>
            <w:noWrap/>
            <w:vAlign w:val="center"/>
            <w:hideMark/>
          </w:tcPr>
          <w:p w14:paraId="5E6BC55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677D722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291A8D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908574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008A6E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6F754D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97E980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89BB2F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2344AE36"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432DE3FC" w14:textId="3D43039A"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599FF00"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2FD8A59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3.2</w:t>
            </w:r>
          </w:p>
        </w:tc>
        <w:tc>
          <w:tcPr>
            <w:tcW w:w="7640" w:type="dxa"/>
            <w:tcBorders>
              <w:top w:val="nil"/>
              <w:left w:val="nil"/>
              <w:bottom w:val="single" w:sz="4" w:space="0" w:color="F69404"/>
              <w:right w:val="single" w:sz="4" w:space="0" w:color="F69404"/>
            </w:tcBorders>
            <w:shd w:val="clear" w:color="auto" w:fill="auto"/>
            <w:vAlign w:val="center"/>
            <w:hideMark/>
          </w:tcPr>
          <w:p w14:paraId="2555CF80" w14:textId="0EBF272E"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Doświetlenie przejść dla pieszych</w:t>
            </w:r>
          </w:p>
        </w:tc>
        <w:tc>
          <w:tcPr>
            <w:tcW w:w="700" w:type="dxa"/>
            <w:tcBorders>
              <w:top w:val="nil"/>
              <w:left w:val="nil"/>
              <w:bottom w:val="single" w:sz="4" w:space="0" w:color="F69404"/>
              <w:right w:val="single" w:sz="4" w:space="0" w:color="F69404"/>
            </w:tcBorders>
            <w:shd w:val="clear" w:color="auto" w:fill="auto"/>
            <w:noWrap/>
            <w:vAlign w:val="center"/>
            <w:hideMark/>
          </w:tcPr>
          <w:p w14:paraId="6806311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0957BF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1C2B42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586708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197802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C1CFA8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EC36E5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A6C2E0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75AFC380"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34731D21" w14:textId="44F00597"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2900B8B"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B17BAE5"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3.3</w:t>
            </w:r>
          </w:p>
        </w:tc>
        <w:tc>
          <w:tcPr>
            <w:tcW w:w="7640" w:type="dxa"/>
            <w:tcBorders>
              <w:top w:val="nil"/>
              <w:left w:val="nil"/>
              <w:bottom w:val="single" w:sz="4" w:space="0" w:color="F69404"/>
              <w:right w:val="single" w:sz="4" w:space="0" w:color="F69404"/>
            </w:tcBorders>
            <w:shd w:val="clear" w:color="auto" w:fill="auto"/>
            <w:vAlign w:val="center"/>
            <w:hideMark/>
          </w:tcPr>
          <w:p w14:paraId="5869D68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Organizacja akcji promujących bezpieczeństwo wokół szkół np. Ostatni Bezpieczny Kilometr</w:t>
            </w:r>
          </w:p>
        </w:tc>
        <w:tc>
          <w:tcPr>
            <w:tcW w:w="700" w:type="dxa"/>
            <w:tcBorders>
              <w:top w:val="nil"/>
              <w:left w:val="nil"/>
              <w:bottom w:val="single" w:sz="4" w:space="0" w:color="F69404"/>
              <w:right w:val="single" w:sz="4" w:space="0" w:color="F69404"/>
            </w:tcBorders>
            <w:shd w:val="clear" w:color="auto" w:fill="auto"/>
            <w:noWrap/>
            <w:vAlign w:val="center"/>
            <w:hideMark/>
          </w:tcPr>
          <w:p w14:paraId="6F5701A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7E862D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9251BB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FA5F3B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C833C9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1B97FC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466901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DB283B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73581136"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199FCA37" w14:textId="64BF8BC1"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3F31502F"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61DDE2B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3.4</w:t>
            </w:r>
          </w:p>
        </w:tc>
        <w:tc>
          <w:tcPr>
            <w:tcW w:w="7640" w:type="dxa"/>
            <w:tcBorders>
              <w:top w:val="nil"/>
              <w:left w:val="nil"/>
              <w:bottom w:val="single" w:sz="4" w:space="0" w:color="F69404"/>
              <w:right w:val="single" w:sz="4" w:space="0" w:color="F69404"/>
            </w:tcBorders>
            <w:shd w:val="clear" w:color="auto" w:fill="auto"/>
            <w:vAlign w:val="center"/>
            <w:hideMark/>
          </w:tcPr>
          <w:p w14:paraId="184F061C"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Organizacja działań edukacyjnych w szkołach</w:t>
            </w:r>
          </w:p>
        </w:tc>
        <w:tc>
          <w:tcPr>
            <w:tcW w:w="700" w:type="dxa"/>
            <w:tcBorders>
              <w:top w:val="nil"/>
              <w:left w:val="nil"/>
              <w:bottom w:val="single" w:sz="4" w:space="0" w:color="F69404"/>
              <w:right w:val="single" w:sz="4" w:space="0" w:color="F69404"/>
            </w:tcBorders>
            <w:shd w:val="clear" w:color="auto" w:fill="auto"/>
            <w:noWrap/>
            <w:vAlign w:val="center"/>
            <w:hideMark/>
          </w:tcPr>
          <w:p w14:paraId="2AAA172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A47B2E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BA6F91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FAE076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25DAD9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ED8564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C731AC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6D7A34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1E1E8095"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6E7C85A4" w14:textId="33983ADB" w:rsidTr="00B75F0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221D574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5AAA1A9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3.5</w:t>
            </w:r>
          </w:p>
        </w:tc>
        <w:tc>
          <w:tcPr>
            <w:tcW w:w="7640" w:type="dxa"/>
            <w:tcBorders>
              <w:top w:val="nil"/>
              <w:left w:val="nil"/>
              <w:bottom w:val="single" w:sz="4" w:space="0" w:color="F69404"/>
              <w:right w:val="single" w:sz="4" w:space="0" w:color="F69404"/>
            </w:tcBorders>
            <w:shd w:val="clear" w:color="auto" w:fill="auto"/>
            <w:vAlign w:val="center"/>
            <w:hideMark/>
          </w:tcPr>
          <w:p w14:paraId="4ACA8D29" w14:textId="04E7A87A" w:rsidR="00815571" w:rsidRPr="00F25E1F" w:rsidRDefault="00815571" w:rsidP="00815571">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Optymalizacja</w:t>
            </w:r>
            <w:r w:rsidRPr="00F25E1F">
              <w:rPr>
                <w:rFonts w:eastAsia="Times New Roman" w:cs="Times New Roman"/>
                <w:color w:val="000000"/>
                <w:sz w:val="20"/>
                <w:szCs w:val="20"/>
              </w:rPr>
              <w:t xml:space="preserve"> sygnalizacji świetlnej na problematycznych skrzyżowaniach i przejściach dla pieszych</w:t>
            </w:r>
          </w:p>
        </w:tc>
        <w:tc>
          <w:tcPr>
            <w:tcW w:w="700" w:type="dxa"/>
            <w:tcBorders>
              <w:top w:val="nil"/>
              <w:left w:val="nil"/>
              <w:bottom w:val="single" w:sz="4" w:space="0" w:color="F69404"/>
              <w:right w:val="single" w:sz="4" w:space="0" w:color="F69404"/>
            </w:tcBorders>
            <w:shd w:val="clear" w:color="auto" w:fill="auto"/>
            <w:noWrap/>
            <w:vAlign w:val="center"/>
            <w:hideMark/>
          </w:tcPr>
          <w:p w14:paraId="57963F3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A046C0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6B1788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16A868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EB8941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A15C0C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F9128E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EDBBA0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4888BC0F"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486246A6" w14:textId="352D7EC7" w:rsidTr="00B75F0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3A1FE262"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43CA28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3.6</w:t>
            </w:r>
          </w:p>
        </w:tc>
        <w:tc>
          <w:tcPr>
            <w:tcW w:w="7640" w:type="dxa"/>
            <w:tcBorders>
              <w:top w:val="nil"/>
              <w:left w:val="nil"/>
              <w:bottom w:val="single" w:sz="4" w:space="0" w:color="F69404"/>
              <w:right w:val="single" w:sz="4" w:space="0" w:color="F69404"/>
            </w:tcBorders>
            <w:shd w:val="clear" w:color="auto" w:fill="auto"/>
            <w:vAlign w:val="center"/>
            <w:hideMark/>
          </w:tcPr>
          <w:p w14:paraId="55347946"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Poprawa bezpieczeństwa w ruchu pieszym i rowerowym</w:t>
            </w:r>
          </w:p>
        </w:tc>
        <w:tc>
          <w:tcPr>
            <w:tcW w:w="700" w:type="dxa"/>
            <w:tcBorders>
              <w:top w:val="nil"/>
              <w:left w:val="nil"/>
              <w:bottom w:val="single" w:sz="4" w:space="0" w:color="F69404"/>
              <w:right w:val="single" w:sz="4" w:space="0" w:color="F69404"/>
            </w:tcBorders>
            <w:shd w:val="clear" w:color="auto" w:fill="auto"/>
            <w:noWrap/>
            <w:vAlign w:val="center"/>
            <w:hideMark/>
          </w:tcPr>
          <w:p w14:paraId="591D570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5A1B21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73AF04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B21BE2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8887B2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6E9DF7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52F811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A78690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5933D33"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4995E95D" w14:textId="1D202DF4"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7D3D39F9"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30E60656"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3.7</w:t>
            </w:r>
          </w:p>
        </w:tc>
        <w:tc>
          <w:tcPr>
            <w:tcW w:w="7640" w:type="dxa"/>
            <w:tcBorders>
              <w:top w:val="nil"/>
              <w:left w:val="nil"/>
              <w:bottom w:val="single" w:sz="4" w:space="0" w:color="F69404"/>
              <w:right w:val="single" w:sz="4" w:space="0" w:color="F69404"/>
            </w:tcBorders>
            <w:shd w:val="clear" w:color="auto" w:fill="auto"/>
            <w:vAlign w:val="center"/>
            <w:hideMark/>
          </w:tcPr>
          <w:p w14:paraId="038DD4E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Cykliczny audyt BRD sieci dróg KOF</w:t>
            </w:r>
          </w:p>
        </w:tc>
        <w:tc>
          <w:tcPr>
            <w:tcW w:w="700" w:type="dxa"/>
            <w:tcBorders>
              <w:top w:val="nil"/>
              <w:left w:val="nil"/>
              <w:bottom w:val="single" w:sz="4" w:space="0" w:color="F69404"/>
              <w:right w:val="single" w:sz="4" w:space="0" w:color="F69404"/>
            </w:tcBorders>
            <w:shd w:val="clear" w:color="auto" w:fill="auto"/>
            <w:noWrap/>
            <w:vAlign w:val="center"/>
            <w:hideMark/>
          </w:tcPr>
          <w:p w14:paraId="732D7C9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31131B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5AD7F1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BF0887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5B1110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4E72FC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420D74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AEEE36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5346CD4D"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17E4E4D4" w14:textId="5EFB3638" w:rsidTr="00B75F0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1726688F"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3785EC46"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3.8</w:t>
            </w:r>
          </w:p>
        </w:tc>
        <w:tc>
          <w:tcPr>
            <w:tcW w:w="7640" w:type="dxa"/>
            <w:tcBorders>
              <w:top w:val="nil"/>
              <w:left w:val="nil"/>
              <w:bottom w:val="single" w:sz="4" w:space="0" w:color="F69404"/>
              <w:right w:val="single" w:sz="4" w:space="0" w:color="F69404"/>
            </w:tcBorders>
            <w:shd w:val="clear" w:color="auto" w:fill="auto"/>
            <w:vAlign w:val="center"/>
            <w:hideMark/>
          </w:tcPr>
          <w:p w14:paraId="27C6075B"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Hierarchizacja ulic (eliminacja ruchu tranzytowego z ulic do tego nie przeznaczonych)</w:t>
            </w:r>
          </w:p>
        </w:tc>
        <w:tc>
          <w:tcPr>
            <w:tcW w:w="700" w:type="dxa"/>
            <w:tcBorders>
              <w:top w:val="nil"/>
              <w:left w:val="nil"/>
              <w:bottom w:val="single" w:sz="4" w:space="0" w:color="F69404"/>
              <w:right w:val="single" w:sz="4" w:space="0" w:color="F69404"/>
            </w:tcBorders>
            <w:shd w:val="clear" w:color="auto" w:fill="auto"/>
            <w:noWrap/>
            <w:vAlign w:val="center"/>
            <w:hideMark/>
          </w:tcPr>
          <w:p w14:paraId="7315044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852DA7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D92B3D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00AC91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8D1BDB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167019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7B428D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58E872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66F34127"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28D25F83" w14:textId="016E0150" w:rsidTr="0083686B">
        <w:trPr>
          <w:trHeight w:val="54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432B48D2"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4</w:t>
            </w:r>
          </w:p>
        </w:tc>
        <w:tc>
          <w:tcPr>
            <w:tcW w:w="1060" w:type="dxa"/>
            <w:tcBorders>
              <w:top w:val="nil"/>
              <w:left w:val="nil"/>
              <w:bottom w:val="single" w:sz="4" w:space="0" w:color="F69404"/>
              <w:right w:val="single" w:sz="4" w:space="0" w:color="F69404"/>
            </w:tcBorders>
            <w:shd w:val="clear" w:color="auto" w:fill="auto"/>
            <w:noWrap/>
            <w:vAlign w:val="center"/>
            <w:hideMark/>
          </w:tcPr>
          <w:p w14:paraId="6E9575C8"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4.1</w:t>
            </w:r>
          </w:p>
        </w:tc>
        <w:tc>
          <w:tcPr>
            <w:tcW w:w="7640" w:type="dxa"/>
            <w:tcBorders>
              <w:top w:val="nil"/>
              <w:left w:val="nil"/>
              <w:bottom w:val="single" w:sz="4" w:space="0" w:color="F69404"/>
              <w:right w:val="single" w:sz="4" w:space="0" w:color="F69404"/>
            </w:tcBorders>
            <w:shd w:val="clear" w:color="auto" w:fill="auto"/>
            <w:vAlign w:val="center"/>
            <w:hideMark/>
          </w:tcPr>
          <w:p w14:paraId="76D45D2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Inwestycje infrastrukturalne zapewniające ciągłość dróg dla rowerów oraz wprowadzanie zieleni</w:t>
            </w:r>
          </w:p>
        </w:tc>
        <w:tc>
          <w:tcPr>
            <w:tcW w:w="700" w:type="dxa"/>
            <w:tcBorders>
              <w:top w:val="nil"/>
              <w:left w:val="nil"/>
              <w:bottom w:val="single" w:sz="4" w:space="0" w:color="F69404"/>
              <w:right w:val="single" w:sz="4" w:space="0" w:color="F69404"/>
            </w:tcBorders>
            <w:shd w:val="clear" w:color="auto" w:fill="auto"/>
            <w:noWrap/>
            <w:vAlign w:val="center"/>
            <w:hideMark/>
          </w:tcPr>
          <w:p w14:paraId="4C06D02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C6B3A8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8B25F1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DF782D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B648CC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B79EAE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F34E79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BA4B57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47BA1451"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7B173BF3" w14:textId="534CDDAA"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29A6F0F2"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04762AE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4.2</w:t>
            </w:r>
          </w:p>
        </w:tc>
        <w:tc>
          <w:tcPr>
            <w:tcW w:w="7640" w:type="dxa"/>
            <w:tcBorders>
              <w:top w:val="nil"/>
              <w:left w:val="nil"/>
              <w:bottom w:val="single" w:sz="4" w:space="0" w:color="F69404"/>
              <w:right w:val="single" w:sz="4" w:space="0" w:color="F69404"/>
            </w:tcBorders>
            <w:shd w:val="clear" w:color="auto" w:fill="auto"/>
            <w:vAlign w:val="center"/>
            <w:hideMark/>
          </w:tcPr>
          <w:p w14:paraId="445912EC"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Poprawa stanu technicznego istniejącej infrastruktury</w:t>
            </w:r>
          </w:p>
        </w:tc>
        <w:tc>
          <w:tcPr>
            <w:tcW w:w="700" w:type="dxa"/>
            <w:tcBorders>
              <w:top w:val="nil"/>
              <w:left w:val="nil"/>
              <w:bottom w:val="single" w:sz="4" w:space="0" w:color="F69404"/>
              <w:right w:val="single" w:sz="4" w:space="0" w:color="F69404"/>
            </w:tcBorders>
            <w:shd w:val="clear" w:color="auto" w:fill="auto"/>
            <w:noWrap/>
            <w:vAlign w:val="center"/>
            <w:hideMark/>
          </w:tcPr>
          <w:p w14:paraId="2837BF4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DB0DA1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4AB3DA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86A255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B27280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836D7C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B00BB3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61B299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3785590B"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5CCDC7B4" w14:textId="51482060"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4563DF06"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236FCBDD"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4.3</w:t>
            </w:r>
          </w:p>
        </w:tc>
        <w:tc>
          <w:tcPr>
            <w:tcW w:w="7640" w:type="dxa"/>
            <w:tcBorders>
              <w:top w:val="nil"/>
              <w:left w:val="nil"/>
              <w:bottom w:val="single" w:sz="4" w:space="0" w:color="F69404"/>
              <w:right w:val="single" w:sz="4" w:space="0" w:color="F69404"/>
            </w:tcBorders>
            <w:shd w:val="clear" w:color="auto" w:fill="auto"/>
            <w:vAlign w:val="center"/>
            <w:hideMark/>
          </w:tcPr>
          <w:p w14:paraId="12EC993B"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Poprawa jakości oraz rozbudowa infrastruktury punktowej – wiaty dla rowerów, stojaki (poprawa dostępności)</w:t>
            </w:r>
          </w:p>
        </w:tc>
        <w:tc>
          <w:tcPr>
            <w:tcW w:w="700" w:type="dxa"/>
            <w:tcBorders>
              <w:top w:val="nil"/>
              <w:left w:val="nil"/>
              <w:bottom w:val="single" w:sz="4" w:space="0" w:color="F69404"/>
              <w:right w:val="single" w:sz="4" w:space="0" w:color="F69404"/>
            </w:tcBorders>
            <w:shd w:val="clear" w:color="auto" w:fill="auto"/>
            <w:noWrap/>
            <w:vAlign w:val="center"/>
            <w:hideMark/>
          </w:tcPr>
          <w:p w14:paraId="19BF2BE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603EAA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F4CCE5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094039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95AB5F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8036CD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6726EA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F0C0FF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4D068538"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05791BBA" w14:textId="385A2BCE"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D733515"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27C847A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4.4</w:t>
            </w:r>
          </w:p>
        </w:tc>
        <w:tc>
          <w:tcPr>
            <w:tcW w:w="7640" w:type="dxa"/>
            <w:tcBorders>
              <w:top w:val="nil"/>
              <w:left w:val="nil"/>
              <w:bottom w:val="single" w:sz="4" w:space="0" w:color="F69404"/>
              <w:right w:val="single" w:sz="4" w:space="0" w:color="F69404"/>
            </w:tcBorders>
            <w:shd w:val="clear" w:color="auto" w:fill="auto"/>
            <w:vAlign w:val="center"/>
            <w:hideMark/>
          </w:tcPr>
          <w:p w14:paraId="497200DA"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Działania i kampanie edukacyjne wśród młodzieży oraz osób starszych</w:t>
            </w:r>
          </w:p>
        </w:tc>
        <w:tc>
          <w:tcPr>
            <w:tcW w:w="700" w:type="dxa"/>
            <w:tcBorders>
              <w:top w:val="nil"/>
              <w:left w:val="nil"/>
              <w:bottom w:val="single" w:sz="4" w:space="0" w:color="F69404"/>
              <w:right w:val="single" w:sz="4" w:space="0" w:color="F69404"/>
            </w:tcBorders>
            <w:shd w:val="clear" w:color="auto" w:fill="auto"/>
            <w:noWrap/>
            <w:vAlign w:val="center"/>
            <w:hideMark/>
          </w:tcPr>
          <w:p w14:paraId="3597789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EFA516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411FC1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100DB1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8E2E2C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32357D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DEEBC7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AC1BCE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AE20D9F"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03110C77" w14:textId="69A79147" w:rsidTr="0083686B">
        <w:trPr>
          <w:trHeight w:val="54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12296353"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5</w:t>
            </w:r>
          </w:p>
        </w:tc>
        <w:tc>
          <w:tcPr>
            <w:tcW w:w="1060" w:type="dxa"/>
            <w:tcBorders>
              <w:top w:val="nil"/>
              <w:left w:val="nil"/>
              <w:bottom w:val="single" w:sz="4" w:space="0" w:color="F69404"/>
              <w:right w:val="single" w:sz="4" w:space="0" w:color="F69404"/>
            </w:tcBorders>
            <w:shd w:val="clear" w:color="auto" w:fill="auto"/>
            <w:noWrap/>
            <w:vAlign w:val="center"/>
            <w:hideMark/>
          </w:tcPr>
          <w:p w14:paraId="58D415D5"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5.1</w:t>
            </w:r>
          </w:p>
        </w:tc>
        <w:tc>
          <w:tcPr>
            <w:tcW w:w="7640" w:type="dxa"/>
            <w:tcBorders>
              <w:top w:val="nil"/>
              <w:left w:val="nil"/>
              <w:bottom w:val="single" w:sz="4" w:space="0" w:color="F69404"/>
              <w:right w:val="single" w:sz="4" w:space="0" w:color="F69404"/>
            </w:tcBorders>
            <w:shd w:val="clear" w:color="auto" w:fill="auto"/>
            <w:vAlign w:val="center"/>
            <w:hideMark/>
          </w:tcPr>
          <w:p w14:paraId="5B566C70"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Wyprowadzenie ruchu ciężkiego (zakaz dla ruchu pojazdów ciężkich w centrum)</w:t>
            </w:r>
          </w:p>
        </w:tc>
        <w:tc>
          <w:tcPr>
            <w:tcW w:w="700" w:type="dxa"/>
            <w:tcBorders>
              <w:top w:val="nil"/>
              <w:left w:val="nil"/>
              <w:bottom w:val="single" w:sz="4" w:space="0" w:color="F69404"/>
              <w:right w:val="single" w:sz="4" w:space="0" w:color="F69404"/>
            </w:tcBorders>
            <w:shd w:val="clear" w:color="auto" w:fill="auto"/>
            <w:noWrap/>
            <w:vAlign w:val="center"/>
            <w:hideMark/>
          </w:tcPr>
          <w:p w14:paraId="1D8AD94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2BE7BC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09EFB8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E241E1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AA447F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B693A6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EF338D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3D7A63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2E2C133"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37A06A82" w14:textId="10518EF6"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4017DB57"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6E467597"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5.2</w:t>
            </w:r>
          </w:p>
        </w:tc>
        <w:tc>
          <w:tcPr>
            <w:tcW w:w="7640" w:type="dxa"/>
            <w:tcBorders>
              <w:top w:val="nil"/>
              <w:left w:val="nil"/>
              <w:bottom w:val="single" w:sz="4" w:space="0" w:color="F69404"/>
              <w:right w:val="single" w:sz="4" w:space="0" w:color="F69404"/>
            </w:tcBorders>
            <w:shd w:val="clear" w:color="auto" w:fill="auto"/>
            <w:vAlign w:val="center"/>
            <w:hideMark/>
          </w:tcPr>
          <w:p w14:paraId="201A22A9"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Uspokojenie ruchu na ciągach drogowych w centrum miejscowości – przekształcenia funkcjonalne ulic celem ograniczenia ruchu, zawężenia przekrojów ulicznych</w:t>
            </w:r>
          </w:p>
        </w:tc>
        <w:tc>
          <w:tcPr>
            <w:tcW w:w="700" w:type="dxa"/>
            <w:tcBorders>
              <w:top w:val="nil"/>
              <w:left w:val="nil"/>
              <w:bottom w:val="single" w:sz="4" w:space="0" w:color="F69404"/>
              <w:right w:val="single" w:sz="4" w:space="0" w:color="F69404"/>
            </w:tcBorders>
            <w:shd w:val="clear" w:color="auto" w:fill="auto"/>
            <w:noWrap/>
            <w:vAlign w:val="center"/>
            <w:hideMark/>
          </w:tcPr>
          <w:p w14:paraId="25B06A2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7BE58CA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051896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311312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05984F6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F2A39B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1F6116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8058A8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7A273000"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5985D774" w14:textId="603E93B7"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2022D4AC"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3457CFC"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5.3</w:t>
            </w:r>
          </w:p>
        </w:tc>
        <w:tc>
          <w:tcPr>
            <w:tcW w:w="7640" w:type="dxa"/>
            <w:tcBorders>
              <w:top w:val="nil"/>
              <w:left w:val="nil"/>
              <w:bottom w:val="single" w:sz="4" w:space="0" w:color="F69404"/>
              <w:right w:val="single" w:sz="4" w:space="0" w:color="F69404"/>
            </w:tcBorders>
            <w:shd w:val="clear" w:color="auto" w:fill="auto"/>
            <w:vAlign w:val="center"/>
            <w:hideMark/>
          </w:tcPr>
          <w:p w14:paraId="4BD8B9B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Uwzględnienie w dokumentach planistycznych zagospodarowania przestrzennego - Transit Oriented Development</w:t>
            </w:r>
          </w:p>
        </w:tc>
        <w:tc>
          <w:tcPr>
            <w:tcW w:w="700" w:type="dxa"/>
            <w:tcBorders>
              <w:top w:val="nil"/>
              <w:left w:val="nil"/>
              <w:bottom w:val="single" w:sz="4" w:space="0" w:color="F69404"/>
              <w:right w:val="single" w:sz="4" w:space="0" w:color="F69404"/>
            </w:tcBorders>
            <w:shd w:val="clear" w:color="auto" w:fill="auto"/>
            <w:noWrap/>
            <w:vAlign w:val="center"/>
            <w:hideMark/>
          </w:tcPr>
          <w:p w14:paraId="5459B08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FD5AEA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39998A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0681242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3554AA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A1CE77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1E9A0E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ACF308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6D77FCF5"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2488DA7A" w14:textId="006AF8D3" w:rsidTr="00994D7D">
        <w:trPr>
          <w:trHeight w:val="54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7EA75541"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6</w:t>
            </w:r>
          </w:p>
        </w:tc>
        <w:tc>
          <w:tcPr>
            <w:tcW w:w="1060" w:type="dxa"/>
            <w:tcBorders>
              <w:top w:val="nil"/>
              <w:left w:val="nil"/>
              <w:bottom w:val="single" w:sz="4" w:space="0" w:color="F69404"/>
              <w:right w:val="single" w:sz="4" w:space="0" w:color="F69404"/>
            </w:tcBorders>
            <w:shd w:val="clear" w:color="auto" w:fill="auto"/>
            <w:noWrap/>
            <w:vAlign w:val="center"/>
            <w:hideMark/>
          </w:tcPr>
          <w:p w14:paraId="747E8FD4"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6.1</w:t>
            </w:r>
          </w:p>
        </w:tc>
        <w:tc>
          <w:tcPr>
            <w:tcW w:w="7640" w:type="dxa"/>
            <w:tcBorders>
              <w:top w:val="nil"/>
              <w:left w:val="nil"/>
              <w:bottom w:val="single" w:sz="4" w:space="0" w:color="F69404"/>
              <w:right w:val="single" w:sz="4" w:space="0" w:color="F69404"/>
            </w:tcBorders>
            <w:shd w:val="clear" w:color="auto" w:fill="auto"/>
            <w:vAlign w:val="center"/>
            <w:hideMark/>
          </w:tcPr>
          <w:p w14:paraId="3660A38A"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Stworzenie kompleksowego opracowania dotyczącego funkcjonowania systemu transportowego w KOF</w:t>
            </w:r>
          </w:p>
        </w:tc>
        <w:tc>
          <w:tcPr>
            <w:tcW w:w="700" w:type="dxa"/>
            <w:tcBorders>
              <w:top w:val="nil"/>
              <w:left w:val="nil"/>
              <w:bottom w:val="single" w:sz="4" w:space="0" w:color="F69404"/>
              <w:right w:val="single" w:sz="4" w:space="0" w:color="F69404"/>
            </w:tcBorders>
            <w:shd w:val="clear" w:color="auto" w:fill="auto"/>
            <w:noWrap/>
            <w:vAlign w:val="center"/>
            <w:hideMark/>
          </w:tcPr>
          <w:p w14:paraId="346EB1C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5A73EE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C24869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04D5AC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22A0560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C119DF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4AE6E36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6ADCC7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025EA9A9"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095A6734" w14:textId="23958306" w:rsidTr="0083686B">
        <w:trPr>
          <w:trHeight w:val="810"/>
          <w:jc w:val="center"/>
        </w:trPr>
        <w:tc>
          <w:tcPr>
            <w:tcW w:w="420" w:type="dxa"/>
            <w:vMerge/>
            <w:tcBorders>
              <w:top w:val="nil"/>
              <w:left w:val="single" w:sz="4" w:space="0" w:color="F69404"/>
              <w:bottom w:val="single" w:sz="4" w:space="0" w:color="F69404"/>
              <w:right w:val="single" w:sz="4" w:space="0" w:color="F69404"/>
            </w:tcBorders>
            <w:vAlign w:val="center"/>
            <w:hideMark/>
          </w:tcPr>
          <w:p w14:paraId="3132427A"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02D1916"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6.2</w:t>
            </w:r>
          </w:p>
        </w:tc>
        <w:tc>
          <w:tcPr>
            <w:tcW w:w="7640" w:type="dxa"/>
            <w:tcBorders>
              <w:top w:val="nil"/>
              <w:left w:val="nil"/>
              <w:bottom w:val="single" w:sz="4" w:space="0" w:color="F69404"/>
              <w:right w:val="single" w:sz="4" w:space="0" w:color="F69404"/>
            </w:tcBorders>
            <w:shd w:val="clear" w:color="auto" w:fill="auto"/>
            <w:vAlign w:val="center"/>
            <w:hideMark/>
          </w:tcPr>
          <w:p w14:paraId="0D2847DF"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Stosowanie błękitno – zielonej infrastruktury w obszarach zabudowanych</w:t>
            </w:r>
          </w:p>
        </w:tc>
        <w:tc>
          <w:tcPr>
            <w:tcW w:w="700" w:type="dxa"/>
            <w:tcBorders>
              <w:top w:val="nil"/>
              <w:left w:val="nil"/>
              <w:bottom w:val="single" w:sz="4" w:space="0" w:color="F69404"/>
              <w:right w:val="single" w:sz="4" w:space="0" w:color="F69404"/>
            </w:tcBorders>
            <w:shd w:val="clear" w:color="auto" w:fill="auto"/>
            <w:noWrap/>
            <w:vAlign w:val="center"/>
            <w:hideMark/>
          </w:tcPr>
          <w:p w14:paraId="5D59F89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FA3D7F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BA0B6E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4F96BC0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4B7294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61B7B4D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FA104A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3F3C5A2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7AF60614"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5160E8C5" w14:textId="7BEB44C7"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C35E6BE"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6AE1F158"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6.3</w:t>
            </w:r>
          </w:p>
        </w:tc>
        <w:tc>
          <w:tcPr>
            <w:tcW w:w="7640" w:type="dxa"/>
            <w:tcBorders>
              <w:top w:val="nil"/>
              <w:left w:val="nil"/>
              <w:bottom w:val="single" w:sz="4" w:space="0" w:color="F69404"/>
              <w:right w:val="single" w:sz="4" w:space="0" w:color="F69404"/>
            </w:tcBorders>
            <w:shd w:val="clear" w:color="auto" w:fill="auto"/>
            <w:vAlign w:val="center"/>
            <w:hideMark/>
          </w:tcPr>
          <w:p w14:paraId="78F4B394"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Usunięcie barier architektonicznych</w:t>
            </w:r>
          </w:p>
        </w:tc>
        <w:tc>
          <w:tcPr>
            <w:tcW w:w="700" w:type="dxa"/>
            <w:tcBorders>
              <w:top w:val="nil"/>
              <w:left w:val="nil"/>
              <w:bottom w:val="single" w:sz="4" w:space="0" w:color="F69404"/>
              <w:right w:val="single" w:sz="4" w:space="0" w:color="F69404"/>
            </w:tcBorders>
            <w:shd w:val="clear" w:color="auto" w:fill="auto"/>
            <w:noWrap/>
            <w:vAlign w:val="center"/>
            <w:hideMark/>
          </w:tcPr>
          <w:p w14:paraId="5E9A234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A487E5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A247D4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54E67E7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98F1A4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71F0480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A08D2E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F90643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tcPr>
          <w:p w14:paraId="34E45FE3"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63E59F3E" w14:textId="2BEB60C6"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0DCEAB28"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4C88CBFD"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6.4</w:t>
            </w:r>
          </w:p>
        </w:tc>
        <w:tc>
          <w:tcPr>
            <w:tcW w:w="7640" w:type="dxa"/>
            <w:tcBorders>
              <w:top w:val="nil"/>
              <w:left w:val="nil"/>
              <w:bottom w:val="single" w:sz="4" w:space="0" w:color="F69404"/>
              <w:right w:val="single" w:sz="4" w:space="0" w:color="F69404"/>
            </w:tcBorders>
            <w:shd w:val="clear" w:color="auto" w:fill="auto"/>
            <w:vAlign w:val="center"/>
            <w:hideMark/>
          </w:tcPr>
          <w:p w14:paraId="37067410"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Zasady realizacji infrastruktury zgodnie z zasadami projektowania uniwersalnego i humanocentryczności</w:t>
            </w:r>
          </w:p>
        </w:tc>
        <w:tc>
          <w:tcPr>
            <w:tcW w:w="700" w:type="dxa"/>
            <w:tcBorders>
              <w:top w:val="nil"/>
              <w:left w:val="nil"/>
              <w:bottom w:val="single" w:sz="4" w:space="0" w:color="F69404"/>
              <w:right w:val="single" w:sz="4" w:space="0" w:color="F69404"/>
            </w:tcBorders>
            <w:shd w:val="clear" w:color="auto" w:fill="auto"/>
            <w:noWrap/>
            <w:vAlign w:val="center"/>
            <w:hideMark/>
          </w:tcPr>
          <w:p w14:paraId="0D9F6AC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7CFE30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D46619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501B6920"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469CC71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78EAEBA"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7D1C23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5150ECE"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0589F5C2"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360F5C38" w14:textId="3884C1EC"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7B1B066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56D0B6E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6.5</w:t>
            </w:r>
          </w:p>
        </w:tc>
        <w:tc>
          <w:tcPr>
            <w:tcW w:w="7640" w:type="dxa"/>
            <w:tcBorders>
              <w:top w:val="nil"/>
              <w:left w:val="nil"/>
              <w:bottom w:val="single" w:sz="4" w:space="0" w:color="F69404"/>
              <w:right w:val="single" w:sz="4" w:space="0" w:color="F69404"/>
            </w:tcBorders>
            <w:shd w:val="clear" w:color="auto" w:fill="auto"/>
            <w:vAlign w:val="center"/>
            <w:hideMark/>
          </w:tcPr>
          <w:p w14:paraId="20061CA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Uporządkowanie parkowania pojazdów</w:t>
            </w:r>
          </w:p>
        </w:tc>
        <w:tc>
          <w:tcPr>
            <w:tcW w:w="700" w:type="dxa"/>
            <w:tcBorders>
              <w:top w:val="nil"/>
              <w:left w:val="nil"/>
              <w:bottom w:val="single" w:sz="4" w:space="0" w:color="F69404"/>
              <w:right w:val="single" w:sz="4" w:space="0" w:color="F69404"/>
            </w:tcBorders>
            <w:shd w:val="clear" w:color="auto" w:fill="auto"/>
            <w:noWrap/>
            <w:vAlign w:val="center"/>
            <w:hideMark/>
          </w:tcPr>
          <w:p w14:paraId="25851C5D"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E9DE76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0AC2A55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84EF04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764813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5BD5E3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CD431E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38B678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486E067F"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386EEBF8" w14:textId="38E23F57"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06519056"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021AEB5E"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6.6</w:t>
            </w:r>
          </w:p>
        </w:tc>
        <w:tc>
          <w:tcPr>
            <w:tcW w:w="7640" w:type="dxa"/>
            <w:tcBorders>
              <w:top w:val="nil"/>
              <w:left w:val="nil"/>
              <w:bottom w:val="single" w:sz="4" w:space="0" w:color="F69404"/>
              <w:right w:val="single" w:sz="4" w:space="0" w:color="F69404"/>
            </w:tcBorders>
            <w:shd w:val="clear" w:color="auto" w:fill="auto"/>
            <w:vAlign w:val="center"/>
            <w:hideMark/>
          </w:tcPr>
          <w:p w14:paraId="5DC42A7F"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Działania związane z rozszerzeniem SPP oraz zwiększeniem stawki za parkowanie</w:t>
            </w:r>
          </w:p>
        </w:tc>
        <w:tc>
          <w:tcPr>
            <w:tcW w:w="700" w:type="dxa"/>
            <w:tcBorders>
              <w:top w:val="nil"/>
              <w:left w:val="nil"/>
              <w:bottom w:val="single" w:sz="4" w:space="0" w:color="F69404"/>
              <w:right w:val="single" w:sz="4" w:space="0" w:color="F69404"/>
            </w:tcBorders>
            <w:shd w:val="clear" w:color="auto" w:fill="auto"/>
            <w:noWrap/>
            <w:vAlign w:val="center"/>
            <w:hideMark/>
          </w:tcPr>
          <w:p w14:paraId="499F309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B1700C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C855417"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1F7DDF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D0BC80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48060A0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2ABB01F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6347114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7A382D44"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4C6074A3" w14:textId="7B58B0B1" w:rsidTr="0083686B">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125F69C1"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7168D0BA"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6.7</w:t>
            </w:r>
          </w:p>
        </w:tc>
        <w:tc>
          <w:tcPr>
            <w:tcW w:w="7640" w:type="dxa"/>
            <w:tcBorders>
              <w:top w:val="nil"/>
              <w:left w:val="nil"/>
              <w:bottom w:val="single" w:sz="4" w:space="0" w:color="F69404"/>
              <w:right w:val="single" w:sz="4" w:space="0" w:color="F69404"/>
            </w:tcBorders>
            <w:shd w:val="clear" w:color="auto" w:fill="auto"/>
            <w:vAlign w:val="center"/>
            <w:hideMark/>
          </w:tcPr>
          <w:p w14:paraId="5D1C5193"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Zróżnicowanie stawki za parkowanie w SPP</w:t>
            </w:r>
          </w:p>
        </w:tc>
        <w:tc>
          <w:tcPr>
            <w:tcW w:w="700" w:type="dxa"/>
            <w:tcBorders>
              <w:top w:val="nil"/>
              <w:left w:val="nil"/>
              <w:bottom w:val="single" w:sz="4" w:space="0" w:color="F69404"/>
              <w:right w:val="single" w:sz="4" w:space="0" w:color="F69404"/>
            </w:tcBorders>
            <w:shd w:val="clear" w:color="auto" w:fill="auto"/>
            <w:noWrap/>
            <w:vAlign w:val="center"/>
            <w:hideMark/>
          </w:tcPr>
          <w:p w14:paraId="227264B9"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98ECB6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61DD8C1"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12112FA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85D8404"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69E5455"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33163AA3"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noWrap/>
            <w:vAlign w:val="center"/>
            <w:hideMark/>
          </w:tcPr>
          <w:p w14:paraId="76D45F7F"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FFC000"/>
          </w:tcPr>
          <w:p w14:paraId="15F8D128"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r w:rsidR="00815571" w:rsidRPr="00F25E1F" w14:paraId="10A1CDC4" w14:textId="06713CBC" w:rsidTr="0083686B">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B676177"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p>
        </w:tc>
        <w:tc>
          <w:tcPr>
            <w:tcW w:w="1060" w:type="dxa"/>
            <w:tcBorders>
              <w:top w:val="nil"/>
              <w:left w:val="nil"/>
              <w:bottom w:val="single" w:sz="4" w:space="0" w:color="F69404"/>
              <w:right w:val="single" w:sz="4" w:space="0" w:color="F69404"/>
            </w:tcBorders>
            <w:shd w:val="clear" w:color="auto" w:fill="auto"/>
            <w:noWrap/>
            <w:vAlign w:val="center"/>
            <w:hideMark/>
          </w:tcPr>
          <w:p w14:paraId="3812DA50" w14:textId="77777777" w:rsidR="00815571" w:rsidRPr="00F25E1F" w:rsidRDefault="00815571" w:rsidP="00815571">
            <w:pPr>
              <w:tabs>
                <w:tab w:val="clear" w:pos="284"/>
              </w:tabs>
              <w:spacing w:line="240" w:lineRule="auto"/>
              <w:jc w:val="center"/>
              <w:rPr>
                <w:rFonts w:eastAsia="Times New Roman" w:cs="Times New Roman"/>
                <w:color w:val="000000"/>
                <w:sz w:val="20"/>
                <w:szCs w:val="20"/>
              </w:rPr>
            </w:pPr>
            <w:r w:rsidRPr="00F25E1F">
              <w:rPr>
                <w:rFonts w:eastAsia="Times New Roman" w:cs="Times New Roman"/>
                <w:color w:val="000000"/>
                <w:sz w:val="20"/>
                <w:szCs w:val="20"/>
              </w:rPr>
              <w:t xml:space="preserve"> 6.8</w:t>
            </w:r>
          </w:p>
        </w:tc>
        <w:tc>
          <w:tcPr>
            <w:tcW w:w="7640" w:type="dxa"/>
            <w:tcBorders>
              <w:top w:val="nil"/>
              <w:left w:val="nil"/>
              <w:bottom w:val="single" w:sz="4" w:space="0" w:color="F69404"/>
              <w:right w:val="single" w:sz="4" w:space="0" w:color="F69404"/>
            </w:tcBorders>
            <w:shd w:val="clear" w:color="auto" w:fill="auto"/>
            <w:vAlign w:val="center"/>
            <w:hideMark/>
          </w:tcPr>
          <w:p w14:paraId="464DFEDC" w14:textId="77777777" w:rsidR="00815571" w:rsidRPr="00F25E1F" w:rsidRDefault="00815571" w:rsidP="00815571">
            <w:pPr>
              <w:tabs>
                <w:tab w:val="clear" w:pos="284"/>
              </w:tabs>
              <w:spacing w:line="240" w:lineRule="auto"/>
              <w:jc w:val="left"/>
              <w:rPr>
                <w:rFonts w:eastAsia="Times New Roman" w:cs="Times New Roman"/>
                <w:color w:val="000000"/>
                <w:sz w:val="20"/>
                <w:szCs w:val="20"/>
              </w:rPr>
            </w:pPr>
            <w:r w:rsidRPr="00F25E1F">
              <w:rPr>
                <w:rFonts w:eastAsia="Times New Roman" w:cs="Times New Roman"/>
                <w:color w:val="000000"/>
                <w:sz w:val="20"/>
                <w:szCs w:val="20"/>
              </w:rPr>
              <w:t>Stworzenie struktury zarządzania mobilnością dla całego obszaru funkcjonalnego KOF</w:t>
            </w:r>
          </w:p>
        </w:tc>
        <w:tc>
          <w:tcPr>
            <w:tcW w:w="700" w:type="dxa"/>
            <w:tcBorders>
              <w:top w:val="nil"/>
              <w:left w:val="nil"/>
              <w:bottom w:val="single" w:sz="4" w:space="0" w:color="F69404"/>
              <w:right w:val="single" w:sz="4" w:space="0" w:color="F69404"/>
            </w:tcBorders>
            <w:shd w:val="clear" w:color="auto" w:fill="auto"/>
            <w:noWrap/>
            <w:vAlign w:val="center"/>
            <w:hideMark/>
          </w:tcPr>
          <w:p w14:paraId="393728E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429A7E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1D1AE4F2"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000000" w:fill="FFC000"/>
            <w:noWrap/>
            <w:vAlign w:val="center"/>
            <w:hideMark/>
          </w:tcPr>
          <w:p w14:paraId="2BCDC8D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109ED166"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37D4021C"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5B61ADA8"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shd w:val="clear" w:color="auto" w:fill="auto"/>
            <w:noWrap/>
            <w:vAlign w:val="center"/>
            <w:hideMark/>
          </w:tcPr>
          <w:p w14:paraId="4D4FFCCB" w14:textId="77777777" w:rsidR="00815571" w:rsidRPr="00F25E1F" w:rsidRDefault="00815571" w:rsidP="00815571">
            <w:pPr>
              <w:tabs>
                <w:tab w:val="clear" w:pos="284"/>
              </w:tabs>
              <w:spacing w:line="240" w:lineRule="auto"/>
              <w:jc w:val="left"/>
              <w:rPr>
                <w:rFonts w:ascii="Calibri" w:eastAsia="Times New Roman" w:hAnsi="Calibri" w:cs="Calibri"/>
                <w:color w:val="000000"/>
              </w:rPr>
            </w:pPr>
            <w:r w:rsidRPr="00F25E1F">
              <w:rPr>
                <w:rFonts w:ascii="Calibri" w:eastAsia="Times New Roman" w:hAnsi="Calibri" w:cs="Calibri"/>
                <w:color w:val="000000"/>
              </w:rPr>
              <w:t> </w:t>
            </w:r>
          </w:p>
        </w:tc>
        <w:tc>
          <w:tcPr>
            <w:tcW w:w="700" w:type="dxa"/>
            <w:tcBorders>
              <w:top w:val="nil"/>
              <w:left w:val="nil"/>
              <w:bottom w:val="single" w:sz="4" w:space="0" w:color="F69404"/>
              <w:right w:val="single" w:sz="4" w:space="0" w:color="F69404"/>
            </w:tcBorders>
          </w:tcPr>
          <w:p w14:paraId="5420FC85" w14:textId="77777777" w:rsidR="0083686B" w:rsidRPr="00F25E1F" w:rsidRDefault="0083686B" w:rsidP="00815571">
            <w:pPr>
              <w:tabs>
                <w:tab w:val="clear" w:pos="284"/>
              </w:tabs>
              <w:spacing w:line="240" w:lineRule="auto"/>
              <w:jc w:val="left"/>
              <w:rPr>
                <w:rFonts w:ascii="Calibri" w:eastAsia="Times New Roman" w:hAnsi="Calibri" w:cs="Calibri"/>
                <w:color w:val="000000"/>
              </w:rPr>
            </w:pPr>
          </w:p>
        </w:tc>
      </w:tr>
    </w:tbl>
    <w:p w14:paraId="3B8FF0F9" w14:textId="5FE25D89" w:rsidR="00711F7F" w:rsidRDefault="00A3184B" w:rsidP="00711F7F">
      <w:pPr>
        <w:pStyle w:val="rda"/>
      </w:pPr>
      <w:r>
        <w:t xml:space="preserve"> </w:t>
      </w:r>
      <w:r w:rsidR="00711F7F">
        <w:t>Źródło: opracowanie własne</w:t>
      </w:r>
    </w:p>
    <w:p w14:paraId="320E54FE" w14:textId="77777777" w:rsidR="00711F7F" w:rsidRDefault="00711F7F" w:rsidP="00E17ED1">
      <w:pPr>
        <w:sectPr w:rsidR="00711F7F" w:rsidSect="00711F7F">
          <w:pgSz w:w="16838" w:h="11906" w:orient="landscape"/>
          <w:pgMar w:top="1758" w:right="1418" w:bottom="1304" w:left="1418" w:header="709" w:footer="709" w:gutter="0"/>
          <w:cols w:space="708"/>
          <w:docGrid w:linePitch="360"/>
        </w:sectPr>
      </w:pPr>
    </w:p>
    <w:p w14:paraId="4053545B" w14:textId="6B4CF42D" w:rsidR="00F15F68" w:rsidRDefault="00F15F68" w:rsidP="005C3F22">
      <w:pPr>
        <w:pStyle w:val="Nagwek1"/>
      </w:pPr>
      <w:bookmarkStart w:id="120" w:name="_Toc149133700"/>
      <w:r>
        <w:lastRenderedPageBreak/>
        <w:t>Właściciele działań</w:t>
      </w:r>
      <w:bookmarkEnd w:id="120"/>
    </w:p>
    <w:p w14:paraId="0C5C19FE" w14:textId="77777777" w:rsidR="00A2035C" w:rsidRDefault="00A2035C" w:rsidP="00A2035C">
      <w:pPr>
        <w:tabs>
          <w:tab w:val="clear" w:pos="284"/>
          <w:tab w:val="left" w:pos="0"/>
        </w:tabs>
        <w:ind w:firstLine="284"/>
      </w:pPr>
      <w:r>
        <w:t xml:space="preserve">Etap przyjęcia Planu Zrównoważonej Mobilności Miejskiej jest początkiem procesu wdrażania, monitorowania oraz prac dla interesariuszy związanych z projektem. Według cyklu SUMP, przyjęcie Planu jest kamieniem milowym przed rozpoczęciem procesu wdrażania działań przez odpowiedzialne jednostki – kroki 10, 11, 12 mówiące o zarządzaniu wdrożeniem, monitorowaniu, adaptacji i komunikacji oraz przeglądach i wnioskach. To działania, za które odpowiedzialni są podmioty związane z planowaniem systemu transportowego, a także zagospodarowania przestrzennego i inwestycji dotyczących układu systemu transportowego i zaplanowanych w SUMP działań. </w:t>
      </w:r>
    </w:p>
    <w:p w14:paraId="647B85A0" w14:textId="1F9C4FBA" w:rsidR="008C07F6" w:rsidRPr="00473592" w:rsidRDefault="00140165" w:rsidP="008C07F6">
      <w:pPr>
        <w:ind w:firstLine="360"/>
      </w:pPr>
      <w:r>
        <w:t>W strukturach jednostek samorządów Kieleckiego Obszaru Funkcjonalnego nie ma wyspecjalizowanej jednostki odpowiedzialnej za spójne d</w:t>
      </w:r>
      <w:r w:rsidR="00653E8E">
        <w:t>ziałania w zakresie systemu transportowego dla całego obszaru KOF</w:t>
      </w:r>
      <w:r w:rsidR="0066510E">
        <w:t xml:space="preserve">. </w:t>
      </w:r>
      <w:r w:rsidR="00B3703B" w:rsidRPr="00B3703B">
        <w:t>Działające w ramach Biura</w:t>
      </w:r>
      <w:r w:rsidR="001352DF">
        <w:t xml:space="preserve"> Zarządzania Funduszami Europejskimi</w:t>
      </w:r>
      <w:r w:rsidR="00EB4EF1">
        <w:t xml:space="preserve"> Biuro </w:t>
      </w:r>
      <w:r w:rsidR="0066510E">
        <w:t>Kieleckiego Obszaru Funkcjonalnego</w:t>
      </w:r>
      <w:r w:rsidR="00EB4EF1">
        <w:t xml:space="preserve"> </w:t>
      </w:r>
      <w:r w:rsidR="00B3703B" w:rsidRPr="00B3703B">
        <w:t>realizuje zadania min. w obszarze budowania</w:t>
      </w:r>
      <w:r w:rsidR="0066510E">
        <w:t xml:space="preserve"> i</w:t>
      </w:r>
      <w:r w:rsidR="00B3703B" w:rsidRPr="00B3703B">
        <w:t xml:space="preserve"> rozwoju partnerstwa Gmin KOF, w ramach porozumienia w sprawie przygotowania i</w:t>
      </w:r>
      <w:r w:rsidR="009F1E99">
        <w:t> </w:t>
      </w:r>
      <w:r w:rsidR="00B3703B" w:rsidRPr="00B3703B">
        <w:t>realizacji instrumentu</w:t>
      </w:r>
      <w:r w:rsidR="002A0971">
        <w:t xml:space="preserve"> Zintegrowanych </w:t>
      </w:r>
      <w:r w:rsidR="00B3703B" w:rsidRPr="00B3703B">
        <w:t>Instrumentów</w:t>
      </w:r>
      <w:r w:rsidR="002A0971">
        <w:t xml:space="preserve"> Terytorialnych </w:t>
      </w:r>
      <w:r w:rsidR="00B3703B" w:rsidRPr="00B3703B">
        <w:t xml:space="preserve"> Kieleckiego Obszaru Funkcjonalnego (ZIT KOF).</w:t>
      </w:r>
      <w:r w:rsidR="0066510E">
        <w:t xml:space="preserve"> </w:t>
      </w:r>
      <w:r w:rsidR="003D3D19">
        <w:t xml:space="preserve">W zakresie integracji systemu transportowego pod kątem transportu publicznego większość </w:t>
      </w:r>
      <w:r w:rsidR="00A8371D">
        <w:t>działań na terenie niektórych gmin KOF realizuje</w:t>
      </w:r>
      <w:r w:rsidR="003D3D19">
        <w:t xml:space="preserve"> Zarząd Transportu Miejskiego</w:t>
      </w:r>
      <w:r w:rsidR="00806828">
        <w:t xml:space="preserve"> w Kielcach</w:t>
      </w:r>
      <w:r w:rsidR="003D3D19">
        <w:t>, jednak jest to jednostka skupiająca swoje działania na przewozach publicznym transportem zbiorowym na obszarze, na którym funkcjonuje, a dodatkowo kompetencje tej jednostki dotyczą transportu publicznego</w:t>
      </w:r>
      <w:r w:rsidR="00A8371D">
        <w:t>.</w:t>
      </w:r>
      <w:r w:rsidR="0066510E">
        <w:t xml:space="preserve"> </w:t>
      </w:r>
      <w:r w:rsidR="007902F3">
        <w:t>W</w:t>
      </w:r>
      <w:r w:rsidR="00AC37C8">
        <w:t> </w:t>
      </w:r>
      <w:r w:rsidR="007902F3">
        <w:t>stru</w:t>
      </w:r>
      <w:r w:rsidR="00554290">
        <w:t xml:space="preserve">kturach </w:t>
      </w:r>
      <w:r w:rsidR="005A0A72">
        <w:t>jednostek samorządu terytorialnego na terenie KOF funkcjonują wyspecjalizowane wydziały, stanowiska merytoryczne oraz jednostki organizacyjne, w których kompetencjach leży nadzór i prowadzenie różnych działań związanych z</w:t>
      </w:r>
      <w:r w:rsidR="009F1E99">
        <w:t> </w:t>
      </w:r>
      <w:r w:rsidR="005A0A72">
        <w:t>organizacją oraz realizacją działań mających charakter zrównoważonej mobilności miejskiej w</w:t>
      </w:r>
      <w:r w:rsidR="009F1E99">
        <w:t> </w:t>
      </w:r>
      <w:r w:rsidR="005A0A72">
        <w:t>KOF, a przede wszystkim na terenie miasta Kielce</w:t>
      </w:r>
      <w:r w:rsidR="003267C8">
        <w:t xml:space="preserve">, co może być powiązane z działaniami wynikającymi z SUMP. </w:t>
      </w:r>
      <w:r w:rsidR="00F7662E">
        <w:t>Do najważniejszych z nich należy wspomniany Zarząd Transportu Miejskiego</w:t>
      </w:r>
      <w:r w:rsidR="004030A6">
        <w:t xml:space="preserve"> w Kielcach</w:t>
      </w:r>
      <w:r w:rsidR="00F7662E">
        <w:t xml:space="preserve">, a także Miejski Zarząd Dróg w Kielcach czy Biuro </w:t>
      </w:r>
      <w:r w:rsidR="004030A6">
        <w:t>ds. Inteligentnego Zarządzania Zrównoważonym Rozwojem-Smart City</w:t>
      </w:r>
      <w:r w:rsidR="00475DD5">
        <w:t>, skupiające swoje działania</w:t>
      </w:r>
      <w:r w:rsidR="00046209">
        <w:t xml:space="preserve"> w obszarze odpowiedzialnym za </w:t>
      </w:r>
      <w:r w:rsidR="00475DD5">
        <w:t xml:space="preserve"> </w:t>
      </w:r>
      <w:r w:rsidR="00046209" w:rsidRPr="00046209">
        <w:t>stworzenie, wdrożenie i monitorowanie Ramowej Strategii Kielce Smart City 2030+ we współpracy z jednostkami innowacyjnymi, ośrodkami naukowymi i</w:t>
      </w:r>
      <w:r w:rsidR="00AC37C8">
        <w:t> </w:t>
      </w:r>
      <w:r w:rsidR="00046209" w:rsidRPr="00046209">
        <w:t>organizacjami społecznymi</w:t>
      </w:r>
      <w:r w:rsidR="00475DD5">
        <w:t xml:space="preserve"> w zakresie </w:t>
      </w:r>
      <w:r w:rsidR="00046209" w:rsidRPr="00046209">
        <w:t>realizacji idei inteligentnego miasta</w:t>
      </w:r>
      <w:r w:rsidR="00475DD5">
        <w:t>.</w:t>
      </w:r>
      <w:r w:rsidR="00F7662E">
        <w:t xml:space="preserve"> </w:t>
      </w:r>
      <w:r w:rsidR="003267C8">
        <w:t xml:space="preserve"> </w:t>
      </w:r>
      <w:r w:rsidR="00E70E7F">
        <w:t xml:space="preserve">Za realizację </w:t>
      </w:r>
      <w:r w:rsidR="0019482D">
        <w:t>działań i</w:t>
      </w:r>
      <w:r w:rsidR="00AC37C8">
        <w:t> </w:t>
      </w:r>
      <w:r w:rsidR="0019482D">
        <w:t xml:space="preserve">celów operacyjnych wynikających z SUMP dla Kielc i Kieleckiego Obszaru Funkcjonalnego </w:t>
      </w:r>
      <w:r w:rsidR="00CB2D97">
        <w:t>w</w:t>
      </w:r>
      <w:r w:rsidR="00AC37C8">
        <w:t> </w:t>
      </w:r>
      <w:r w:rsidR="00CB2D97">
        <w:t>zakresie projektów na ter</w:t>
      </w:r>
      <w:r w:rsidR="008C07F6">
        <w:t>e</w:t>
      </w:r>
      <w:r w:rsidR="00CB2D97">
        <w:t>nie każdej z gmin</w:t>
      </w:r>
      <w:r w:rsidR="008C07F6">
        <w:t xml:space="preserve"> w jej obszarze</w:t>
      </w:r>
      <w:r w:rsidR="008C07F6" w:rsidRPr="00473592">
        <w:t xml:space="preserve"> odpowiedzialne są odpowiednie jednostki samorządu terytorialnego poprzez swoje wydziały oraz stanowiska merytoryczne i</w:t>
      </w:r>
      <w:r w:rsidR="00AC37C8">
        <w:t> </w:t>
      </w:r>
      <w:r w:rsidR="008C07F6" w:rsidRPr="00473592">
        <w:t xml:space="preserve">jednostki organizacyjne, które są zgodnie z aktualnie obowiązującą strukturą organizacyjną właściwe do spraw: </w:t>
      </w:r>
    </w:p>
    <w:p w14:paraId="71C238BE" w14:textId="77777777" w:rsidR="008C07F6" w:rsidRDefault="008C07F6" w:rsidP="008C07F6">
      <w:pPr>
        <w:pStyle w:val="Punktory0"/>
        <w:ind w:left="714" w:hanging="357"/>
      </w:pPr>
      <w:r w:rsidRPr="00473592">
        <w:t>urbanistyki i architektury,</w:t>
      </w:r>
    </w:p>
    <w:p w14:paraId="4307C743" w14:textId="77777777" w:rsidR="008C07F6" w:rsidRPr="00473592" w:rsidRDefault="008C07F6" w:rsidP="008C07F6">
      <w:pPr>
        <w:pStyle w:val="Punktory0"/>
        <w:ind w:left="714" w:hanging="357"/>
      </w:pPr>
      <w:r>
        <w:t>funduszy europejskich,</w:t>
      </w:r>
    </w:p>
    <w:p w14:paraId="1C742118" w14:textId="77777777" w:rsidR="008C07F6" w:rsidRPr="00473592" w:rsidRDefault="008C07F6" w:rsidP="008C07F6">
      <w:pPr>
        <w:pStyle w:val="Punktory0"/>
        <w:ind w:left="714" w:hanging="357"/>
      </w:pPr>
      <w:r w:rsidRPr="00473592">
        <w:t>organizowania i nadzoru nad publicznym transportem zbiorowym,</w:t>
      </w:r>
    </w:p>
    <w:p w14:paraId="2E2661B3" w14:textId="77777777" w:rsidR="008C07F6" w:rsidRPr="00473592" w:rsidRDefault="008C07F6" w:rsidP="008C07F6">
      <w:pPr>
        <w:pStyle w:val="Punktory0"/>
        <w:ind w:left="714" w:hanging="357"/>
      </w:pPr>
      <w:r w:rsidRPr="00473592">
        <w:t>inżynierii ruchu drogowego,</w:t>
      </w:r>
    </w:p>
    <w:p w14:paraId="117ECA8D" w14:textId="77777777" w:rsidR="008C07F6" w:rsidRPr="00473592" w:rsidRDefault="008C07F6" w:rsidP="008C07F6">
      <w:pPr>
        <w:pStyle w:val="Punktory0"/>
        <w:ind w:left="714" w:hanging="357"/>
      </w:pPr>
      <w:r w:rsidRPr="00473592">
        <w:t>inwestycji lub budownictwa,</w:t>
      </w:r>
    </w:p>
    <w:p w14:paraId="482D3161" w14:textId="77777777" w:rsidR="008C07F6" w:rsidRPr="00473592" w:rsidRDefault="008C07F6" w:rsidP="008C07F6">
      <w:pPr>
        <w:pStyle w:val="Punktory0"/>
        <w:ind w:left="714" w:hanging="357"/>
      </w:pPr>
      <w:r w:rsidRPr="00473592">
        <w:t>infrastruktury drogowej,</w:t>
      </w:r>
    </w:p>
    <w:p w14:paraId="08CC2BE3" w14:textId="77777777" w:rsidR="008C07F6" w:rsidRPr="00473592" w:rsidRDefault="008C07F6" w:rsidP="008C07F6">
      <w:r>
        <w:t>oraz</w:t>
      </w:r>
      <w:r w:rsidRPr="00473592">
        <w:t xml:space="preserve"> także te, niezwiązane bezpośrednio z kompetencjami ds. transportu i mobilności, jak:</w:t>
      </w:r>
    </w:p>
    <w:p w14:paraId="1BBC482F" w14:textId="77777777" w:rsidR="008C07F6" w:rsidRPr="00473592" w:rsidRDefault="008C07F6" w:rsidP="008C07F6">
      <w:pPr>
        <w:pStyle w:val="Punktory0"/>
        <w:ind w:left="714" w:hanging="357"/>
      </w:pPr>
      <w:r w:rsidRPr="00473592">
        <w:t>współpracy zewnętrznej (samorządy gminne, powiatowe i wojewódzkie, administracja rządowa, organizacje pozarządowe itd.),</w:t>
      </w:r>
    </w:p>
    <w:p w14:paraId="2129E6B4" w14:textId="77777777" w:rsidR="008C07F6" w:rsidRPr="00473592" w:rsidRDefault="008C07F6" w:rsidP="008C07F6">
      <w:pPr>
        <w:pStyle w:val="Punktory0"/>
        <w:ind w:left="714" w:hanging="357"/>
      </w:pPr>
      <w:r w:rsidRPr="00473592">
        <w:t>współpracy międzynarodowej,</w:t>
      </w:r>
    </w:p>
    <w:p w14:paraId="5F8440A2" w14:textId="77777777" w:rsidR="008C07F6" w:rsidRPr="00473592" w:rsidRDefault="008C07F6" w:rsidP="008C07F6">
      <w:pPr>
        <w:pStyle w:val="Punktory0"/>
        <w:ind w:left="714" w:hanging="357"/>
      </w:pPr>
      <w:r w:rsidRPr="00473592">
        <w:t>promocji oraz turystyki,</w:t>
      </w:r>
    </w:p>
    <w:p w14:paraId="6FB07E5C" w14:textId="77777777" w:rsidR="008C07F6" w:rsidRPr="00473592" w:rsidRDefault="008C07F6" w:rsidP="008C07F6">
      <w:pPr>
        <w:pStyle w:val="Punktory0"/>
        <w:ind w:left="714" w:hanging="357"/>
      </w:pPr>
      <w:r w:rsidRPr="00473592">
        <w:t>strategii rozwoju,</w:t>
      </w:r>
    </w:p>
    <w:p w14:paraId="60EC84C2" w14:textId="77777777" w:rsidR="008C07F6" w:rsidRPr="00473592" w:rsidRDefault="008C07F6" w:rsidP="008C07F6">
      <w:pPr>
        <w:pStyle w:val="Punktory0"/>
        <w:ind w:left="714" w:hanging="357"/>
      </w:pPr>
      <w:r w:rsidRPr="00473592">
        <w:lastRenderedPageBreak/>
        <w:t>gospodarki komunalnej,</w:t>
      </w:r>
    </w:p>
    <w:p w14:paraId="6CADF1B2" w14:textId="77777777" w:rsidR="008C07F6" w:rsidRPr="00473592" w:rsidRDefault="008C07F6" w:rsidP="008C07F6">
      <w:pPr>
        <w:pStyle w:val="Punktory0"/>
        <w:ind w:left="714" w:hanging="357"/>
      </w:pPr>
      <w:r w:rsidRPr="00473592">
        <w:t>kształtowania i ochrony środowiska,</w:t>
      </w:r>
    </w:p>
    <w:p w14:paraId="681E3718" w14:textId="77777777" w:rsidR="008C07F6" w:rsidRPr="00473592" w:rsidRDefault="008C07F6" w:rsidP="008C07F6">
      <w:pPr>
        <w:pStyle w:val="Punktory0"/>
        <w:ind w:left="714" w:hanging="357"/>
      </w:pPr>
      <w:r w:rsidRPr="00473592">
        <w:t>zdrowia publicznego.</w:t>
      </w:r>
    </w:p>
    <w:p w14:paraId="350DB0BC" w14:textId="1D3DA40D" w:rsidR="00691557" w:rsidRPr="00473592" w:rsidRDefault="00691557" w:rsidP="0080459A">
      <w:pPr>
        <w:pStyle w:val="Punktory0"/>
        <w:numPr>
          <w:ilvl w:val="0"/>
          <w:numId w:val="0"/>
        </w:numPr>
        <w:ind w:left="360"/>
      </w:pPr>
      <w:r>
        <w:t>Docelowo rekomendowany</w:t>
      </w:r>
      <w:r w:rsidR="0080459A">
        <w:t>m działaniem w KOF jest utworzenie struktury zarządzania mobilnością, która będzie jedną jednostką odpowiedzialną za realizację SUMP</w:t>
      </w:r>
      <w:r w:rsidR="005A3EB2">
        <w:t xml:space="preserve"> nie tylko na poziomie monitorowania stanu realizacji, ale także wspierania gmin KOF (w tym Kielc) w</w:t>
      </w:r>
      <w:r w:rsidR="009F1E99">
        <w:t> </w:t>
      </w:r>
      <w:r w:rsidR="005A3EB2">
        <w:t>realizacji działań wynikających z dokumentów</w:t>
      </w:r>
      <w:r w:rsidR="00DC75F8">
        <w:t xml:space="preserve"> strategicznych</w:t>
      </w:r>
      <w:r w:rsidR="0080459A">
        <w:t xml:space="preserve">. </w:t>
      </w:r>
      <w:r w:rsidR="00DC75F8">
        <w:t xml:space="preserve">Jedna jednostka posiadająca kompetencje będzie </w:t>
      </w:r>
      <w:r w:rsidR="00B43EFA">
        <w:t>ważnym czynnikiem monitorowania stanu realizacji SUMP i polityki mobilności i pomoże w koordynacji prac pomiędzy gminami, a Kielcami oraz działaniami wewnętrznymi w Kielcach – koordynacji prac jednostek wykonawczych (UM Kielce, MZD i</w:t>
      </w:r>
      <w:r w:rsidR="009F1E99">
        <w:t> </w:t>
      </w:r>
      <w:r w:rsidR="00B43EFA">
        <w:t>ZTM).</w:t>
      </w:r>
      <w:r w:rsidR="0080459A">
        <w:t xml:space="preserve"> </w:t>
      </w:r>
    </w:p>
    <w:p w14:paraId="06105118" w14:textId="159C2A2E" w:rsidR="00F15F68" w:rsidRDefault="00F15F68" w:rsidP="00F15F68">
      <w:pPr>
        <w:pStyle w:val="Nagwek2"/>
      </w:pPr>
      <w:bookmarkStart w:id="121" w:name="_Toc149133701"/>
      <w:r>
        <w:t>Jednostki odpowiedzialne</w:t>
      </w:r>
      <w:bookmarkEnd w:id="121"/>
    </w:p>
    <w:p w14:paraId="7224D7D3" w14:textId="0FB3B5CE" w:rsidR="00F15F68" w:rsidRDefault="00AC37C8" w:rsidP="00F15F68">
      <w:r>
        <w:tab/>
      </w:r>
      <w:r w:rsidR="00195671">
        <w:t>Jednostkami odpowiedzialnymi za koordynację działań wynikających z Planu Zrównoważonej Mobilności Miejskiej jak również ewaluację są właściwe Jednostki Samorządu Terytorialnego, czyli gminy</w:t>
      </w:r>
      <w:r w:rsidR="0001134C">
        <w:t xml:space="preserve">, w zakresie swoich kompetencji i obszaru danej gminy. </w:t>
      </w:r>
      <w:r w:rsidR="004C55A1">
        <w:t>Swoje zadania powinny one realizować w ramach prac własnych w gminach.</w:t>
      </w:r>
    </w:p>
    <w:p w14:paraId="7D368596" w14:textId="342017E9" w:rsidR="004C55A1" w:rsidRDefault="00EC15A7" w:rsidP="00F15F68">
      <w:r>
        <w:tab/>
      </w:r>
      <w:r w:rsidR="004C55A1">
        <w:t>W przypadku gmin poza Kielcami, z uwagi na dużo mniejszą liczebność oraz strukturę organizacyjną urzędów, zadania są dysponowane pomiędzy pracowników odpowiedzialnych za wyżej wymienione kwestie. W przypadku Kielc</w:t>
      </w:r>
      <w:r w:rsidR="001D2B0F">
        <w:t>, które posiadają dużo bardziej rozbudowaną strukturę organizacyjną</w:t>
      </w:r>
      <w:r w:rsidR="00E024F7">
        <w:t>, do poszczególnych działań można przypisać wydziały i jednostki:</w:t>
      </w:r>
    </w:p>
    <w:p w14:paraId="597DECFC" w14:textId="169DD46D" w:rsidR="00A0339D" w:rsidRDefault="00A0339D" w:rsidP="00947417">
      <w:pPr>
        <w:pStyle w:val="Akapitzlist"/>
        <w:numPr>
          <w:ilvl w:val="0"/>
          <w:numId w:val="19"/>
        </w:numPr>
      </w:pPr>
      <w:r>
        <w:t xml:space="preserve">Urząd </w:t>
      </w:r>
      <w:r w:rsidR="00F36900">
        <w:t>Miasta Kielce</w:t>
      </w:r>
      <w:r>
        <w:t>, w tym:</w:t>
      </w:r>
    </w:p>
    <w:p w14:paraId="503EDEEC" w14:textId="70567CBA" w:rsidR="00A0339D" w:rsidRDefault="00E12AE2" w:rsidP="00947417">
      <w:pPr>
        <w:pStyle w:val="Akapitzlist"/>
        <w:numPr>
          <w:ilvl w:val="1"/>
          <w:numId w:val="19"/>
        </w:numPr>
      </w:pPr>
      <w:r>
        <w:t xml:space="preserve">Kancelaria Prezydenta </w:t>
      </w:r>
      <w:r w:rsidR="00C257AA">
        <w:t>–</w:t>
      </w:r>
      <w:r>
        <w:t xml:space="preserve"> </w:t>
      </w:r>
      <w:r w:rsidR="00B506F5" w:rsidRPr="00B506F5">
        <w:rPr>
          <w:rFonts w:eastAsia="Times New Roman" w:cs="Times New Roman"/>
          <w:color w:val="000000"/>
        </w:rPr>
        <w:t>Referat Zarządzania Ruchem Drogowym</w:t>
      </w:r>
    </w:p>
    <w:p w14:paraId="5899AFCB" w14:textId="4CC1EDEA" w:rsidR="00C257AA" w:rsidRDefault="00E403C3" w:rsidP="00947417">
      <w:pPr>
        <w:pStyle w:val="Akapitzlist"/>
        <w:numPr>
          <w:ilvl w:val="1"/>
          <w:numId w:val="19"/>
        </w:numPr>
      </w:pPr>
      <w:r>
        <w:t>Wydział Komunikacji,</w:t>
      </w:r>
    </w:p>
    <w:p w14:paraId="451431DD" w14:textId="15407DB9" w:rsidR="00D35432" w:rsidRDefault="00D35432" w:rsidP="00947417">
      <w:pPr>
        <w:pStyle w:val="Akapitzlist"/>
        <w:numPr>
          <w:ilvl w:val="1"/>
          <w:numId w:val="19"/>
        </w:numPr>
      </w:pPr>
      <w:r>
        <w:t>Wydział Administracyjny</w:t>
      </w:r>
    </w:p>
    <w:p w14:paraId="2BC130A0" w14:textId="2DEF015E" w:rsidR="00A40E22" w:rsidRDefault="00F32DAB" w:rsidP="00947417">
      <w:pPr>
        <w:pStyle w:val="Akapitzlist"/>
        <w:numPr>
          <w:ilvl w:val="1"/>
          <w:numId w:val="19"/>
        </w:numPr>
      </w:pPr>
      <w:r>
        <w:t>Wydział Przedsiębiorczości i Komunikacji Społecznej (w szczególności</w:t>
      </w:r>
      <w:r w:rsidR="00D16A56">
        <w:t xml:space="preserve">: Biuro Promocji i Współpracy z Zagranicą – „PiKS-I”, </w:t>
      </w:r>
      <w:r w:rsidR="00BD7AE2">
        <w:t xml:space="preserve">Biuro ds. Partycypacji Społecznej – „PiKS-III”, </w:t>
      </w:r>
      <w:r w:rsidR="00776C8A">
        <w:t xml:space="preserve">Stanowisko ds. Centrum Miasta i Współpracy z Przedsiębiorcami – „PiKS-V”, </w:t>
      </w:r>
      <w:r w:rsidR="00A40E22">
        <w:t>Pełnomocnik Prezydenta Miasta ds. Osób Niepełnosprawnych – „PiKS-VIII”),</w:t>
      </w:r>
    </w:p>
    <w:p w14:paraId="6A9810EB" w14:textId="4B3727F6" w:rsidR="008B7B4E" w:rsidRDefault="008B7B4E" w:rsidP="00947417">
      <w:pPr>
        <w:pStyle w:val="Akapitzlist"/>
        <w:numPr>
          <w:ilvl w:val="1"/>
          <w:numId w:val="19"/>
        </w:numPr>
      </w:pPr>
      <w:r>
        <w:t>Wydział Gospodarki Komunalnej i Środowiska</w:t>
      </w:r>
      <w:r w:rsidR="00F45CDB">
        <w:t>,</w:t>
      </w:r>
    </w:p>
    <w:p w14:paraId="6DCDAD98" w14:textId="3675A5E0" w:rsidR="00A40E22" w:rsidRDefault="009D28E9" w:rsidP="00947417">
      <w:pPr>
        <w:pStyle w:val="Akapitzlist"/>
        <w:numPr>
          <w:ilvl w:val="1"/>
          <w:numId w:val="19"/>
        </w:numPr>
      </w:pPr>
      <w:r>
        <w:t xml:space="preserve">Wydział Urbanistyki i Architektury (w szczególności </w:t>
      </w:r>
      <w:r w:rsidR="00CC38E7">
        <w:t>Biuro Planowania Przestrzennego),</w:t>
      </w:r>
    </w:p>
    <w:p w14:paraId="14153D69" w14:textId="59E558A4" w:rsidR="00CC38E7" w:rsidRDefault="001B1453" w:rsidP="00947417">
      <w:pPr>
        <w:pStyle w:val="Akapitzlist"/>
        <w:numPr>
          <w:ilvl w:val="1"/>
          <w:numId w:val="19"/>
        </w:numPr>
      </w:pPr>
      <w:r>
        <w:t>Biuro Zarządzania Funduszami Europejskimi</w:t>
      </w:r>
      <w:r w:rsidR="002308F2">
        <w:t xml:space="preserve"> (w szczególności Referat Funduszy Europejskich – ZFE I, Biuro Kieleckiego Obszaru Funkcjonalnego – ZFE II)</w:t>
      </w:r>
    </w:p>
    <w:p w14:paraId="04444967" w14:textId="2E448CCE" w:rsidR="002922B9" w:rsidRDefault="00895599" w:rsidP="00947417">
      <w:pPr>
        <w:pStyle w:val="Akapitzlist"/>
        <w:numPr>
          <w:ilvl w:val="1"/>
          <w:numId w:val="19"/>
        </w:numPr>
      </w:pPr>
      <w:r>
        <w:t xml:space="preserve">Biuro </w:t>
      </w:r>
      <w:r w:rsidR="00801510">
        <w:t>ds. Inteligentnego Zarządzania Zrównoważonym Rozwojem-Smart City</w:t>
      </w:r>
      <w:r w:rsidR="006F40AB">
        <w:t>.</w:t>
      </w:r>
    </w:p>
    <w:p w14:paraId="59E869A2" w14:textId="763CEA3B" w:rsidR="006F40AB" w:rsidRDefault="00A90AA0" w:rsidP="00947417">
      <w:pPr>
        <w:pStyle w:val="Akapitzlist"/>
        <w:numPr>
          <w:ilvl w:val="1"/>
          <w:numId w:val="19"/>
        </w:numPr>
      </w:pPr>
      <w:r>
        <w:t>Biuro Inwestycji</w:t>
      </w:r>
    </w:p>
    <w:p w14:paraId="1477AE98" w14:textId="347F31C4" w:rsidR="002922B9" w:rsidRDefault="00330BC2" w:rsidP="00947417">
      <w:pPr>
        <w:pStyle w:val="Akapitzlist"/>
        <w:numPr>
          <w:ilvl w:val="0"/>
          <w:numId w:val="19"/>
        </w:numPr>
      </w:pPr>
      <w:r>
        <w:t xml:space="preserve">Miejski </w:t>
      </w:r>
      <w:r w:rsidR="002922B9">
        <w:t xml:space="preserve">Zarząd </w:t>
      </w:r>
      <w:r>
        <w:t>Dróg</w:t>
      </w:r>
      <w:r w:rsidR="002922B9">
        <w:t xml:space="preserve"> w Kielcach,</w:t>
      </w:r>
      <w:r w:rsidR="003E683D">
        <w:t xml:space="preserve"> w tym:</w:t>
      </w:r>
    </w:p>
    <w:p w14:paraId="180A3C86" w14:textId="0A7FEFEA" w:rsidR="003E683D" w:rsidRDefault="003E683D" w:rsidP="00947417">
      <w:pPr>
        <w:pStyle w:val="Akapitzlist"/>
        <w:numPr>
          <w:ilvl w:val="1"/>
          <w:numId w:val="19"/>
        </w:numPr>
      </w:pPr>
      <w:r>
        <w:t>Wydział Dróg i Inżynierii Ruchu,</w:t>
      </w:r>
    </w:p>
    <w:p w14:paraId="148E6C32" w14:textId="666C58A0" w:rsidR="003E683D" w:rsidRDefault="003E683D" w:rsidP="00947417">
      <w:pPr>
        <w:pStyle w:val="Akapitzlist"/>
        <w:numPr>
          <w:ilvl w:val="1"/>
          <w:numId w:val="19"/>
        </w:numPr>
      </w:pPr>
      <w:r>
        <w:t>Wydział Utrzymania i Eksploatacji Dróg,</w:t>
      </w:r>
    </w:p>
    <w:p w14:paraId="0088A1EA" w14:textId="711A79EB" w:rsidR="003E683D" w:rsidRDefault="003E683D" w:rsidP="00947417">
      <w:pPr>
        <w:pStyle w:val="Akapitzlist"/>
        <w:numPr>
          <w:ilvl w:val="1"/>
          <w:numId w:val="19"/>
        </w:numPr>
      </w:pPr>
      <w:r>
        <w:t>Wydział Realizacji Inwestycji,</w:t>
      </w:r>
    </w:p>
    <w:p w14:paraId="43D21671" w14:textId="75D68BBA" w:rsidR="003E683D" w:rsidRDefault="003E683D" w:rsidP="00947417">
      <w:pPr>
        <w:pStyle w:val="Akapitzlist"/>
        <w:numPr>
          <w:ilvl w:val="1"/>
          <w:numId w:val="19"/>
        </w:numPr>
      </w:pPr>
      <w:r>
        <w:t>Wydział Przygotowania Inwestycji,</w:t>
      </w:r>
    </w:p>
    <w:p w14:paraId="2A5A963A" w14:textId="6F76364F" w:rsidR="003E683D" w:rsidRDefault="003E683D" w:rsidP="00947417">
      <w:pPr>
        <w:pStyle w:val="Akapitzlist"/>
        <w:numPr>
          <w:ilvl w:val="1"/>
          <w:numId w:val="19"/>
        </w:numPr>
      </w:pPr>
      <w:r>
        <w:t xml:space="preserve">Wydział Planowania Rozwoju </w:t>
      </w:r>
      <w:r w:rsidR="002E53A1">
        <w:t xml:space="preserve">i Ewidencji </w:t>
      </w:r>
      <w:r>
        <w:t>Dróg,</w:t>
      </w:r>
    </w:p>
    <w:p w14:paraId="6C596A90" w14:textId="3C946D0F" w:rsidR="008B1A8D" w:rsidRDefault="008B1A8D" w:rsidP="00947417">
      <w:pPr>
        <w:pStyle w:val="Akapitzlist"/>
        <w:numPr>
          <w:ilvl w:val="1"/>
          <w:numId w:val="19"/>
        </w:numPr>
      </w:pPr>
      <w:r>
        <w:t>Wydział Zamówień Publicznych,</w:t>
      </w:r>
    </w:p>
    <w:p w14:paraId="1A940C08" w14:textId="06919B21" w:rsidR="003E683D" w:rsidRDefault="00BC7509" w:rsidP="00947417">
      <w:pPr>
        <w:pStyle w:val="Akapitzlist"/>
        <w:numPr>
          <w:ilvl w:val="1"/>
          <w:numId w:val="19"/>
        </w:numPr>
      </w:pPr>
      <w:r>
        <w:t>Wydział Strefy Płatnego Parkowania,</w:t>
      </w:r>
    </w:p>
    <w:p w14:paraId="49172DA5" w14:textId="2D956986" w:rsidR="002922B9" w:rsidRDefault="002922B9" w:rsidP="00947417">
      <w:pPr>
        <w:pStyle w:val="Akapitzlist"/>
        <w:numPr>
          <w:ilvl w:val="0"/>
          <w:numId w:val="19"/>
        </w:numPr>
      </w:pPr>
      <w:r>
        <w:t xml:space="preserve">Zarząd </w:t>
      </w:r>
      <w:r w:rsidR="00330BC2">
        <w:t>Transportu Miejskiego</w:t>
      </w:r>
      <w:r>
        <w:t xml:space="preserve"> w Kielcach</w:t>
      </w:r>
      <w:r w:rsidR="00A62AE1">
        <w:t>.</w:t>
      </w:r>
    </w:p>
    <w:p w14:paraId="0D02C59B" w14:textId="6BE26489" w:rsidR="003959A3" w:rsidRDefault="00FF7B14" w:rsidP="00F15F68">
      <w:r>
        <w:tab/>
      </w:r>
      <w:r w:rsidR="00A62AE1">
        <w:t xml:space="preserve">W Kielcach </w:t>
      </w:r>
      <w:r w:rsidR="005543DE">
        <w:t>kluczowymi jednostkami odpowiedzialnymi za monitorowanie i wdrażanie działań wynikających z Planu Zrównoważonej Mobilności Miejskiej są:</w:t>
      </w:r>
      <w:r w:rsidR="003F3175">
        <w:t xml:space="preserve"> </w:t>
      </w:r>
      <w:r w:rsidR="00230BF0">
        <w:t>w zakresie Urzędu Miasta w</w:t>
      </w:r>
      <w:r>
        <w:t> </w:t>
      </w:r>
      <w:r w:rsidR="00230BF0">
        <w:t xml:space="preserve">Kielcach: </w:t>
      </w:r>
      <w:r w:rsidR="003F3175">
        <w:t xml:space="preserve">Kancelaria Prezydenta – </w:t>
      </w:r>
      <w:r w:rsidR="00B506F5">
        <w:t>Referat Zarządzania Ruchem Drogowym</w:t>
      </w:r>
      <w:r w:rsidR="003F3175">
        <w:t xml:space="preserve">, </w:t>
      </w:r>
      <w:r w:rsidR="00230BF0">
        <w:t xml:space="preserve">Biuro Zarządzania </w:t>
      </w:r>
      <w:r w:rsidR="00230BF0">
        <w:lastRenderedPageBreak/>
        <w:t>Funduszami Europejskimi</w:t>
      </w:r>
      <w:r w:rsidR="00FD69A6">
        <w:t>, Biuro ds. Inteligentnego Zarządzania Zrównoważonym Rozwojem – Smart City</w:t>
      </w:r>
      <w:r w:rsidR="007E3465">
        <w:t>, a także Miejski Zarząd Dróg w Kielcach i Zarząd Transportu Miejskiego w</w:t>
      </w:r>
      <w:r>
        <w:t> </w:t>
      </w:r>
      <w:r w:rsidR="007E3465">
        <w:t>Kielcach.</w:t>
      </w:r>
      <w:r w:rsidR="00230BF0">
        <w:t xml:space="preserve"> </w:t>
      </w:r>
      <w:r w:rsidR="003959A3">
        <w:t>W przypadku gmin poza Kielcami, odpowiedzialne są za to poszczególne gminy w</w:t>
      </w:r>
      <w:r>
        <w:t> </w:t>
      </w:r>
      <w:r w:rsidR="003959A3">
        <w:t>ramach swoich kompetencji.</w:t>
      </w:r>
    </w:p>
    <w:p w14:paraId="282DA1AB" w14:textId="19E76FD2" w:rsidR="008B53F7" w:rsidRDefault="00FF7B14" w:rsidP="008B53F7">
      <w:r>
        <w:tab/>
      </w:r>
      <w:r w:rsidR="008B53F7" w:rsidRPr="00BC0001">
        <w:t>W przypadku zadań związanych z drogami krajowymi, wojewódzkimi i powiatowymi (z</w:t>
      </w:r>
      <w:r>
        <w:t> </w:t>
      </w:r>
      <w:r w:rsidR="008B53F7" w:rsidRPr="00BC0001">
        <w:t xml:space="preserve">wyjątkiem miast na prawach powiatu) niezbędna będzie współpraca z oddziałami terenowymi Generalnej Dyrekcji Dróg Krajowych i Autostrad, </w:t>
      </w:r>
      <w:r w:rsidR="008B53F7">
        <w:t>Świętokrzyskim</w:t>
      </w:r>
      <w:r w:rsidR="008B53F7" w:rsidRPr="00BC0001">
        <w:t xml:space="preserve"> Zarządem Dróg Wojewódzkich oraz Powiatowym Zarządem Dróg Publicznych w </w:t>
      </w:r>
      <w:r w:rsidR="008B53F7">
        <w:t>Kielcach</w:t>
      </w:r>
      <w:r w:rsidR="008B53F7" w:rsidRPr="00BC0001">
        <w:t xml:space="preserve">. Partnerami przy realizacji działań z Planu mogą być także: Zarząd Województwa </w:t>
      </w:r>
      <w:r w:rsidR="00BE2255">
        <w:t>Świętokrzyskiego</w:t>
      </w:r>
      <w:r w:rsidR="008B53F7" w:rsidRPr="00BC0001">
        <w:t xml:space="preserve">, Urząd Marszałkowski Województwa </w:t>
      </w:r>
      <w:r w:rsidR="00BE2255">
        <w:t>Świętokrzyskiego</w:t>
      </w:r>
      <w:r w:rsidR="008B53F7" w:rsidRPr="00BC0001">
        <w:t xml:space="preserve">, Powiat </w:t>
      </w:r>
      <w:r w:rsidR="00B506F5">
        <w:t>K</w:t>
      </w:r>
      <w:r w:rsidR="00BE2255">
        <w:t>ielecki</w:t>
      </w:r>
      <w:r w:rsidR="008B53F7" w:rsidRPr="00BC0001">
        <w:t xml:space="preserve"> oraz gminy i powiaty graniczące z </w:t>
      </w:r>
      <w:r w:rsidR="00BE2255">
        <w:t xml:space="preserve">Kieleckim </w:t>
      </w:r>
      <w:r w:rsidR="008B53F7" w:rsidRPr="00BC0001">
        <w:t xml:space="preserve">Obszarem Funkcjonalnym. W przypadku inwestycji związanych z transportem kolejowym, PKP Polskie Linie Kolejowe S.A. mogą być niezbędnym partnerem. Plan Zrównoważonej Mobilności Miejskiej </w:t>
      </w:r>
      <w:r w:rsidR="00BE2255">
        <w:t>dla Kielc i Kieleckiego Obszaru Funkcjonalnego</w:t>
      </w:r>
      <w:r w:rsidR="008B53F7" w:rsidRPr="00BC0001">
        <w:t xml:space="preserve"> opiera się na kombinacji działań infrastrukturalnych i</w:t>
      </w:r>
      <w:r>
        <w:t> </w:t>
      </w:r>
      <w:r w:rsidR="008B53F7" w:rsidRPr="00BC0001">
        <w:t xml:space="preserve">rozwiązań dotyczących zarządzania, organizacji, promocji, informacji i finansowania w dziedzinie mobilności. W celu usprawnienia realizacji Planu, może okazać się konieczne dokonanie zmian lub modyfikacji w strukturze zarządzania i podejmowania decyzji na obszarze </w:t>
      </w:r>
      <w:r w:rsidR="00BE2255">
        <w:t>KOF</w:t>
      </w:r>
      <w:r w:rsidR="008B53F7" w:rsidRPr="00BC0001">
        <w:t>, np. poprzez:</w:t>
      </w:r>
    </w:p>
    <w:p w14:paraId="799FEEF1" w14:textId="2D3F8216" w:rsidR="008B53F7" w:rsidRPr="00473592" w:rsidRDefault="008B53F7" w:rsidP="008B53F7">
      <w:pPr>
        <w:pStyle w:val="Punktory0"/>
        <w:ind w:left="426" w:firstLine="0"/>
      </w:pPr>
      <w:r w:rsidRPr="00473592">
        <w:t>nowe rozwiązania organizacyjne z zakresu zarządzania zrównoważoną mobilnością miejską</w:t>
      </w:r>
      <w:r w:rsidR="001C7A27">
        <w:t xml:space="preserve"> dla całego obszaru KOF</w:t>
      </w:r>
      <w:r w:rsidRPr="00473592">
        <w:t>,</w:t>
      </w:r>
    </w:p>
    <w:p w14:paraId="079E7AE1" w14:textId="77777777" w:rsidR="008B53F7" w:rsidRPr="00473592" w:rsidRDefault="008B53F7" w:rsidP="008B53F7">
      <w:pPr>
        <w:pStyle w:val="Punktory0"/>
        <w:ind w:left="426" w:firstLine="0"/>
      </w:pPr>
      <w:r w:rsidRPr="00473592">
        <w:t>wyspecjalizowane jednostki organizacyjne lub osoby-stanowiska (pełnomocnik, koordynator, oficer zrównoważonej mobilności),</w:t>
      </w:r>
    </w:p>
    <w:p w14:paraId="65DCCFCB" w14:textId="77777777" w:rsidR="008B53F7" w:rsidRPr="00473592" w:rsidRDefault="008B53F7" w:rsidP="008B53F7">
      <w:pPr>
        <w:pStyle w:val="Punktory0"/>
        <w:ind w:left="426" w:firstLine="0"/>
      </w:pPr>
      <w:r w:rsidRPr="00473592">
        <w:t xml:space="preserve">zmiany zakresu </w:t>
      </w:r>
      <w:r>
        <w:t xml:space="preserve">i </w:t>
      </w:r>
      <w:r w:rsidRPr="00473592">
        <w:t>kompetencji istniejących jednostek organizacyjnych,</w:t>
      </w:r>
    </w:p>
    <w:p w14:paraId="631C9894" w14:textId="77777777" w:rsidR="008B53F7" w:rsidRPr="00473592" w:rsidRDefault="008B53F7" w:rsidP="008B53F7">
      <w:pPr>
        <w:pStyle w:val="Punktory0"/>
        <w:ind w:left="426" w:firstLine="0"/>
      </w:pPr>
      <w:r w:rsidRPr="00473592">
        <w:t>inne</w:t>
      </w:r>
      <w:r>
        <w:t>, nowe</w:t>
      </w:r>
      <w:r w:rsidRPr="00473592">
        <w:t xml:space="preserve"> poziome struktury zarządcze (</w:t>
      </w:r>
      <w:r>
        <w:t xml:space="preserve">takie jak </w:t>
      </w:r>
      <w:r w:rsidRPr="00473592">
        <w:t>grupy robocze, zespoły koordynujące itp.).</w:t>
      </w:r>
    </w:p>
    <w:p w14:paraId="5B164CF1" w14:textId="77777777" w:rsidR="008B53F7" w:rsidRDefault="008B53F7" w:rsidP="008B53F7">
      <w:pPr>
        <w:ind w:firstLine="284"/>
      </w:pPr>
      <w:r>
        <w:t>Poza wymienionymi wyżej aspektami, k</w:t>
      </w:r>
      <w:r w:rsidRPr="00473592">
        <w:t>luczowe jest wsparcie we wdrażaniu działań i osiąganiu celów, a także pomoc merytoryczna i</w:t>
      </w:r>
      <w:r>
        <w:t> </w:t>
      </w:r>
      <w:r w:rsidRPr="00473592">
        <w:t>doradztwo eksperckie</w:t>
      </w:r>
      <w:r>
        <w:t xml:space="preserve"> w przypadku możliwości uzyskania takiej pomocy przy realizacji SUMP.</w:t>
      </w:r>
    </w:p>
    <w:p w14:paraId="7A762F23" w14:textId="77777777" w:rsidR="00E45247" w:rsidRDefault="00E45247" w:rsidP="008B53F7">
      <w:pPr>
        <w:ind w:firstLine="284"/>
      </w:pPr>
    </w:p>
    <w:p w14:paraId="1E0447F7" w14:textId="1D57DFF9" w:rsidR="0022029B" w:rsidRDefault="0022029B" w:rsidP="0022029B">
      <w:pPr>
        <w:pStyle w:val="Legenda"/>
        <w:keepNext/>
      </w:pPr>
      <w:bookmarkStart w:id="122" w:name="_Toc147411184"/>
      <w:r w:rsidRPr="00A620E2">
        <w:t xml:space="preserve">Tabela </w:t>
      </w:r>
      <w:fldSimple w:instr=" STYLEREF 1 \s ">
        <w:r w:rsidR="00A03506">
          <w:rPr>
            <w:noProof/>
          </w:rPr>
          <w:t>10</w:t>
        </w:r>
      </w:fldSimple>
      <w:r w:rsidRPr="00A620E2">
        <w:t>.</w:t>
      </w:r>
      <w:fldSimple w:instr=" SEQ Tabela \* ARABIC \s 1 ">
        <w:r w:rsidR="00A03506">
          <w:rPr>
            <w:noProof/>
          </w:rPr>
          <w:t>1</w:t>
        </w:r>
      </w:fldSimple>
      <w:r w:rsidRPr="00A620E2">
        <w:t xml:space="preserve"> Jednostki odpowiedzialne za realizację działań</w:t>
      </w:r>
      <w:bookmarkEnd w:id="122"/>
    </w:p>
    <w:tbl>
      <w:tblPr>
        <w:tblW w:w="8834" w:type="dxa"/>
        <w:jc w:val="center"/>
        <w:tblCellMar>
          <w:left w:w="70" w:type="dxa"/>
          <w:right w:w="70" w:type="dxa"/>
        </w:tblCellMar>
        <w:tblLook w:val="04A0" w:firstRow="1" w:lastRow="0" w:firstColumn="1" w:lastColumn="0" w:noHBand="0" w:noVBand="1"/>
      </w:tblPr>
      <w:tblGrid>
        <w:gridCol w:w="420"/>
        <w:gridCol w:w="960"/>
        <w:gridCol w:w="4144"/>
        <w:gridCol w:w="1701"/>
        <w:gridCol w:w="1609"/>
      </w:tblGrid>
      <w:tr w:rsidR="0022029B" w:rsidRPr="00463A4E" w14:paraId="372A4F3B" w14:textId="59E52694" w:rsidTr="008122E3">
        <w:trPr>
          <w:trHeight w:val="660"/>
          <w:tblHeader/>
          <w:jc w:val="center"/>
        </w:trPr>
        <w:tc>
          <w:tcPr>
            <w:tcW w:w="420" w:type="dxa"/>
            <w:tcBorders>
              <w:top w:val="single" w:sz="4" w:space="0" w:color="F69404"/>
              <w:left w:val="single" w:sz="4" w:space="0" w:color="F69404"/>
              <w:bottom w:val="single" w:sz="4" w:space="0" w:color="F69404"/>
              <w:right w:val="single" w:sz="4" w:space="0" w:color="F69404"/>
            </w:tcBorders>
            <w:shd w:val="clear" w:color="000000" w:fill="F69404"/>
            <w:noWrap/>
            <w:vAlign w:val="center"/>
            <w:hideMark/>
          </w:tcPr>
          <w:p w14:paraId="6235BA0A" w14:textId="77777777" w:rsidR="0022029B" w:rsidRPr="00463A4E" w:rsidRDefault="0022029B" w:rsidP="00044770">
            <w:pPr>
              <w:tabs>
                <w:tab w:val="clear" w:pos="284"/>
              </w:tabs>
              <w:spacing w:line="240" w:lineRule="auto"/>
              <w:jc w:val="center"/>
              <w:rPr>
                <w:rFonts w:eastAsia="Times New Roman" w:cs="Times New Roman"/>
                <w:b/>
                <w:bCs/>
                <w:color w:val="000000"/>
                <w:sz w:val="20"/>
                <w:szCs w:val="20"/>
              </w:rPr>
            </w:pPr>
            <w:r w:rsidRPr="00463A4E">
              <w:rPr>
                <w:rFonts w:eastAsia="Times New Roman" w:cs="Times New Roman"/>
                <w:b/>
                <w:bCs/>
                <w:color w:val="000000"/>
                <w:sz w:val="20"/>
                <w:szCs w:val="20"/>
              </w:rPr>
              <w:t>Cel</w:t>
            </w:r>
          </w:p>
        </w:tc>
        <w:tc>
          <w:tcPr>
            <w:tcW w:w="960" w:type="dxa"/>
            <w:tcBorders>
              <w:top w:val="single" w:sz="4" w:space="0" w:color="F69404"/>
              <w:left w:val="nil"/>
              <w:bottom w:val="single" w:sz="4" w:space="0" w:color="F69404"/>
              <w:right w:val="single" w:sz="4" w:space="0" w:color="F69404"/>
            </w:tcBorders>
            <w:shd w:val="clear" w:color="000000" w:fill="F69404"/>
            <w:vAlign w:val="center"/>
            <w:hideMark/>
          </w:tcPr>
          <w:p w14:paraId="1EF21CC6" w14:textId="77777777" w:rsidR="0022029B" w:rsidRPr="00463A4E" w:rsidRDefault="0022029B" w:rsidP="00044770">
            <w:pPr>
              <w:tabs>
                <w:tab w:val="clear" w:pos="284"/>
              </w:tabs>
              <w:spacing w:line="240" w:lineRule="auto"/>
              <w:jc w:val="center"/>
              <w:rPr>
                <w:rFonts w:eastAsia="Times New Roman" w:cs="Times New Roman"/>
                <w:b/>
                <w:bCs/>
                <w:color w:val="000000"/>
                <w:sz w:val="20"/>
                <w:szCs w:val="20"/>
              </w:rPr>
            </w:pPr>
            <w:r w:rsidRPr="00463A4E">
              <w:rPr>
                <w:rFonts w:eastAsia="Times New Roman" w:cs="Times New Roman"/>
                <w:b/>
                <w:bCs/>
                <w:color w:val="000000"/>
                <w:sz w:val="20"/>
                <w:szCs w:val="20"/>
              </w:rPr>
              <w:t>Działanie</w:t>
            </w:r>
          </w:p>
        </w:tc>
        <w:tc>
          <w:tcPr>
            <w:tcW w:w="4144" w:type="dxa"/>
            <w:tcBorders>
              <w:top w:val="single" w:sz="4" w:space="0" w:color="F69404"/>
              <w:left w:val="nil"/>
              <w:bottom w:val="single" w:sz="4" w:space="0" w:color="F69404"/>
              <w:right w:val="single" w:sz="4" w:space="0" w:color="F69404"/>
            </w:tcBorders>
            <w:shd w:val="clear" w:color="000000" w:fill="F69404"/>
            <w:vAlign w:val="center"/>
            <w:hideMark/>
          </w:tcPr>
          <w:p w14:paraId="4946AB66" w14:textId="77777777" w:rsidR="0022029B" w:rsidRPr="00463A4E" w:rsidRDefault="0022029B" w:rsidP="00044770">
            <w:pPr>
              <w:tabs>
                <w:tab w:val="clear" w:pos="284"/>
              </w:tabs>
              <w:spacing w:line="240" w:lineRule="auto"/>
              <w:jc w:val="center"/>
              <w:rPr>
                <w:rFonts w:eastAsia="Times New Roman" w:cs="Times New Roman"/>
                <w:b/>
                <w:bCs/>
                <w:color w:val="000000"/>
                <w:sz w:val="20"/>
                <w:szCs w:val="20"/>
              </w:rPr>
            </w:pPr>
            <w:r w:rsidRPr="00463A4E">
              <w:rPr>
                <w:rFonts w:eastAsia="Times New Roman" w:cs="Times New Roman"/>
                <w:b/>
                <w:bCs/>
                <w:color w:val="000000"/>
                <w:sz w:val="20"/>
                <w:szCs w:val="20"/>
              </w:rPr>
              <w:t>Nazwa działania</w:t>
            </w:r>
          </w:p>
        </w:tc>
        <w:tc>
          <w:tcPr>
            <w:tcW w:w="1701" w:type="dxa"/>
            <w:tcBorders>
              <w:top w:val="single" w:sz="4" w:space="0" w:color="F69404"/>
              <w:left w:val="nil"/>
              <w:bottom w:val="single" w:sz="4" w:space="0" w:color="F69404"/>
              <w:right w:val="single" w:sz="4" w:space="0" w:color="F69404"/>
            </w:tcBorders>
            <w:shd w:val="clear" w:color="000000" w:fill="F69404"/>
            <w:vAlign w:val="center"/>
          </w:tcPr>
          <w:p w14:paraId="4135D6B0" w14:textId="070B1D2D" w:rsidR="0022029B" w:rsidRPr="00463A4E" w:rsidRDefault="0022029B" w:rsidP="0022029B">
            <w:pPr>
              <w:tabs>
                <w:tab w:val="clear" w:pos="284"/>
              </w:tabs>
              <w:spacing w:line="240" w:lineRule="auto"/>
              <w:jc w:val="center"/>
              <w:rPr>
                <w:rFonts w:eastAsia="Times New Roman" w:cs="Times New Roman"/>
                <w:b/>
                <w:bCs/>
                <w:color w:val="000000"/>
                <w:sz w:val="20"/>
                <w:szCs w:val="20"/>
              </w:rPr>
            </w:pPr>
            <w:r>
              <w:rPr>
                <w:rFonts w:eastAsia="Times New Roman" w:cs="Times New Roman"/>
                <w:b/>
                <w:bCs/>
                <w:color w:val="000000"/>
                <w:sz w:val="20"/>
                <w:szCs w:val="20"/>
              </w:rPr>
              <w:t>Jednostka odpowiedzialna</w:t>
            </w:r>
          </w:p>
        </w:tc>
        <w:tc>
          <w:tcPr>
            <w:tcW w:w="1609" w:type="dxa"/>
            <w:tcBorders>
              <w:top w:val="single" w:sz="4" w:space="0" w:color="F69404"/>
              <w:left w:val="nil"/>
              <w:bottom w:val="single" w:sz="4" w:space="0" w:color="F69404"/>
              <w:right w:val="single" w:sz="4" w:space="0" w:color="F69404"/>
            </w:tcBorders>
            <w:shd w:val="clear" w:color="000000" w:fill="F69404"/>
            <w:vAlign w:val="center"/>
          </w:tcPr>
          <w:p w14:paraId="4705E437" w14:textId="087A14DA" w:rsidR="0022029B" w:rsidRDefault="0022029B" w:rsidP="0022029B">
            <w:pPr>
              <w:tabs>
                <w:tab w:val="clear" w:pos="284"/>
              </w:tabs>
              <w:spacing w:line="240" w:lineRule="auto"/>
              <w:jc w:val="center"/>
              <w:rPr>
                <w:rFonts w:eastAsia="Times New Roman" w:cs="Times New Roman"/>
                <w:b/>
                <w:bCs/>
                <w:color w:val="000000"/>
                <w:sz w:val="20"/>
                <w:szCs w:val="20"/>
              </w:rPr>
            </w:pPr>
            <w:r>
              <w:rPr>
                <w:rFonts w:eastAsia="Times New Roman" w:cs="Times New Roman"/>
                <w:b/>
                <w:bCs/>
                <w:color w:val="000000"/>
                <w:sz w:val="20"/>
                <w:szCs w:val="20"/>
              </w:rPr>
              <w:t>Jednostka współpracująca</w:t>
            </w:r>
          </w:p>
        </w:tc>
      </w:tr>
      <w:tr w:rsidR="0022029B" w:rsidRPr="00463A4E" w14:paraId="2BE6113F" w14:textId="1E0D972B" w:rsidTr="008122E3">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6D2E68D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1</w:t>
            </w:r>
          </w:p>
        </w:tc>
        <w:tc>
          <w:tcPr>
            <w:tcW w:w="960" w:type="dxa"/>
            <w:tcBorders>
              <w:top w:val="nil"/>
              <w:left w:val="nil"/>
              <w:bottom w:val="single" w:sz="4" w:space="0" w:color="F69404"/>
              <w:right w:val="single" w:sz="4" w:space="0" w:color="F69404"/>
            </w:tcBorders>
            <w:shd w:val="clear" w:color="auto" w:fill="auto"/>
            <w:noWrap/>
            <w:vAlign w:val="center"/>
            <w:hideMark/>
          </w:tcPr>
          <w:p w14:paraId="444A313D"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1.1</w:t>
            </w:r>
          </w:p>
        </w:tc>
        <w:tc>
          <w:tcPr>
            <w:tcW w:w="4144" w:type="dxa"/>
            <w:tcBorders>
              <w:top w:val="nil"/>
              <w:left w:val="nil"/>
              <w:bottom w:val="single" w:sz="4" w:space="0" w:color="F69404"/>
              <w:right w:val="single" w:sz="4" w:space="0" w:color="F69404"/>
            </w:tcBorders>
            <w:shd w:val="clear" w:color="auto" w:fill="auto"/>
            <w:vAlign w:val="center"/>
            <w:hideMark/>
          </w:tcPr>
          <w:p w14:paraId="6D4FDD3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Integracja taryfowo-biletowa</w:t>
            </w:r>
          </w:p>
        </w:tc>
        <w:tc>
          <w:tcPr>
            <w:tcW w:w="1701" w:type="dxa"/>
            <w:tcBorders>
              <w:top w:val="nil"/>
              <w:left w:val="nil"/>
              <w:bottom w:val="single" w:sz="4" w:space="0" w:color="F69404"/>
              <w:right w:val="single" w:sz="4" w:space="0" w:color="F69404"/>
            </w:tcBorders>
          </w:tcPr>
          <w:p w14:paraId="47A7D508" w14:textId="117230AF" w:rsidR="0022029B" w:rsidRPr="00463A4E" w:rsidRDefault="0079748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p>
        </w:tc>
        <w:tc>
          <w:tcPr>
            <w:tcW w:w="1609" w:type="dxa"/>
            <w:tcBorders>
              <w:top w:val="nil"/>
              <w:left w:val="nil"/>
              <w:bottom w:val="single" w:sz="4" w:space="0" w:color="F69404"/>
              <w:right w:val="single" w:sz="4" w:space="0" w:color="F69404"/>
            </w:tcBorders>
          </w:tcPr>
          <w:p w14:paraId="0A6D1C33" w14:textId="7F5C6A9F" w:rsidR="0022029B" w:rsidRPr="00463A4E" w:rsidRDefault="0079748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Polregio S.A., UMWŚ</w:t>
            </w:r>
          </w:p>
        </w:tc>
      </w:tr>
      <w:tr w:rsidR="0022029B" w:rsidRPr="00463A4E" w14:paraId="7FE11825" w14:textId="47C64020"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34307362"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1218E242"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1.2</w:t>
            </w:r>
          </w:p>
        </w:tc>
        <w:tc>
          <w:tcPr>
            <w:tcW w:w="4144" w:type="dxa"/>
            <w:tcBorders>
              <w:top w:val="nil"/>
              <w:left w:val="nil"/>
              <w:bottom w:val="single" w:sz="4" w:space="0" w:color="F69404"/>
              <w:right w:val="single" w:sz="4" w:space="0" w:color="F69404"/>
            </w:tcBorders>
            <w:shd w:val="clear" w:color="auto" w:fill="auto"/>
            <w:vAlign w:val="center"/>
            <w:hideMark/>
          </w:tcPr>
          <w:p w14:paraId="5FACB679"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Uruchomienie  linii dowozowych do stacji kolejowych lub punktów przesiadkowych do linii autobusowych</w:t>
            </w:r>
          </w:p>
        </w:tc>
        <w:tc>
          <w:tcPr>
            <w:tcW w:w="1701" w:type="dxa"/>
            <w:tcBorders>
              <w:top w:val="nil"/>
              <w:left w:val="nil"/>
              <w:bottom w:val="single" w:sz="4" w:space="0" w:color="F69404"/>
              <w:right w:val="single" w:sz="4" w:space="0" w:color="F69404"/>
            </w:tcBorders>
          </w:tcPr>
          <w:p w14:paraId="061709BC" w14:textId="785FA9E7" w:rsidR="0022029B" w:rsidRPr="00463A4E" w:rsidRDefault="0079748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1B96ED7C" w14:textId="153BF032" w:rsidR="0022029B" w:rsidRPr="00463A4E" w:rsidRDefault="00AF4361" w:rsidP="00044770">
            <w:pPr>
              <w:tabs>
                <w:tab w:val="clear" w:pos="284"/>
              </w:tabs>
              <w:spacing w:line="240" w:lineRule="auto"/>
              <w:jc w:val="left"/>
              <w:rPr>
                <w:rFonts w:eastAsia="Times New Roman" w:cs="Times New Roman"/>
                <w:color w:val="000000"/>
                <w:sz w:val="20"/>
                <w:szCs w:val="20"/>
              </w:rPr>
            </w:pPr>
            <w:r w:rsidRPr="00AF4361">
              <w:rPr>
                <w:rFonts w:eastAsia="Times New Roman" w:cs="Times New Roman"/>
                <w:color w:val="000000"/>
                <w:sz w:val="20"/>
                <w:szCs w:val="20"/>
              </w:rPr>
              <w:t>ZTM</w:t>
            </w:r>
          </w:p>
        </w:tc>
      </w:tr>
      <w:tr w:rsidR="0022029B" w:rsidRPr="00463A4E" w14:paraId="19D750D1" w14:textId="595F349F"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79683BA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C4F3833"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1.3</w:t>
            </w:r>
          </w:p>
        </w:tc>
        <w:tc>
          <w:tcPr>
            <w:tcW w:w="4144" w:type="dxa"/>
            <w:tcBorders>
              <w:top w:val="nil"/>
              <w:left w:val="nil"/>
              <w:bottom w:val="single" w:sz="4" w:space="0" w:color="F69404"/>
              <w:right w:val="single" w:sz="4" w:space="0" w:color="F69404"/>
            </w:tcBorders>
            <w:shd w:val="clear" w:color="auto" w:fill="auto"/>
            <w:vAlign w:val="center"/>
            <w:hideMark/>
          </w:tcPr>
          <w:p w14:paraId="462BCFFF" w14:textId="7F3AA698"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Stworzenie węzłów przesiadkowych na terenie KOF wraz z infrastrukturą P+R, B+R i K+R</w:t>
            </w:r>
            <w:r w:rsidR="0012532D" w:rsidRPr="0012532D">
              <w:rPr>
                <w:rFonts w:eastAsia="Times New Roman" w:cs="Times New Roman"/>
                <w:color w:val="000000"/>
                <w:sz w:val="20"/>
                <w:szCs w:val="20"/>
              </w:rPr>
              <w:t xml:space="preserve"> oraz budowa i modernizacja przystanków i pętli autobusowych</w:t>
            </w:r>
          </w:p>
        </w:tc>
        <w:tc>
          <w:tcPr>
            <w:tcW w:w="1701" w:type="dxa"/>
            <w:tcBorders>
              <w:top w:val="nil"/>
              <w:left w:val="nil"/>
              <w:bottom w:val="single" w:sz="4" w:space="0" w:color="F69404"/>
              <w:right w:val="single" w:sz="4" w:space="0" w:color="F69404"/>
            </w:tcBorders>
          </w:tcPr>
          <w:p w14:paraId="7B627C9B" w14:textId="0173757D" w:rsidR="0022029B" w:rsidRPr="00463A4E" w:rsidRDefault="008122E3"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r w:rsidR="00CD77EB">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34728A55" w14:textId="456EEB3E" w:rsidR="0022029B" w:rsidRPr="00463A4E" w:rsidRDefault="00225C8D"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ZTM, </w:t>
            </w:r>
            <w:r w:rsidR="00701FF6">
              <w:rPr>
                <w:rFonts w:eastAsia="Times New Roman" w:cs="Times New Roman"/>
                <w:color w:val="000000"/>
                <w:sz w:val="20"/>
                <w:szCs w:val="20"/>
              </w:rPr>
              <w:t>PKP PLK S.A.</w:t>
            </w:r>
          </w:p>
        </w:tc>
      </w:tr>
      <w:tr w:rsidR="0022029B" w:rsidRPr="00463A4E" w14:paraId="7B82D40E" w14:textId="582DFFF0"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44419F8"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24B6A12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1.4</w:t>
            </w:r>
          </w:p>
        </w:tc>
        <w:tc>
          <w:tcPr>
            <w:tcW w:w="4144" w:type="dxa"/>
            <w:tcBorders>
              <w:top w:val="nil"/>
              <w:left w:val="nil"/>
              <w:bottom w:val="single" w:sz="4" w:space="0" w:color="F69404"/>
              <w:right w:val="single" w:sz="4" w:space="0" w:color="F69404"/>
            </w:tcBorders>
            <w:shd w:val="clear" w:color="auto" w:fill="auto"/>
            <w:vAlign w:val="center"/>
            <w:hideMark/>
          </w:tcPr>
          <w:p w14:paraId="0D511AE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Remarszrutyzacja linii transportu publicznego</w:t>
            </w:r>
          </w:p>
        </w:tc>
        <w:tc>
          <w:tcPr>
            <w:tcW w:w="1701" w:type="dxa"/>
            <w:tcBorders>
              <w:top w:val="nil"/>
              <w:left w:val="nil"/>
              <w:bottom w:val="single" w:sz="4" w:space="0" w:color="F69404"/>
              <w:right w:val="single" w:sz="4" w:space="0" w:color="F69404"/>
            </w:tcBorders>
          </w:tcPr>
          <w:p w14:paraId="794B7826" w14:textId="7CEAAAF3" w:rsidR="0022029B" w:rsidRPr="00463A4E" w:rsidRDefault="008122E3"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r w:rsidR="00701FF6">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77C088B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1C8F6640" w14:textId="0BA62F72"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50E14BF"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4A66E64F"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1.9</w:t>
            </w:r>
          </w:p>
        </w:tc>
        <w:tc>
          <w:tcPr>
            <w:tcW w:w="4144" w:type="dxa"/>
            <w:tcBorders>
              <w:top w:val="nil"/>
              <w:left w:val="nil"/>
              <w:bottom w:val="single" w:sz="4" w:space="0" w:color="F69404"/>
              <w:right w:val="single" w:sz="4" w:space="0" w:color="F69404"/>
            </w:tcBorders>
            <w:shd w:val="clear" w:color="auto" w:fill="auto"/>
            <w:vAlign w:val="center"/>
            <w:hideMark/>
          </w:tcPr>
          <w:p w14:paraId="689E50D2"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Cykliczne badania zachowań i preferencji mobilnościowych mieszkańców KOF</w:t>
            </w:r>
          </w:p>
        </w:tc>
        <w:tc>
          <w:tcPr>
            <w:tcW w:w="1701" w:type="dxa"/>
            <w:tcBorders>
              <w:top w:val="nil"/>
              <w:left w:val="nil"/>
              <w:bottom w:val="single" w:sz="4" w:space="0" w:color="F69404"/>
              <w:right w:val="single" w:sz="4" w:space="0" w:color="F69404"/>
            </w:tcBorders>
          </w:tcPr>
          <w:p w14:paraId="38C11BFC" w14:textId="5FC2A74F" w:rsidR="0022029B" w:rsidRPr="00463A4E" w:rsidRDefault="008122E3"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p>
        </w:tc>
        <w:tc>
          <w:tcPr>
            <w:tcW w:w="1609" w:type="dxa"/>
            <w:tcBorders>
              <w:top w:val="nil"/>
              <w:left w:val="nil"/>
              <w:bottom w:val="single" w:sz="4" w:space="0" w:color="F69404"/>
              <w:right w:val="single" w:sz="4" w:space="0" w:color="F69404"/>
            </w:tcBorders>
          </w:tcPr>
          <w:p w14:paraId="0176DF0A" w14:textId="5ECCA7BB" w:rsidR="0022029B" w:rsidRPr="00463A4E" w:rsidRDefault="008122E3"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 MZD</w:t>
            </w:r>
          </w:p>
        </w:tc>
      </w:tr>
      <w:tr w:rsidR="0022029B" w:rsidRPr="00463A4E" w14:paraId="3B906969" w14:textId="30BADB09"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4452768C"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0C3C2966"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1.5</w:t>
            </w:r>
          </w:p>
        </w:tc>
        <w:tc>
          <w:tcPr>
            <w:tcW w:w="4144" w:type="dxa"/>
            <w:tcBorders>
              <w:top w:val="nil"/>
              <w:left w:val="nil"/>
              <w:bottom w:val="single" w:sz="4" w:space="0" w:color="F69404"/>
              <w:right w:val="single" w:sz="4" w:space="0" w:color="F69404"/>
            </w:tcBorders>
            <w:shd w:val="clear" w:color="auto" w:fill="auto"/>
            <w:vAlign w:val="center"/>
            <w:hideMark/>
          </w:tcPr>
          <w:p w14:paraId="7B0CF7E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Wyznaczanie KAWJ oraz buspasów</w:t>
            </w:r>
          </w:p>
        </w:tc>
        <w:tc>
          <w:tcPr>
            <w:tcW w:w="1701" w:type="dxa"/>
            <w:tcBorders>
              <w:top w:val="nil"/>
              <w:left w:val="nil"/>
              <w:bottom w:val="single" w:sz="4" w:space="0" w:color="F69404"/>
              <w:right w:val="single" w:sz="4" w:space="0" w:color="F69404"/>
            </w:tcBorders>
          </w:tcPr>
          <w:p w14:paraId="374CDACE" w14:textId="7CCDE0FC" w:rsidR="0022029B" w:rsidRPr="00463A4E" w:rsidRDefault="00701FF6"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0B71B18E" w14:textId="464F649E" w:rsidR="0022029B" w:rsidRPr="00463A4E" w:rsidRDefault="00366F12"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r w:rsidR="00C02DED">
              <w:rPr>
                <w:rFonts w:eastAsia="Times New Roman" w:cs="Times New Roman"/>
                <w:color w:val="000000"/>
                <w:sz w:val="20"/>
                <w:szCs w:val="20"/>
              </w:rPr>
              <w:t xml:space="preserve">, </w:t>
            </w:r>
            <w:r w:rsidR="00B506F5">
              <w:rPr>
                <w:rFonts w:eastAsia="Times New Roman" w:cs="Times New Roman"/>
                <w:color w:val="000000"/>
                <w:sz w:val="20"/>
                <w:szCs w:val="20"/>
              </w:rPr>
              <w:t>Referat Zarządzania Ruchem Drogowym</w:t>
            </w:r>
            <w:r w:rsidR="00A615ED">
              <w:rPr>
                <w:rFonts w:eastAsia="Times New Roman" w:cs="Times New Roman"/>
                <w:color w:val="000000"/>
                <w:sz w:val="20"/>
                <w:szCs w:val="20"/>
              </w:rPr>
              <w:t xml:space="preserve"> </w:t>
            </w:r>
          </w:p>
        </w:tc>
      </w:tr>
      <w:tr w:rsidR="0022029B" w:rsidRPr="00463A4E" w14:paraId="7ADBB3F2" w14:textId="633EA955"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E28B60A"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25B81BF4"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1.6</w:t>
            </w:r>
          </w:p>
        </w:tc>
        <w:tc>
          <w:tcPr>
            <w:tcW w:w="4144" w:type="dxa"/>
            <w:tcBorders>
              <w:top w:val="nil"/>
              <w:left w:val="nil"/>
              <w:bottom w:val="single" w:sz="4" w:space="0" w:color="F69404"/>
              <w:right w:val="single" w:sz="4" w:space="0" w:color="F69404"/>
            </w:tcBorders>
            <w:shd w:val="clear" w:color="auto" w:fill="auto"/>
            <w:vAlign w:val="center"/>
            <w:hideMark/>
          </w:tcPr>
          <w:p w14:paraId="23151537" w14:textId="657DD43C" w:rsidR="0022029B" w:rsidRPr="00463A4E" w:rsidRDefault="00B56C2A" w:rsidP="00044770">
            <w:pPr>
              <w:tabs>
                <w:tab w:val="clear" w:pos="284"/>
              </w:tabs>
              <w:spacing w:line="240" w:lineRule="auto"/>
              <w:jc w:val="left"/>
              <w:rPr>
                <w:rFonts w:eastAsia="Times New Roman" w:cs="Times New Roman"/>
                <w:color w:val="000000"/>
                <w:sz w:val="20"/>
                <w:szCs w:val="20"/>
              </w:rPr>
            </w:pPr>
            <w:r w:rsidRPr="00B56C2A">
              <w:rPr>
                <w:rFonts w:eastAsia="Times New Roman" w:cs="Times New Roman"/>
                <w:color w:val="000000"/>
                <w:sz w:val="20"/>
                <w:szCs w:val="20"/>
              </w:rPr>
              <w:t xml:space="preserve">Systemy teleinformatyczne </w:t>
            </w:r>
            <w:bookmarkStart w:id="123" w:name="_Hlk140480666"/>
            <w:r w:rsidRPr="00B56C2A">
              <w:rPr>
                <w:rFonts w:eastAsia="Times New Roman" w:cs="Times New Roman"/>
                <w:color w:val="000000"/>
                <w:sz w:val="20"/>
                <w:szCs w:val="20"/>
              </w:rPr>
              <w:t>wspomagające transport publiczny oraz systemy ITS uwzględniające priorytet dla publicznego transportu zbiorowego</w:t>
            </w:r>
            <w:bookmarkEnd w:id="123"/>
          </w:p>
        </w:tc>
        <w:tc>
          <w:tcPr>
            <w:tcW w:w="1701" w:type="dxa"/>
            <w:tcBorders>
              <w:top w:val="nil"/>
              <w:left w:val="nil"/>
              <w:bottom w:val="single" w:sz="4" w:space="0" w:color="F69404"/>
              <w:right w:val="single" w:sz="4" w:space="0" w:color="F69404"/>
            </w:tcBorders>
          </w:tcPr>
          <w:p w14:paraId="42B09A37" w14:textId="3D2150DD" w:rsidR="0022029B" w:rsidRPr="00463A4E" w:rsidRDefault="00E92E9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ZTM, </w:t>
            </w:r>
            <w:r w:rsidR="00197290">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75F31F15" w14:textId="43D74CE5" w:rsidR="0022029B" w:rsidRPr="00463A4E" w:rsidRDefault="00B506F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Referat Zarządzania Ruchem Drogowym</w:t>
            </w:r>
          </w:p>
        </w:tc>
      </w:tr>
      <w:tr w:rsidR="0022029B" w:rsidRPr="00463A4E" w14:paraId="0891B1B6" w14:textId="25F585A5"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59934A5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B946A65"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1.7</w:t>
            </w:r>
          </w:p>
        </w:tc>
        <w:tc>
          <w:tcPr>
            <w:tcW w:w="4144" w:type="dxa"/>
            <w:tcBorders>
              <w:top w:val="nil"/>
              <w:left w:val="nil"/>
              <w:bottom w:val="single" w:sz="4" w:space="0" w:color="F69404"/>
              <w:right w:val="single" w:sz="4" w:space="0" w:color="F69404"/>
            </w:tcBorders>
            <w:shd w:val="clear" w:color="auto" w:fill="auto"/>
            <w:vAlign w:val="center"/>
            <w:hideMark/>
          </w:tcPr>
          <w:p w14:paraId="47C26B0D"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Integracja czasowo-przestrzenna, w tym węzłów na granicach miasta z Dworcem Autobusowym</w:t>
            </w:r>
          </w:p>
        </w:tc>
        <w:tc>
          <w:tcPr>
            <w:tcW w:w="1701" w:type="dxa"/>
            <w:tcBorders>
              <w:top w:val="nil"/>
              <w:left w:val="nil"/>
              <w:bottom w:val="single" w:sz="4" w:space="0" w:color="F69404"/>
              <w:right w:val="single" w:sz="4" w:space="0" w:color="F69404"/>
            </w:tcBorders>
          </w:tcPr>
          <w:p w14:paraId="737D3B0F" w14:textId="6146DF96" w:rsidR="0022029B" w:rsidRPr="00463A4E" w:rsidRDefault="004803B3"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5714C1DD"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22D6F7A6" w14:textId="4C3FF504"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85B3A6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052FC60B"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1.8</w:t>
            </w:r>
          </w:p>
        </w:tc>
        <w:tc>
          <w:tcPr>
            <w:tcW w:w="4144" w:type="dxa"/>
            <w:tcBorders>
              <w:top w:val="nil"/>
              <w:left w:val="nil"/>
              <w:bottom w:val="single" w:sz="4" w:space="0" w:color="F69404"/>
              <w:right w:val="single" w:sz="4" w:space="0" w:color="F69404"/>
            </w:tcBorders>
            <w:shd w:val="clear" w:color="auto" w:fill="auto"/>
            <w:vAlign w:val="center"/>
            <w:hideMark/>
          </w:tcPr>
          <w:p w14:paraId="14CD4B85"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Poprawa jakości i rozbudowa infrastruktury kolejowej</w:t>
            </w:r>
          </w:p>
        </w:tc>
        <w:tc>
          <w:tcPr>
            <w:tcW w:w="1701" w:type="dxa"/>
            <w:tcBorders>
              <w:top w:val="nil"/>
              <w:left w:val="nil"/>
              <w:bottom w:val="single" w:sz="4" w:space="0" w:color="F69404"/>
              <w:right w:val="single" w:sz="4" w:space="0" w:color="F69404"/>
            </w:tcBorders>
          </w:tcPr>
          <w:p w14:paraId="1AB20553" w14:textId="241CEF69" w:rsidR="0022029B" w:rsidRPr="00463A4E" w:rsidRDefault="00580506"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PKP PLK</w:t>
            </w:r>
            <w:r w:rsidR="00B91D64">
              <w:rPr>
                <w:rFonts w:eastAsia="Times New Roman" w:cs="Times New Roman"/>
                <w:color w:val="000000"/>
                <w:sz w:val="20"/>
                <w:szCs w:val="20"/>
              </w:rPr>
              <w:t>, Gminy KOF (w przypadku możliwości realizacji inwestycji np. dworców i przystanków kolejowych)</w:t>
            </w:r>
          </w:p>
        </w:tc>
        <w:tc>
          <w:tcPr>
            <w:tcW w:w="1609" w:type="dxa"/>
            <w:tcBorders>
              <w:top w:val="nil"/>
              <w:left w:val="nil"/>
              <w:bottom w:val="single" w:sz="4" w:space="0" w:color="F69404"/>
              <w:right w:val="single" w:sz="4" w:space="0" w:color="F69404"/>
            </w:tcBorders>
          </w:tcPr>
          <w:p w14:paraId="4CA7842D" w14:textId="6C0085B2" w:rsidR="0022029B" w:rsidRPr="00463A4E" w:rsidRDefault="00B91D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p>
        </w:tc>
      </w:tr>
      <w:tr w:rsidR="0022029B" w:rsidRPr="00463A4E" w14:paraId="022EDB68" w14:textId="4150840D" w:rsidTr="008122E3">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2BE755FA"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2</w:t>
            </w:r>
          </w:p>
        </w:tc>
        <w:tc>
          <w:tcPr>
            <w:tcW w:w="960" w:type="dxa"/>
            <w:tcBorders>
              <w:top w:val="nil"/>
              <w:left w:val="nil"/>
              <w:bottom w:val="single" w:sz="4" w:space="0" w:color="F69404"/>
              <w:right w:val="single" w:sz="4" w:space="0" w:color="F69404"/>
            </w:tcBorders>
            <w:shd w:val="clear" w:color="auto" w:fill="auto"/>
            <w:noWrap/>
            <w:vAlign w:val="center"/>
            <w:hideMark/>
          </w:tcPr>
          <w:p w14:paraId="1D3AC569"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2.1</w:t>
            </w:r>
          </w:p>
        </w:tc>
        <w:tc>
          <w:tcPr>
            <w:tcW w:w="4144" w:type="dxa"/>
            <w:tcBorders>
              <w:top w:val="nil"/>
              <w:left w:val="nil"/>
              <w:bottom w:val="single" w:sz="4" w:space="0" w:color="F69404"/>
              <w:right w:val="single" w:sz="4" w:space="0" w:color="F69404"/>
            </w:tcBorders>
            <w:shd w:val="clear" w:color="auto" w:fill="auto"/>
            <w:vAlign w:val="center"/>
            <w:hideMark/>
          </w:tcPr>
          <w:p w14:paraId="72B418F8"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Zwiększenie udziału pojazdów zero- i niskoemisyjnych realizujących zadania PTZ</w:t>
            </w:r>
          </w:p>
        </w:tc>
        <w:tc>
          <w:tcPr>
            <w:tcW w:w="1701" w:type="dxa"/>
            <w:tcBorders>
              <w:top w:val="nil"/>
              <w:left w:val="nil"/>
              <w:bottom w:val="single" w:sz="4" w:space="0" w:color="F69404"/>
              <w:right w:val="single" w:sz="4" w:space="0" w:color="F69404"/>
            </w:tcBorders>
          </w:tcPr>
          <w:p w14:paraId="7AEE5219" w14:textId="4C7DC938" w:rsidR="0022029B" w:rsidRPr="00463A4E" w:rsidRDefault="00954AF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r w:rsidR="00FB241C">
              <w:rPr>
                <w:rFonts w:eastAsia="Times New Roman" w:cs="Times New Roman"/>
                <w:color w:val="000000"/>
                <w:sz w:val="20"/>
                <w:szCs w:val="20"/>
              </w:rPr>
              <w:t xml:space="preserve">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48E6C728"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2CED0DC7" w14:textId="220B1042"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5AA3DB4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5560B553"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2.2</w:t>
            </w:r>
          </w:p>
        </w:tc>
        <w:tc>
          <w:tcPr>
            <w:tcW w:w="4144" w:type="dxa"/>
            <w:tcBorders>
              <w:top w:val="nil"/>
              <w:left w:val="nil"/>
              <w:bottom w:val="single" w:sz="4" w:space="0" w:color="F69404"/>
              <w:right w:val="single" w:sz="4" w:space="0" w:color="F69404"/>
            </w:tcBorders>
            <w:shd w:val="clear" w:color="auto" w:fill="auto"/>
            <w:vAlign w:val="center"/>
            <w:hideMark/>
          </w:tcPr>
          <w:p w14:paraId="7A19054B"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 xml:space="preserve">Zwiększenie udziału pojazdów zero- i niskoemisyjnych we flocie użytkowanej </w:t>
            </w:r>
            <w:r w:rsidRPr="0017350C">
              <w:rPr>
                <w:rFonts w:eastAsia="Times New Roman" w:cs="Times New Roman"/>
                <w:color w:val="000000"/>
                <w:sz w:val="20"/>
                <w:szCs w:val="20"/>
              </w:rPr>
              <w:t xml:space="preserve">przez JST oraz jednostki organizacyjne gmin </w:t>
            </w:r>
            <w:r w:rsidRPr="00463A4E">
              <w:rPr>
                <w:rFonts w:eastAsia="Times New Roman" w:cs="Times New Roman"/>
                <w:color w:val="000000"/>
                <w:sz w:val="20"/>
                <w:szCs w:val="20"/>
              </w:rPr>
              <w:t>w zadaniach związanych z obsługą komunalną gmin KOF</w:t>
            </w:r>
          </w:p>
        </w:tc>
        <w:tc>
          <w:tcPr>
            <w:tcW w:w="1701" w:type="dxa"/>
            <w:tcBorders>
              <w:top w:val="nil"/>
              <w:left w:val="nil"/>
              <w:bottom w:val="single" w:sz="4" w:space="0" w:color="F69404"/>
              <w:right w:val="single" w:sz="4" w:space="0" w:color="F69404"/>
            </w:tcBorders>
          </w:tcPr>
          <w:p w14:paraId="5A4C06E0" w14:textId="79BE9161" w:rsidR="0022029B" w:rsidRPr="00463A4E" w:rsidRDefault="00FB241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UM Kielce, </w:t>
            </w:r>
            <w:r w:rsidR="00143E0F">
              <w:rPr>
                <w:rFonts w:eastAsia="Times New Roman" w:cs="Times New Roman"/>
                <w:color w:val="000000"/>
                <w:sz w:val="20"/>
                <w:szCs w:val="20"/>
              </w:rPr>
              <w:t>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1D7B7CBC" w14:textId="4ADC7A8D" w:rsidR="0022029B" w:rsidRPr="00463A4E" w:rsidRDefault="00136F02"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podmioty odpowiedzialne z</w:t>
            </w:r>
            <w:r w:rsidR="0024100C">
              <w:rPr>
                <w:rFonts w:eastAsia="Times New Roman" w:cs="Times New Roman"/>
                <w:color w:val="000000"/>
                <w:sz w:val="20"/>
                <w:szCs w:val="20"/>
              </w:rPr>
              <w:t>a</w:t>
            </w:r>
            <w:r>
              <w:rPr>
                <w:rFonts w:eastAsia="Times New Roman" w:cs="Times New Roman"/>
                <w:color w:val="000000"/>
                <w:sz w:val="20"/>
                <w:szCs w:val="20"/>
              </w:rPr>
              <w:t xml:space="preserve"> usługi komunalne w gminach</w:t>
            </w:r>
          </w:p>
        </w:tc>
      </w:tr>
      <w:tr w:rsidR="0022029B" w:rsidRPr="00463A4E" w14:paraId="12421E0D" w14:textId="2FADDA74"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1D3644C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5BF5DCD"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2.3</w:t>
            </w:r>
          </w:p>
        </w:tc>
        <w:tc>
          <w:tcPr>
            <w:tcW w:w="4144" w:type="dxa"/>
            <w:tcBorders>
              <w:top w:val="nil"/>
              <w:left w:val="nil"/>
              <w:bottom w:val="single" w:sz="4" w:space="0" w:color="F69404"/>
              <w:right w:val="single" w:sz="4" w:space="0" w:color="F69404"/>
            </w:tcBorders>
            <w:shd w:val="clear" w:color="auto" w:fill="auto"/>
            <w:vAlign w:val="center"/>
            <w:hideMark/>
          </w:tcPr>
          <w:p w14:paraId="497E6DAB"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Zarządzanie systemem dostaw, logistyka ostatniej mili</w:t>
            </w:r>
          </w:p>
        </w:tc>
        <w:tc>
          <w:tcPr>
            <w:tcW w:w="1701" w:type="dxa"/>
            <w:tcBorders>
              <w:top w:val="nil"/>
              <w:left w:val="nil"/>
              <w:bottom w:val="single" w:sz="4" w:space="0" w:color="F69404"/>
              <w:right w:val="single" w:sz="4" w:space="0" w:color="F69404"/>
            </w:tcBorders>
          </w:tcPr>
          <w:p w14:paraId="1133F76E" w14:textId="1274780A" w:rsidR="0022029B" w:rsidRPr="00463A4E" w:rsidRDefault="00FB241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3BA25D32" w14:textId="2E187C73" w:rsidR="0022029B" w:rsidRPr="00463A4E" w:rsidRDefault="002146E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p>
        </w:tc>
      </w:tr>
      <w:tr w:rsidR="0022029B" w:rsidRPr="00463A4E" w14:paraId="7EC6D8E6" w14:textId="6D604C15"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0D87A5E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6128286A"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2.4</w:t>
            </w:r>
          </w:p>
        </w:tc>
        <w:tc>
          <w:tcPr>
            <w:tcW w:w="4144" w:type="dxa"/>
            <w:tcBorders>
              <w:top w:val="nil"/>
              <w:left w:val="nil"/>
              <w:bottom w:val="single" w:sz="4" w:space="0" w:color="F69404"/>
              <w:right w:val="single" w:sz="4" w:space="0" w:color="F69404"/>
            </w:tcBorders>
            <w:shd w:val="clear" w:color="auto" w:fill="auto"/>
            <w:vAlign w:val="center"/>
            <w:hideMark/>
          </w:tcPr>
          <w:p w14:paraId="5CA34625"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System</w:t>
            </w:r>
            <w:r w:rsidRPr="00463A4E">
              <w:rPr>
                <w:rFonts w:eastAsia="Times New Roman" w:cs="Times New Roman"/>
                <w:color w:val="000000"/>
                <w:sz w:val="20"/>
                <w:szCs w:val="20"/>
              </w:rPr>
              <w:t xml:space="preserve"> ładowarek elektrycznych dla autobusów</w:t>
            </w:r>
          </w:p>
        </w:tc>
        <w:tc>
          <w:tcPr>
            <w:tcW w:w="1701" w:type="dxa"/>
            <w:tcBorders>
              <w:top w:val="nil"/>
              <w:left w:val="nil"/>
              <w:bottom w:val="single" w:sz="4" w:space="0" w:color="F69404"/>
              <w:right w:val="single" w:sz="4" w:space="0" w:color="F69404"/>
            </w:tcBorders>
          </w:tcPr>
          <w:p w14:paraId="3445158B" w14:textId="7EABDB0B" w:rsidR="0022029B" w:rsidRDefault="00AE78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w:t>
            </w:r>
            <w:r w:rsidR="003A50D3">
              <w:rPr>
                <w:rFonts w:eastAsia="Times New Roman" w:cs="Times New Roman"/>
                <w:color w:val="000000"/>
                <w:sz w:val="20"/>
                <w:szCs w:val="20"/>
              </w:rPr>
              <w:t xml:space="preserve">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2253A2F7" w14:textId="77777777" w:rsidR="0022029B"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5AC86FD9" w14:textId="4F42C343"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D7BD92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20D5FB16"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2.5</w:t>
            </w:r>
          </w:p>
        </w:tc>
        <w:tc>
          <w:tcPr>
            <w:tcW w:w="4144" w:type="dxa"/>
            <w:tcBorders>
              <w:top w:val="nil"/>
              <w:left w:val="nil"/>
              <w:bottom w:val="single" w:sz="4" w:space="0" w:color="F69404"/>
              <w:right w:val="single" w:sz="4" w:space="0" w:color="F69404"/>
            </w:tcBorders>
            <w:shd w:val="clear" w:color="auto" w:fill="auto"/>
            <w:vAlign w:val="center"/>
            <w:hideMark/>
          </w:tcPr>
          <w:p w14:paraId="4C0E470C"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Rozbudowa s</w:t>
            </w:r>
            <w:r w:rsidRPr="00463A4E">
              <w:rPr>
                <w:rFonts w:eastAsia="Times New Roman" w:cs="Times New Roman"/>
                <w:color w:val="000000"/>
                <w:sz w:val="20"/>
                <w:szCs w:val="20"/>
              </w:rPr>
              <w:t>ystem</w:t>
            </w:r>
            <w:r>
              <w:rPr>
                <w:rFonts w:eastAsia="Times New Roman" w:cs="Times New Roman"/>
                <w:color w:val="000000"/>
                <w:sz w:val="20"/>
                <w:szCs w:val="20"/>
              </w:rPr>
              <w:t>u</w:t>
            </w:r>
            <w:r w:rsidRPr="00463A4E">
              <w:rPr>
                <w:rFonts w:eastAsia="Times New Roman" w:cs="Times New Roman"/>
                <w:color w:val="000000"/>
                <w:sz w:val="20"/>
                <w:szCs w:val="20"/>
              </w:rPr>
              <w:t xml:space="preserve"> roweru miejskiego</w:t>
            </w:r>
          </w:p>
        </w:tc>
        <w:tc>
          <w:tcPr>
            <w:tcW w:w="1701" w:type="dxa"/>
            <w:tcBorders>
              <w:top w:val="nil"/>
              <w:left w:val="nil"/>
              <w:bottom w:val="single" w:sz="4" w:space="0" w:color="F69404"/>
              <w:right w:val="single" w:sz="4" w:space="0" w:color="F69404"/>
            </w:tcBorders>
          </w:tcPr>
          <w:p w14:paraId="0266B9D0" w14:textId="78CE4C9F" w:rsidR="0022029B" w:rsidRDefault="006A37E0"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p>
        </w:tc>
        <w:tc>
          <w:tcPr>
            <w:tcW w:w="1609" w:type="dxa"/>
            <w:tcBorders>
              <w:top w:val="nil"/>
              <w:left w:val="nil"/>
              <w:bottom w:val="single" w:sz="4" w:space="0" w:color="F69404"/>
              <w:right w:val="single" w:sz="4" w:space="0" w:color="F69404"/>
            </w:tcBorders>
          </w:tcPr>
          <w:p w14:paraId="4F49B496" w14:textId="77777777" w:rsidR="0022029B"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688780E7" w14:textId="498841A8" w:rsidTr="008122E3">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5677C58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3</w:t>
            </w:r>
          </w:p>
        </w:tc>
        <w:tc>
          <w:tcPr>
            <w:tcW w:w="960" w:type="dxa"/>
            <w:tcBorders>
              <w:top w:val="nil"/>
              <w:left w:val="nil"/>
              <w:bottom w:val="single" w:sz="4" w:space="0" w:color="F69404"/>
              <w:right w:val="single" w:sz="4" w:space="0" w:color="F69404"/>
            </w:tcBorders>
            <w:shd w:val="clear" w:color="auto" w:fill="auto"/>
            <w:noWrap/>
            <w:vAlign w:val="center"/>
            <w:hideMark/>
          </w:tcPr>
          <w:p w14:paraId="2A32A5F3"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3.1</w:t>
            </w:r>
          </w:p>
        </w:tc>
        <w:tc>
          <w:tcPr>
            <w:tcW w:w="4144" w:type="dxa"/>
            <w:tcBorders>
              <w:top w:val="nil"/>
              <w:left w:val="nil"/>
              <w:bottom w:val="single" w:sz="4" w:space="0" w:color="F69404"/>
              <w:right w:val="single" w:sz="4" w:space="0" w:color="F69404"/>
            </w:tcBorders>
            <w:shd w:val="clear" w:color="auto" w:fill="auto"/>
            <w:vAlign w:val="center"/>
            <w:hideMark/>
          </w:tcPr>
          <w:p w14:paraId="741519B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Strefy ruchu uspokojonego</w:t>
            </w:r>
          </w:p>
        </w:tc>
        <w:tc>
          <w:tcPr>
            <w:tcW w:w="1701" w:type="dxa"/>
            <w:tcBorders>
              <w:top w:val="nil"/>
              <w:left w:val="nil"/>
              <w:bottom w:val="single" w:sz="4" w:space="0" w:color="F69404"/>
              <w:right w:val="single" w:sz="4" w:space="0" w:color="F69404"/>
            </w:tcBorders>
          </w:tcPr>
          <w:p w14:paraId="6A6A4884" w14:textId="33C29F11" w:rsidR="0022029B" w:rsidRPr="00463A4E" w:rsidRDefault="002C30B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0B4B98C9"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45F8DFA5" w14:textId="435C4905"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31690372"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6CFD522"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3.2</w:t>
            </w:r>
          </w:p>
        </w:tc>
        <w:tc>
          <w:tcPr>
            <w:tcW w:w="4144" w:type="dxa"/>
            <w:tcBorders>
              <w:top w:val="nil"/>
              <w:left w:val="nil"/>
              <w:bottom w:val="single" w:sz="4" w:space="0" w:color="F69404"/>
              <w:right w:val="single" w:sz="4" w:space="0" w:color="F69404"/>
            </w:tcBorders>
            <w:shd w:val="clear" w:color="auto" w:fill="auto"/>
            <w:vAlign w:val="center"/>
            <w:hideMark/>
          </w:tcPr>
          <w:p w14:paraId="1E308206"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Doświetlenie przejść dla pieszych</w:t>
            </w:r>
          </w:p>
        </w:tc>
        <w:tc>
          <w:tcPr>
            <w:tcW w:w="1701" w:type="dxa"/>
            <w:tcBorders>
              <w:top w:val="nil"/>
              <w:left w:val="nil"/>
              <w:bottom w:val="single" w:sz="4" w:space="0" w:color="F69404"/>
              <w:right w:val="single" w:sz="4" w:space="0" w:color="F69404"/>
            </w:tcBorders>
          </w:tcPr>
          <w:p w14:paraId="4FA7DB46" w14:textId="057B639B" w:rsidR="0022029B" w:rsidRPr="00463A4E" w:rsidRDefault="002C30B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466A2E0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12878276" w14:textId="66C74E99"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7A89102"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C8EBE65"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3.6</w:t>
            </w:r>
          </w:p>
        </w:tc>
        <w:tc>
          <w:tcPr>
            <w:tcW w:w="4144" w:type="dxa"/>
            <w:tcBorders>
              <w:top w:val="nil"/>
              <w:left w:val="nil"/>
              <w:bottom w:val="single" w:sz="4" w:space="0" w:color="F69404"/>
              <w:right w:val="single" w:sz="4" w:space="0" w:color="F69404"/>
            </w:tcBorders>
            <w:shd w:val="clear" w:color="auto" w:fill="auto"/>
            <w:vAlign w:val="center"/>
            <w:hideMark/>
          </w:tcPr>
          <w:p w14:paraId="0B2B2DC5"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Poprawa bezpieczeństwa w ruchu pieszym i rowerowym</w:t>
            </w:r>
          </w:p>
        </w:tc>
        <w:tc>
          <w:tcPr>
            <w:tcW w:w="1701" w:type="dxa"/>
            <w:tcBorders>
              <w:top w:val="nil"/>
              <w:left w:val="nil"/>
              <w:bottom w:val="single" w:sz="4" w:space="0" w:color="F69404"/>
              <w:right w:val="single" w:sz="4" w:space="0" w:color="F69404"/>
            </w:tcBorders>
          </w:tcPr>
          <w:p w14:paraId="0683C731" w14:textId="4A896F9D" w:rsidR="0022029B" w:rsidRPr="00463A4E" w:rsidRDefault="002C30BC"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071F245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3DC84A8A" w14:textId="4836015D"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73A49C9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51FB83B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3.7</w:t>
            </w:r>
          </w:p>
        </w:tc>
        <w:tc>
          <w:tcPr>
            <w:tcW w:w="4144" w:type="dxa"/>
            <w:tcBorders>
              <w:top w:val="nil"/>
              <w:left w:val="nil"/>
              <w:bottom w:val="single" w:sz="4" w:space="0" w:color="F69404"/>
              <w:right w:val="single" w:sz="4" w:space="0" w:color="F69404"/>
            </w:tcBorders>
            <w:shd w:val="clear" w:color="auto" w:fill="auto"/>
            <w:vAlign w:val="center"/>
            <w:hideMark/>
          </w:tcPr>
          <w:p w14:paraId="38F8D9CC"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Cykliczny audyt BRD sieci dróg KOF</w:t>
            </w:r>
          </w:p>
        </w:tc>
        <w:tc>
          <w:tcPr>
            <w:tcW w:w="1701" w:type="dxa"/>
            <w:tcBorders>
              <w:top w:val="nil"/>
              <w:left w:val="nil"/>
              <w:bottom w:val="single" w:sz="4" w:space="0" w:color="F69404"/>
              <w:right w:val="single" w:sz="4" w:space="0" w:color="F69404"/>
            </w:tcBorders>
          </w:tcPr>
          <w:p w14:paraId="2A73780A" w14:textId="3E27EBFE" w:rsidR="0022029B" w:rsidRPr="00463A4E" w:rsidRDefault="00B91D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5ADF2DD1" w14:textId="68327604" w:rsidR="0022029B" w:rsidRPr="00463A4E" w:rsidRDefault="00B506F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Referat Zarządzania Ruchem Drogowym, Policja, Gminy KOF (poza Kielcami)</w:t>
            </w:r>
          </w:p>
        </w:tc>
      </w:tr>
      <w:tr w:rsidR="0022029B" w:rsidRPr="00463A4E" w14:paraId="2ABDFDFF" w14:textId="05341032"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47E06B65"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1045724E"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3.3</w:t>
            </w:r>
          </w:p>
        </w:tc>
        <w:tc>
          <w:tcPr>
            <w:tcW w:w="4144" w:type="dxa"/>
            <w:tcBorders>
              <w:top w:val="nil"/>
              <w:left w:val="nil"/>
              <w:bottom w:val="single" w:sz="4" w:space="0" w:color="F69404"/>
              <w:right w:val="single" w:sz="4" w:space="0" w:color="F69404"/>
            </w:tcBorders>
            <w:shd w:val="clear" w:color="auto" w:fill="auto"/>
            <w:vAlign w:val="center"/>
            <w:hideMark/>
          </w:tcPr>
          <w:p w14:paraId="533EC95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Organizacja akcji promujących bezpieczeństwo wokół szkół np. Ostatni Bezpieczny Kilometr</w:t>
            </w:r>
          </w:p>
        </w:tc>
        <w:tc>
          <w:tcPr>
            <w:tcW w:w="1701" w:type="dxa"/>
            <w:tcBorders>
              <w:top w:val="nil"/>
              <w:left w:val="nil"/>
              <w:bottom w:val="single" w:sz="4" w:space="0" w:color="F69404"/>
              <w:right w:val="single" w:sz="4" w:space="0" w:color="F69404"/>
            </w:tcBorders>
          </w:tcPr>
          <w:p w14:paraId="6709B061" w14:textId="53DCF78D" w:rsidR="0022029B" w:rsidRPr="00463A4E" w:rsidRDefault="00B91D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r w:rsidR="006F7AED">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395DFABF" w14:textId="7EC25136" w:rsidR="0022029B" w:rsidRPr="00463A4E" w:rsidRDefault="00B91D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r>
      <w:tr w:rsidR="0022029B" w:rsidRPr="00463A4E" w14:paraId="28611871" w14:textId="410A9126"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5C5E3BF"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6FB68B5E"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3.4</w:t>
            </w:r>
          </w:p>
        </w:tc>
        <w:tc>
          <w:tcPr>
            <w:tcW w:w="4144" w:type="dxa"/>
            <w:tcBorders>
              <w:top w:val="nil"/>
              <w:left w:val="nil"/>
              <w:bottom w:val="single" w:sz="4" w:space="0" w:color="F69404"/>
              <w:right w:val="single" w:sz="4" w:space="0" w:color="F69404"/>
            </w:tcBorders>
            <w:shd w:val="clear" w:color="auto" w:fill="auto"/>
            <w:vAlign w:val="center"/>
            <w:hideMark/>
          </w:tcPr>
          <w:p w14:paraId="490D902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Organizacja działań edukacyjnych w szkołach</w:t>
            </w:r>
          </w:p>
        </w:tc>
        <w:tc>
          <w:tcPr>
            <w:tcW w:w="1701" w:type="dxa"/>
            <w:tcBorders>
              <w:top w:val="nil"/>
              <w:left w:val="nil"/>
              <w:bottom w:val="single" w:sz="4" w:space="0" w:color="F69404"/>
              <w:right w:val="single" w:sz="4" w:space="0" w:color="F69404"/>
            </w:tcBorders>
          </w:tcPr>
          <w:p w14:paraId="623C797A" w14:textId="4614EEE4" w:rsidR="0022029B" w:rsidRPr="00463A4E" w:rsidRDefault="006F7AED"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4D6F3BA4" w14:textId="39839D6B" w:rsidR="0022029B" w:rsidRPr="00463A4E" w:rsidRDefault="006F7AED"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r>
      <w:tr w:rsidR="0022029B" w:rsidRPr="00463A4E" w14:paraId="0B767932" w14:textId="2D85C6EF"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2FF377D3"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4101071F"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3.5</w:t>
            </w:r>
          </w:p>
        </w:tc>
        <w:tc>
          <w:tcPr>
            <w:tcW w:w="4144" w:type="dxa"/>
            <w:tcBorders>
              <w:top w:val="nil"/>
              <w:left w:val="nil"/>
              <w:bottom w:val="single" w:sz="4" w:space="0" w:color="F69404"/>
              <w:right w:val="single" w:sz="4" w:space="0" w:color="F69404"/>
            </w:tcBorders>
            <w:shd w:val="clear" w:color="auto" w:fill="auto"/>
            <w:vAlign w:val="center"/>
            <w:hideMark/>
          </w:tcPr>
          <w:p w14:paraId="5F7AF78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Optymalizacja</w:t>
            </w:r>
            <w:r w:rsidRPr="00463A4E">
              <w:rPr>
                <w:rFonts w:eastAsia="Times New Roman" w:cs="Times New Roman"/>
                <w:color w:val="000000"/>
                <w:sz w:val="20"/>
                <w:szCs w:val="20"/>
              </w:rPr>
              <w:t xml:space="preserve"> sygnalizacji świetlnej na problematycznych skrzyżowaniach i przejściach dla pieszych</w:t>
            </w:r>
          </w:p>
        </w:tc>
        <w:tc>
          <w:tcPr>
            <w:tcW w:w="1701" w:type="dxa"/>
            <w:tcBorders>
              <w:top w:val="nil"/>
              <w:left w:val="nil"/>
              <w:bottom w:val="single" w:sz="4" w:space="0" w:color="F69404"/>
              <w:right w:val="single" w:sz="4" w:space="0" w:color="F69404"/>
            </w:tcBorders>
          </w:tcPr>
          <w:p w14:paraId="10E2F037" w14:textId="7F264440" w:rsidR="0022029B" w:rsidRDefault="006F7AED"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002D972B" w14:textId="77777777" w:rsidR="0022029B"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3273FE7B" w14:textId="007DD155"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5B14186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69476069"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3.8</w:t>
            </w:r>
          </w:p>
        </w:tc>
        <w:tc>
          <w:tcPr>
            <w:tcW w:w="4144" w:type="dxa"/>
            <w:tcBorders>
              <w:top w:val="nil"/>
              <w:left w:val="nil"/>
              <w:bottom w:val="single" w:sz="4" w:space="0" w:color="F69404"/>
              <w:right w:val="single" w:sz="4" w:space="0" w:color="F69404"/>
            </w:tcBorders>
            <w:shd w:val="clear" w:color="auto" w:fill="auto"/>
            <w:vAlign w:val="center"/>
            <w:hideMark/>
          </w:tcPr>
          <w:p w14:paraId="724A9646"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Hierarchizacja ulic (eliminacja ruchu tranzytowego z ulic do tego nie przeznaczonych)</w:t>
            </w:r>
          </w:p>
        </w:tc>
        <w:tc>
          <w:tcPr>
            <w:tcW w:w="1701" w:type="dxa"/>
            <w:tcBorders>
              <w:top w:val="nil"/>
              <w:left w:val="nil"/>
              <w:bottom w:val="single" w:sz="4" w:space="0" w:color="F69404"/>
              <w:right w:val="single" w:sz="4" w:space="0" w:color="F69404"/>
            </w:tcBorders>
          </w:tcPr>
          <w:p w14:paraId="2718F750" w14:textId="1DB49633" w:rsidR="0022029B" w:rsidRPr="00463A4E" w:rsidRDefault="00FD19A1"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MZD, </w:t>
            </w:r>
            <w:r w:rsidR="00382098">
              <w:rPr>
                <w:rFonts w:eastAsia="Times New Roman" w:cs="Times New Roman"/>
                <w:color w:val="000000"/>
                <w:sz w:val="20"/>
                <w:szCs w:val="20"/>
              </w:rPr>
              <w:t>Gminy KOF (poza Kielcami)</w:t>
            </w:r>
          </w:p>
        </w:tc>
        <w:tc>
          <w:tcPr>
            <w:tcW w:w="1609" w:type="dxa"/>
            <w:tcBorders>
              <w:top w:val="nil"/>
              <w:left w:val="nil"/>
              <w:bottom w:val="single" w:sz="4" w:space="0" w:color="F69404"/>
              <w:right w:val="single" w:sz="4" w:space="0" w:color="F69404"/>
            </w:tcBorders>
          </w:tcPr>
          <w:p w14:paraId="75D44B25" w14:textId="10222BDF" w:rsidR="0022029B" w:rsidRPr="00463A4E" w:rsidRDefault="002A55A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pozostali zarządcy infrastruktury</w:t>
            </w:r>
          </w:p>
        </w:tc>
      </w:tr>
      <w:tr w:rsidR="0022029B" w:rsidRPr="00463A4E" w14:paraId="2F71A7CC" w14:textId="22909123" w:rsidTr="008122E3">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26F682B0"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4</w:t>
            </w:r>
          </w:p>
        </w:tc>
        <w:tc>
          <w:tcPr>
            <w:tcW w:w="960" w:type="dxa"/>
            <w:tcBorders>
              <w:top w:val="nil"/>
              <w:left w:val="nil"/>
              <w:bottom w:val="single" w:sz="4" w:space="0" w:color="F69404"/>
              <w:right w:val="single" w:sz="4" w:space="0" w:color="F69404"/>
            </w:tcBorders>
            <w:shd w:val="clear" w:color="auto" w:fill="auto"/>
            <w:noWrap/>
            <w:vAlign w:val="center"/>
            <w:hideMark/>
          </w:tcPr>
          <w:p w14:paraId="5928075C"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4.2</w:t>
            </w:r>
          </w:p>
        </w:tc>
        <w:tc>
          <w:tcPr>
            <w:tcW w:w="4144" w:type="dxa"/>
            <w:tcBorders>
              <w:top w:val="nil"/>
              <w:left w:val="nil"/>
              <w:bottom w:val="single" w:sz="4" w:space="0" w:color="F69404"/>
              <w:right w:val="single" w:sz="4" w:space="0" w:color="F69404"/>
            </w:tcBorders>
            <w:shd w:val="clear" w:color="auto" w:fill="auto"/>
            <w:vAlign w:val="center"/>
            <w:hideMark/>
          </w:tcPr>
          <w:p w14:paraId="6FAF342D"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Poprawa stanu technicznego istniejącej infrastruktury</w:t>
            </w:r>
          </w:p>
        </w:tc>
        <w:tc>
          <w:tcPr>
            <w:tcW w:w="1701" w:type="dxa"/>
            <w:tcBorders>
              <w:top w:val="nil"/>
              <w:left w:val="nil"/>
              <w:bottom w:val="single" w:sz="4" w:space="0" w:color="F69404"/>
              <w:right w:val="single" w:sz="4" w:space="0" w:color="F69404"/>
            </w:tcBorders>
          </w:tcPr>
          <w:p w14:paraId="22C9FF45" w14:textId="06423374" w:rsidR="0022029B" w:rsidRPr="00463A4E" w:rsidRDefault="00E413B2"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1F1CB14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585C2082" w14:textId="6A55206C"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363F03EB"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5BEE86F"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4.3</w:t>
            </w:r>
          </w:p>
        </w:tc>
        <w:tc>
          <w:tcPr>
            <w:tcW w:w="4144" w:type="dxa"/>
            <w:tcBorders>
              <w:top w:val="nil"/>
              <w:left w:val="nil"/>
              <w:bottom w:val="single" w:sz="4" w:space="0" w:color="F69404"/>
              <w:right w:val="single" w:sz="4" w:space="0" w:color="F69404"/>
            </w:tcBorders>
            <w:shd w:val="clear" w:color="auto" w:fill="auto"/>
            <w:vAlign w:val="center"/>
            <w:hideMark/>
          </w:tcPr>
          <w:p w14:paraId="37E7F2D8"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Poprawa jakości oraz rozbudowa infrastruktury punktowej – wiaty dla rowerów, stojaki (poprawa dostępności)</w:t>
            </w:r>
          </w:p>
        </w:tc>
        <w:tc>
          <w:tcPr>
            <w:tcW w:w="1701" w:type="dxa"/>
            <w:tcBorders>
              <w:top w:val="nil"/>
              <w:left w:val="nil"/>
              <w:bottom w:val="single" w:sz="4" w:space="0" w:color="F69404"/>
              <w:right w:val="single" w:sz="4" w:space="0" w:color="F69404"/>
            </w:tcBorders>
          </w:tcPr>
          <w:p w14:paraId="483968CF" w14:textId="41E575AD" w:rsidR="0022029B" w:rsidRPr="00463A4E" w:rsidRDefault="00E413B2"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5EC9BCB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6AF57662" w14:textId="5AF7762B"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1580579"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6BD1A4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4.4</w:t>
            </w:r>
          </w:p>
        </w:tc>
        <w:tc>
          <w:tcPr>
            <w:tcW w:w="4144" w:type="dxa"/>
            <w:tcBorders>
              <w:top w:val="nil"/>
              <w:left w:val="nil"/>
              <w:bottom w:val="single" w:sz="4" w:space="0" w:color="F69404"/>
              <w:right w:val="single" w:sz="4" w:space="0" w:color="F69404"/>
            </w:tcBorders>
            <w:shd w:val="clear" w:color="auto" w:fill="auto"/>
            <w:vAlign w:val="center"/>
            <w:hideMark/>
          </w:tcPr>
          <w:p w14:paraId="0FA5E95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Działania i kampanie edukacyjne wśród młodzieży oraz osób starszych</w:t>
            </w:r>
          </w:p>
        </w:tc>
        <w:tc>
          <w:tcPr>
            <w:tcW w:w="1701" w:type="dxa"/>
            <w:tcBorders>
              <w:top w:val="nil"/>
              <w:left w:val="nil"/>
              <w:bottom w:val="single" w:sz="4" w:space="0" w:color="F69404"/>
              <w:right w:val="single" w:sz="4" w:space="0" w:color="F69404"/>
            </w:tcBorders>
          </w:tcPr>
          <w:p w14:paraId="66D9CD2C" w14:textId="28000A10" w:rsidR="0022029B" w:rsidRPr="00463A4E" w:rsidRDefault="00E413B2"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627D46C1" w14:textId="064BED00" w:rsidR="0022029B" w:rsidRPr="00463A4E" w:rsidRDefault="008123E7"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 MZD</w:t>
            </w:r>
          </w:p>
        </w:tc>
      </w:tr>
      <w:tr w:rsidR="0022029B" w:rsidRPr="00463A4E" w14:paraId="3D62525F" w14:textId="48D3BA30"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65CB8E4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2B354D4"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4.1</w:t>
            </w:r>
          </w:p>
        </w:tc>
        <w:tc>
          <w:tcPr>
            <w:tcW w:w="4144" w:type="dxa"/>
            <w:tcBorders>
              <w:top w:val="nil"/>
              <w:left w:val="nil"/>
              <w:bottom w:val="single" w:sz="4" w:space="0" w:color="F69404"/>
              <w:right w:val="single" w:sz="4" w:space="0" w:color="F69404"/>
            </w:tcBorders>
            <w:shd w:val="clear" w:color="auto" w:fill="auto"/>
            <w:vAlign w:val="center"/>
            <w:hideMark/>
          </w:tcPr>
          <w:p w14:paraId="64CA3BBB"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Inwestycje infrastrukturalne zapewniające ciągłość dróg dla rowerów oraz wprowadzanie zieleni</w:t>
            </w:r>
          </w:p>
        </w:tc>
        <w:tc>
          <w:tcPr>
            <w:tcW w:w="1701" w:type="dxa"/>
            <w:tcBorders>
              <w:top w:val="nil"/>
              <w:left w:val="nil"/>
              <w:bottom w:val="single" w:sz="4" w:space="0" w:color="F69404"/>
              <w:right w:val="single" w:sz="4" w:space="0" w:color="F69404"/>
            </w:tcBorders>
          </w:tcPr>
          <w:p w14:paraId="68BA8FD7" w14:textId="139F8CF4" w:rsidR="0022029B" w:rsidRPr="00463A4E" w:rsidRDefault="00484D0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r w:rsidR="008123E7">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7D9A934F" w14:textId="7887597E" w:rsidR="0022029B" w:rsidRPr="00463A4E" w:rsidRDefault="00484D05"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p>
        </w:tc>
      </w:tr>
      <w:tr w:rsidR="0022029B" w:rsidRPr="00463A4E" w14:paraId="35421F95" w14:textId="53F3FAE4" w:rsidTr="008122E3">
        <w:trPr>
          <w:trHeight w:val="300"/>
          <w:jc w:val="center"/>
        </w:trPr>
        <w:tc>
          <w:tcPr>
            <w:tcW w:w="420" w:type="dxa"/>
            <w:vMerge w:val="restart"/>
            <w:tcBorders>
              <w:top w:val="nil"/>
              <w:left w:val="single" w:sz="4" w:space="0" w:color="F69404"/>
              <w:bottom w:val="single" w:sz="4" w:space="0" w:color="F69404"/>
              <w:right w:val="single" w:sz="4" w:space="0" w:color="F69404"/>
            </w:tcBorders>
            <w:shd w:val="clear" w:color="auto" w:fill="auto"/>
            <w:noWrap/>
            <w:vAlign w:val="center"/>
            <w:hideMark/>
          </w:tcPr>
          <w:p w14:paraId="7FFECD64"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5</w:t>
            </w:r>
          </w:p>
        </w:tc>
        <w:tc>
          <w:tcPr>
            <w:tcW w:w="960" w:type="dxa"/>
            <w:tcBorders>
              <w:top w:val="nil"/>
              <w:left w:val="nil"/>
              <w:bottom w:val="single" w:sz="4" w:space="0" w:color="F69404"/>
              <w:right w:val="single" w:sz="4" w:space="0" w:color="F69404"/>
            </w:tcBorders>
            <w:shd w:val="clear" w:color="auto" w:fill="auto"/>
            <w:noWrap/>
            <w:vAlign w:val="center"/>
            <w:hideMark/>
          </w:tcPr>
          <w:p w14:paraId="2A247F47"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5.1</w:t>
            </w:r>
          </w:p>
        </w:tc>
        <w:tc>
          <w:tcPr>
            <w:tcW w:w="4144" w:type="dxa"/>
            <w:tcBorders>
              <w:top w:val="nil"/>
              <w:left w:val="nil"/>
              <w:bottom w:val="single" w:sz="4" w:space="0" w:color="F69404"/>
              <w:right w:val="single" w:sz="4" w:space="0" w:color="F69404"/>
            </w:tcBorders>
            <w:shd w:val="clear" w:color="auto" w:fill="auto"/>
            <w:vAlign w:val="center"/>
            <w:hideMark/>
          </w:tcPr>
          <w:p w14:paraId="55338A01"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Wyprowadzenie ruchu ciężkiego (zakaz dla ruchu pojazdów ciężkich w centrum)</w:t>
            </w:r>
          </w:p>
        </w:tc>
        <w:tc>
          <w:tcPr>
            <w:tcW w:w="1701" w:type="dxa"/>
            <w:tcBorders>
              <w:top w:val="nil"/>
              <w:left w:val="nil"/>
              <w:bottom w:val="single" w:sz="4" w:space="0" w:color="F69404"/>
              <w:right w:val="single" w:sz="4" w:space="0" w:color="F69404"/>
            </w:tcBorders>
          </w:tcPr>
          <w:p w14:paraId="1F9D8B43" w14:textId="73B864AB" w:rsidR="0022029B" w:rsidRPr="00463A4E" w:rsidRDefault="008123E7"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51ECCC7A"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4A13894A" w14:textId="29E9695E" w:rsidTr="008122E3">
        <w:trPr>
          <w:trHeight w:val="810"/>
          <w:jc w:val="center"/>
        </w:trPr>
        <w:tc>
          <w:tcPr>
            <w:tcW w:w="420" w:type="dxa"/>
            <w:vMerge/>
            <w:tcBorders>
              <w:top w:val="nil"/>
              <w:left w:val="single" w:sz="4" w:space="0" w:color="F69404"/>
              <w:bottom w:val="single" w:sz="4" w:space="0" w:color="F69404"/>
              <w:right w:val="single" w:sz="4" w:space="0" w:color="F69404"/>
            </w:tcBorders>
            <w:vAlign w:val="center"/>
            <w:hideMark/>
          </w:tcPr>
          <w:p w14:paraId="44C25B1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89D8F85"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5.2</w:t>
            </w:r>
          </w:p>
        </w:tc>
        <w:tc>
          <w:tcPr>
            <w:tcW w:w="4144" w:type="dxa"/>
            <w:tcBorders>
              <w:top w:val="nil"/>
              <w:left w:val="nil"/>
              <w:bottom w:val="single" w:sz="4" w:space="0" w:color="F69404"/>
              <w:right w:val="single" w:sz="4" w:space="0" w:color="F69404"/>
            </w:tcBorders>
            <w:shd w:val="clear" w:color="auto" w:fill="auto"/>
            <w:vAlign w:val="center"/>
            <w:hideMark/>
          </w:tcPr>
          <w:p w14:paraId="0F97B55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Uspokojenie ruchu na ciągach drogowych w centrum miejscowości – przekształcenia funkcjonalne ulic celem ograniczenia ruchu, zawężenia przekrojów ulicznych</w:t>
            </w:r>
          </w:p>
        </w:tc>
        <w:tc>
          <w:tcPr>
            <w:tcW w:w="1701" w:type="dxa"/>
            <w:tcBorders>
              <w:top w:val="nil"/>
              <w:left w:val="nil"/>
              <w:bottom w:val="single" w:sz="4" w:space="0" w:color="F69404"/>
              <w:right w:val="single" w:sz="4" w:space="0" w:color="F69404"/>
            </w:tcBorders>
          </w:tcPr>
          <w:p w14:paraId="00EFB43D" w14:textId="4E1CDEA8" w:rsidR="0022029B" w:rsidRPr="00463A4E" w:rsidRDefault="005B02E9"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MZD, </w:t>
            </w:r>
            <w:r w:rsidR="009E4971">
              <w:rPr>
                <w:rFonts w:eastAsia="Times New Roman" w:cs="Times New Roman"/>
                <w:color w:val="000000"/>
                <w:sz w:val="20"/>
                <w:szCs w:val="20"/>
              </w:rPr>
              <w:t>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7A7BF31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152A431B" w14:textId="00CE70A3"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6A86C3C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1B7F9393"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5.3</w:t>
            </w:r>
          </w:p>
        </w:tc>
        <w:tc>
          <w:tcPr>
            <w:tcW w:w="4144" w:type="dxa"/>
            <w:tcBorders>
              <w:top w:val="nil"/>
              <w:left w:val="nil"/>
              <w:bottom w:val="single" w:sz="4" w:space="0" w:color="F69404"/>
              <w:right w:val="single" w:sz="4" w:space="0" w:color="F69404"/>
            </w:tcBorders>
            <w:shd w:val="clear" w:color="auto" w:fill="auto"/>
            <w:vAlign w:val="center"/>
            <w:hideMark/>
          </w:tcPr>
          <w:p w14:paraId="084D3656"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Uwzględnienie w dokumentach planistycznych zagospodarowania przestrzennego - Transit Oriented Development</w:t>
            </w:r>
          </w:p>
        </w:tc>
        <w:tc>
          <w:tcPr>
            <w:tcW w:w="1701" w:type="dxa"/>
            <w:tcBorders>
              <w:top w:val="nil"/>
              <w:left w:val="nil"/>
              <w:bottom w:val="single" w:sz="4" w:space="0" w:color="F69404"/>
              <w:right w:val="single" w:sz="4" w:space="0" w:color="F69404"/>
            </w:tcBorders>
          </w:tcPr>
          <w:p w14:paraId="5A021F34" w14:textId="6455CE77" w:rsidR="0022029B" w:rsidRPr="00463A4E" w:rsidRDefault="009E4971"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0AC3DB9F"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4DE81162" w14:textId="33A85F4B" w:rsidTr="008122E3">
        <w:trPr>
          <w:trHeight w:val="540"/>
          <w:jc w:val="center"/>
        </w:trPr>
        <w:tc>
          <w:tcPr>
            <w:tcW w:w="420" w:type="dxa"/>
            <w:vMerge w:val="restart"/>
            <w:tcBorders>
              <w:top w:val="nil"/>
              <w:left w:val="single" w:sz="4" w:space="0" w:color="F69404"/>
              <w:bottom w:val="single" w:sz="4" w:space="0" w:color="F69404"/>
              <w:right w:val="single" w:sz="4" w:space="0" w:color="F69404"/>
            </w:tcBorders>
            <w:shd w:val="clear" w:color="auto" w:fill="auto"/>
            <w:vAlign w:val="center"/>
            <w:hideMark/>
          </w:tcPr>
          <w:p w14:paraId="115D2FB0"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6</w:t>
            </w:r>
          </w:p>
        </w:tc>
        <w:tc>
          <w:tcPr>
            <w:tcW w:w="960" w:type="dxa"/>
            <w:tcBorders>
              <w:top w:val="nil"/>
              <w:left w:val="nil"/>
              <w:bottom w:val="single" w:sz="4" w:space="0" w:color="F69404"/>
              <w:right w:val="single" w:sz="4" w:space="0" w:color="F69404"/>
            </w:tcBorders>
            <w:shd w:val="clear" w:color="auto" w:fill="auto"/>
            <w:noWrap/>
            <w:vAlign w:val="center"/>
            <w:hideMark/>
          </w:tcPr>
          <w:p w14:paraId="46142A20"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6.1</w:t>
            </w:r>
          </w:p>
        </w:tc>
        <w:tc>
          <w:tcPr>
            <w:tcW w:w="4144" w:type="dxa"/>
            <w:tcBorders>
              <w:top w:val="nil"/>
              <w:left w:val="nil"/>
              <w:bottom w:val="single" w:sz="4" w:space="0" w:color="F69404"/>
              <w:right w:val="single" w:sz="4" w:space="0" w:color="F69404"/>
            </w:tcBorders>
            <w:shd w:val="clear" w:color="auto" w:fill="auto"/>
            <w:vAlign w:val="center"/>
            <w:hideMark/>
          </w:tcPr>
          <w:p w14:paraId="0EA0E7C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Stworzenie kompleksowego opracowania dotyczącego funkcjonowania systemu transportowego w KOF</w:t>
            </w:r>
          </w:p>
        </w:tc>
        <w:tc>
          <w:tcPr>
            <w:tcW w:w="1701" w:type="dxa"/>
            <w:tcBorders>
              <w:top w:val="nil"/>
              <w:left w:val="nil"/>
              <w:bottom w:val="single" w:sz="4" w:space="0" w:color="F69404"/>
              <w:right w:val="single" w:sz="4" w:space="0" w:color="F69404"/>
            </w:tcBorders>
          </w:tcPr>
          <w:p w14:paraId="677241DC" w14:textId="49FB89A0" w:rsidR="0022029B" w:rsidRPr="00463A4E" w:rsidRDefault="008123E7"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r w:rsidR="00802981">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5D5C7CB6" w14:textId="7E499105" w:rsidR="0022029B" w:rsidRPr="00463A4E" w:rsidRDefault="00802981"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ZTM, MZD</w:t>
            </w:r>
          </w:p>
        </w:tc>
      </w:tr>
      <w:tr w:rsidR="0022029B" w:rsidRPr="00463A4E" w14:paraId="56C0537C" w14:textId="7CA49E8B"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5AEFCBD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BB58554"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6.8</w:t>
            </w:r>
          </w:p>
        </w:tc>
        <w:tc>
          <w:tcPr>
            <w:tcW w:w="4144" w:type="dxa"/>
            <w:tcBorders>
              <w:top w:val="nil"/>
              <w:left w:val="nil"/>
              <w:bottom w:val="single" w:sz="4" w:space="0" w:color="F69404"/>
              <w:right w:val="single" w:sz="4" w:space="0" w:color="F69404"/>
            </w:tcBorders>
            <w:shd w:val="clear" w:color="auto" w:fill="auto"/>
            <w:vAlign w:val="center"/>
            <w:hideMark/>
          </w:tcPr>
          <w:p w14:paraId="3DC8ADCC"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Stworzenie struktury zarządzania mobilnością dla całego obszaru funkcjonalnego KOF</w:t>
            </w:r>
          </w:p>
        </w:tc>
        <w:tc>
          <w:tcPr>
            <w:tcW w:w="1701" w:type="dxa"/>
            <w:tcBorders>
              <w:top w:val="nil"/>
              <w:left w:val="nil"/>
              <w:bottom w:val="single" w:sz="4" w:space="0" w:color="F69404"/>
              <w:right w:val="single" w:sz="4" w:space="0" w:color="F69404"/>
            </w:tcBorders>
          </w:tcPr>
          <w:p w14:paraId="62A1E17B" w14:textId="08F935F5" w:rsidR="0022029B" w:rsidRPr="00463A4E" w:rsidRDefault="00A5028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w:t>
            </w:r>
          </w:p>
        </w:tc>
        <w:tc>
          <w:tcPr>
            <w:tcW w:w="1609" w:type="dxa"/>
            <w:tcBorders>
              <w:top w:val="nil"/>
              <w:left w:val="nil"/>
              <w:bottom w:val="single" w:sz="4" w:space="0" w:color="F69404"/>
              <w:right w:val="single" w:sz="4" w:space="0" w:color="F69404"/>
            </w:tcBorders>
          </w:tcPr>
          <w:p w14:paraId="52632C03" w14:textId="751D5A33" w:rsidR="0022029B" w:rsidRPr="00463A4E" w:rsidRDefault="00A5028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Gminy KOF</w:t>
            </w:r>
          </w:p>
        </w:tc>
      </w:tr>
      <w:tr w:rsidR="0022029B" w:rsidRPr="00463A4E" w14:paraId="4DA6F1E5" w14:textId="255B3B3F"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B4F96DD"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75EA33AE"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6.3</w:t>
            </w:r>
          </w:p>
        </w:tc>
        <w:tc>
          <w:tcPr>
            <w:tcW w:w="4144" w:type="dxa"/>
            <w:tcBorders>
              <w:top w:val="nil"/>
              <w:left w:val="nil"/>
              <w:bottom w:val="single" w:sz="4" w:space="0" w:color="F69404"/>
              <w:right w:val="single" w:sz="4" w:space="0" w:color="F69404"/>
            </w:tcBorders>
            <w:shd w:val="clear" w:color="auto" w:fill="auto"/>
            <w:vAlign w:val="center"/>
            <w:hideMark/>
          </w:tcPr>
          <w:p w14:paraId="34CD93AC"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Usunięcie barier architektonicznych</w:t>
            </w:r>
          </w:p>
        </w:tc>
        <w:tc>
          <w:tcPr>
            <w:tcW w:w="1701" w:type="dxa"/>
            <w:tcBorders>
              <w:top w:val="nil"/>
              <w:left w:val="nil"/>
              <w:bottom w:val="single" w:sz="4" w:space="0" w:color="F69404"/>
              <w:right w:val="single" w:sz="4" w:space="0" w:color="F69404"/>
            </w:tcBorders>
          </w:tcPr>
          <w:p w14:paraId="7ACC0BAD" w14:textId="588693F9" w:rsidR="0022029B" w:rsidRPr="00463A4E" w:rsidRDefault="00055E6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37FCABB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1589FD1B" w14:textId="42C59677" w:rsidTr="008122E3">
        <w:trPr>
          <w:trHeight w:val="540"/>
          <w:jc w:val="center"/>
        </w:trPr>
        <w:tc>
          <w:tcPr>
            <w:tcW w:w="420" w:type="dxa"/>
            <w:vMerge/>
            <w:tcBorders>
              <w:top w:val="nil"/>
              <w:left w:val="single" w:sz="4" w:space="0" w:color="F69404"/>
              <w:bottom w:val="single" w:sz="4" w:space="0" w:color="F69404"/>
              <w:right w:val="single" w:sz="4" w:space="0" w:color="F69404"/>
            </w:tcBorders>
            <w:vAlign w:val="center"/>
            <w:hideMark/>
          </w:tcPr>
          <w:p w14:paraId="189AB1D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16509E3C"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6.4</w:t>
            </w:r>
          </w:p>
        </w:tc>
        <w:tc>
          <w:tcPr>
            <w:tcW w:w="4144" w:type="dxa"/>
            <w:tcBorders>
              <w:top w:val="nil"/>
              <w:left w:val="nil"/>
              <w:bottom w:val="single" w:sz="4" w:space="0" w:color="F69404"/>
              <w:right w:val="single" w:sz="4" w:space="0" w:color="F69404"/>
            </w:tcBorders>
            <w:shd w:val="clear" w:color="auto" w:fill="auto"/>
            <w:vAlign w:val="center"/>
            <w:hideMark/>
          </w:tcPr>
          <w:p w14:paraId="2DD312E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Zasady realizacji infrastruktury zgodnie z zasadami projektowania uniwersalnego i humanocentryczności</w:t>
            </w:r>
          </w:p>
        </w:tc>
        <w:tc>
          <w:tcPr>
            <w:tcW w:w="1701" w:type="dxa"/>
            <w:tcBorders>
              <w:top w:val="nil"/>
              <w:left w:val="nil"/>
              <w:bottom w:val="single" w:sz="4" w:space="0" w:color="F69404"/>
              <w:right w:val="single" w:sz="4" w:space="0" w:color="F69404"/>
            </w:tcBorders>
          </w:tcPr>
          <w:p w14:paraId="0A6C1443" w14:textId="79EE690F" w:rsidR="0022029B" w:rsidRPr="00463A4E" w:rsidRDefault="00055E6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r w:rsidR="0092782F">
              <w:rPr>
                <w:rFonts w:eastAsia="Times New Roman" w:cs="Times New Roman"/>
                <w:color w:val="000000"/>
                <w:sz w:val="20"/>
                <w:szCs w:val="20"/>
              </w:rPr>
              <w:t>,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312A334A" w14:textId="1BCBAAB2" w:rsidR="0022029B" w:rsidRPr="00463A4E" w:rsidRDefault="0021752D"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pozostali zarządcy infrastruktury</w:t>
            </w:r>
          </w:p>
        </w:tc>
      </w:tr>
      <w:tr w:rsidR="0022029B" w:rsidRPr="00463A4E" w14:paraId="57318E51" w14:textId="4ECA2DC8"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69BFBF53"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4D98C488"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6.2</w:t>
            </w:r>
          </w:p>
        </w:tc>
        <w:tc>
          <w:tcPr>
            <w:tcW w:w="4144" w:type="dxa"/>
            <w:tcBorders>
              <w:top w:val="nil"/>
              <w:left w:val="nil"/>
              <w:bottom w:val="single" w:sz="4" w:space="0" w:color="F69404"/>
              <w:right w:val="single" w:sz="4" w:space="0" w:color="F69404"/>
            </w:tcBorders>
            <w:shd w:val="clear" w:color="auto" w:fill="auto"/>
            <w:vAlign w:val="center"/>
            <w:hideMark/>
          </w:tcPr>
          <w:p w14:paraId="78B8737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Stosowanie błękitno – zielonej infrastruktury w obszarach zabudowanych</w:t>
            </w:r>
          </w:p>
        </w:tc>
        <w:tc>
          <w:tcPr>
            <w:tcW w:w="1701" w:type="dxa"/>
            <w:tcBorders>
              <w:top w:val="nil"/>
              <w:left w:val="nil"/>
              <w:bottom w:val="single" w:sz="4" w:space="0" w:color="F69404"/>
              <w:right w:val="single" w:sz="4" w:space="0" w:color="F69404"/>
            </w:tcBorders>
          </w:tcPr>
          <w:p w14:paraId="6CD20627" w14:textId="6EFE3F1E" w:rsidR="0022029B" w:rsidRPr="00463A4E" w:rsidRDefault="00055E6A"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UM Kielce, Gminy KOF</w:t>
            </w:r>
            <w:r w:rsidR="00382098">
              <w:rPr>
                <w:rFonts w:eastAsia="Times New Roman" w:cs="Times New Roman"/>
                <w:color w:val="000000"/>
                <w:sz w:val="20"/>
                <w:szCs w:val="20"/>
              </w:rPr>
              <w:t xml:space="preserve"> (poza Kielcami)</w:t>
            </w:r>
          </w:p>
        </w:tc>
        <w:tc>
          <w:tcPr>
            <w:tcW w:w="1609" w:type="dxa"/>
            <w:tcBorders>
              <w:top w:val="nil"/>
              <w:left w:val="nil"/>
              <w:bottom w:val="single" w:sz="4" w:space="0" w:color="F69404"/>
              <w:right w:val="single" w:sz="4" w:space="0" w:color="F69404"/>
            </w:tcBorders>
          </w:tcPr>
          <w:p w14:paraId="3D4B2C05" w14:textId="2B415BC1" w:rsidR="0022029B" w:rsidRPr="00463A4E" w:rsidRDefault="00AE7864"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r>
      <w:tr w:rsidR="0022029B" w:rsidRPr="00463A4E" w14:paraId="49BFCCC9" w14:textId="27637E80"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232D925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22C56A94"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6.5</w:t>
            </w:r>
          </w:p>
        </w:tc>
        <w:tc>
          <w:tcPr>
            <w:tcW w:w="4144" w:type="dxa"/>
            <w:tcBorders>
              <w:top w:val="nil"/>
              <w:left w:val="nil"/>
              <w:bottom w:val="single" w:sz="4" w:space="0" w:color="F69404"/>
              <w:right w:val="single" w:sz="4" w:space="0" w:color="F69404"/>
            </w:tcBorders>
            <w:shd w:val="clear" w:color="auto" w:fill="auto"/>
            <w:vAlign w:val="center"/>
            <w:hideMark/>
          </w:tcPr>
          <w:p w14:paraId="0A967980"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Uporządkowanie parkowania pojazdów</w:t>
            </w:r>
          </w:p>
        </w:tc>
        <w:tc>
          <w:tcPr>
            <w:tcW w:w="1701" w:type="dxa"/>
            <w:tcBorders>
              <w:top w:val="nil"/>
              <w:left w:val="nil"/>
              <w:bottom w:val="single" w:sz="4" w:space="0" w:color="F69404"/>
              <w:right w:val="single" w:sz="4" w:space="0" w:color="F69404"/>
            </w:tcBorders>
          </w:tcPr>
          <w:p w14:paraId="645DE50D" w14:textId="420DDA62" w:rsidR="0022029B" w:rsidRPr="00463A4E" w:rsidRDefault="0056589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2EF8CDF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276E072D" w14:textId="3774AA49"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5E201814"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4E6322E8"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6.6</w:t>
            </w:r>
          </w:p>
        </w:tc>
        <w:tc>
          <w:tcPr>
            <w:tcW w:w="4144" w:type="dxa"/>
            <w:tcBorders>
              <w:top w:val="nil"/>
              <w:left w:val="nil"/>
              <w:bottom w:val="single" w:sz="4" w:space="0" w:color="F69404"/>
              <w:right w:val="single" w:sz="4" w:space="0" w:color="F69404"/>
            </w:tcBorders>
            <w:shd w:val="clear" w:color="auto" w:fill="auto"/>
            <w:vAlign w:val="center"/>
            <w:hideMark/>
          </w:tcPr>
          <w:p w14:paraId="4C3EFC9E"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Działania związane z rozszerzeniem SPP oraz zwiększeniem stawki za parkowanie</w:t>
            </w:r>
          </w:p>
        </w:tc>
        <w:tc>
          <w:tcPr>
            <w:tcW w:w="1701" w:type="dxa"/>
            <w:tcBorders>
              <w:top w:val="nil"/>
              <w:left w:val="nil"/>
              <w:bottom w:val="single" w:sz="4" w:space="0" w:color="F69404"/>
              <w:right w:val="single" w:sz="4" w:space="0" w:color="F69404"/>
            </w:tcBorders>
          </w:tcPr>
          <w:p w14:paraId="244F7AEF" w14:textId="10CC9D14" w:rsidR="0022029B" w:rsidRPr="00463A4E" w:rsidRDefault="00802981"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11B58FE2"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r w:rsidR="0022029B" w:rsidRPr="00463A4E" w14:paraId="3C8A7C8A" w14:textId="1F3792EE" w:rsidTr="008122E3">
        <w:trPr>
          <w:trHeight w:val="300"/>
          <w:jc w:val="center"/>
        </w:trPr>
        <w:tc>
          <w:tcPr>
            <w:tcW w:w="420" w:type="dxa"/>
            <w:vMerge/>
            <w:tcBorders>
              <w:top w:val="nil"/>
              <w:left w:val="single" w:sz="4" w:space="0" w:color="F69404"/>
              <w:bottom w:val="single" w:sz="4" w:space="0" w:color="F69404"/>
              <w:right w:val="single" w:sz="4" w:space="0" w:color="F69404"/>
            </w:tcBorders>
            <w:vAlign w:val="center"/>
            <w:hideMark/>
          </w:tcPr>
          <w:p w14:paraId="431611A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c>
          <w:tcPr>
            <w:tcW w:w="960" w:type="dxa"/>
            <w:tcBorders>
              <w:top w:val="nil"/>
              <w:left w:val="nil"/>
              <w:bottom w:val="single" w:sz="4" w:space="0" w:color="F69404"/>
              <w:right w:val="single" w:sz="4" w:space="0" w:color="F69404"/>
            </w:tcBorders>
            <w:shd w:val="clear" w:color="auto" w:fill="auto"/>
            <w:noWrap/>
            <w:vAlign w:val="center"/>
            <w:hideMark/>
          </w:tcPr>
          <w:p w14:paraId="3EA3D326" w14:textId="77777777" w:rsidR="0022029B" w:rsidRPr="00463A4E" w:rsidRDefault="0022029B" w:rsidP="00044770">
            <w:pPr>
              <w:tabs>
                <w:tab w:val="clear" w:pos="284"/>
              </w:tabs>
              <w:spacing w:line="240" w:lineRule="auto"/>
              <w:jc w:val="center"/>
              <w:rPr>
                <w:rFonts w:eastAsia="Times New Roman" w:cs="Times New Roman"/>
                <w:color w:val="000000"/>
                <w:sz w:val="20"/>
                <w:szCs w:val="20"/>
              </w:rPr>
            </w:pPr>
            <w:r w:rsidRPr="00463A4E">
              <w:rPr>
                <w:rFonts w:eastAsia="Times New Roman" w:cs="Times New Roman"/>
                <w:color w:val="000000"/>
                <w:sz w:val="20"/>
                <w:szCs w:val="20"/>
              </w:rPr>
              <w:t xml:space="preserve"> 6.7</w:t>
            </w:r>
          </w:p>
        </w:tc>
        <w:tc>
          <w:tcPr>
            <w:tcW w:w="4144" w:type="dxa"/>
            <w:tcBorders>
              <w:top w:val="nil"/>
              <w:left w:val="nil"/>
              <w:bottom w:val="single" w:sz="4" w:space="0" w:color="F69404"/>
              <w:right w:val="single" w:sz="4" w:space="0" w:color="F69404"/>
            </w:tcBorders>
            <w:shd w:val="clear" w:color="auto" w:fill="auto"/>
            <w:vAlign w:val="center"/>
            <w:hideMark/>
          </w:tcPr>
          <w:p w14:paraId="2DE81C1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r w:rsidRPr="00463A4E">
              <w:rPr>
                <w:rFonts w:eastAsia="Times New Roman" w:cs="Times New Roman"/>
                <w:color w:val="000000"/>
                <w:sz w:val="20"/>
                <w:szCs w:val="20"/>
              </w:rPr>
              <w:t>Zróżnicowanie stawki za parkowanie w SPP</w:t>
            </w:r>
          </w:p>
        </w:tc>
        <w:tc>
          <w:tcPr>
            <w:tcW w:w="1701" w:type="dxa"/>
            <w:tcBorders>
              <w:top w:val="nil"/>
              <w:left w:val="nil"/>
              <w:bottom w:val="single" w:sz="4" w:space="0" w:color="F69404"/>
              <w:right w:val="single" w:sz="4" w:space="0" w:color="F69404"/>
            </w:tcBorders>
          </w:tcPr>
          <w:p w14:paraId="13D3EA40" w14:textId="53A51928" w:rsidR="0022029B" w:rsidRPr="00463A4E" w:rsidRDefault="0056589B" w:rsidP="00044770">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MZD</w:t>
            </w:r>
          </w:p>
        </w:tc>
        <w:tc>
          <w:tcPr>
            <w:tcW w:w="1609" w:type="dxa"/>
            <w:tcBorders>
              <w:top w:val="nil"/>
              <w:left w:val="nil"/>
              <w:bottom w:val="single" w:sz="4" w:space="0" w:color="F69404"/>
              <w:right w:val="single" w:sz="4" w:space="0" w:color="F69404"/>
            </w:tcBorders>
          </w:tcPr>
          <w:p w14:paraId="320C7427" w14:textId="77777777" w:rsidR="0022029B" w:rsidRPr="00463A4E" w:rsidRDefault="0022029B" w:rsidP="00044770">
            <w:pPr>
              <w:tabs>
                <w:tab w:val="clear" w:pos="284"/>
              </w:tabs>
              <w:spacing w:line="240" w:lineRule="auto"/>
              <w:jc w:val="left"/>
              <w:rPr>
                <w:rFonts w:eastAsia="Times New Roman" w:cs="Times New Roman"/>
                <w:color w:val="000000"/>
                <w:sz w:val="20"/>
                <w:szCs w:val="20"/>
              </w:rPr>
            </w:pPr>
          </w:p>
        </w:tc>
      </w:tr>
    </w:tbl>
    <w:p w14:paraId="1AF61EFD" w14:textId="77777777" w:rsidR="00E45247" w:rsidRDefault="00E45247" w:rsidP="008B53F7">
      <w:pPr>
        <w:ind w:firstLine="284"/>
      </w:pPr>
    </w:p>
    <w:p w14:paraId="490FF407" w14:textId="1B69B512" w:rsidR="00761F84" w:rsidRDefault="00761F84" w:rsidP="00761F84">
      <w:pPr>
        <w:pStyle w:val="Nagwek3"/>
      </w:pPr>
      <w:bookmarkStart w:id="124" w:name="_Toc149133702"/>
      <w:r>
        <w:t>Hierarchizacja jednostek w podejmowaniu działań</w:t>
      </w:r>
      <w:bookmarkEnd w:id="124"/>
    </w:p>
    <w:p w14:paraId="5812ABF7" w14:textId="426E16E9" w:rsidR="00761F84" w:rsidRDefault="00773B1F" w:rsidP="00761F84">
      <w:r>
        <w:tab/>
      </w:r>
      <w:r w:rsidR="006943AE">
        <w:t xml:space="preserve">Z uwagi na bardzo dużą odpowiedzialność przy realizacji inwestycji, w SUMP proponuje się podjęcie hierarchizacji jednostek, które podejmują działania przewidziane </w:t>
      </w:r>
      <w:r w:rsidR="00254085">
        <w:t>w dokumencie</w:t>
      </w:r>
      <w:r w:rsidR="006943AE">
        <w:t xml:space="preserve">. Ma to związek z faktem, że </w:t>
      </w:r>
      <w:r w:rsidR="00254085">
        <w:t>wiele działań posiada uwarunkowania</w:t>
      </w:r>
      <w:r w:rsidR="00CB33AA">
        <w:t xml:space="preserve">, o których np. jednostki niższego szczebla, czy interesariusze lub organizacje mogą nie mieć wiedzy (np. </w:t>
      </w:r>
      <w:r w:rsidR="00037CEE">
        <w:t>przy realizacji przebudowy skrzyżowania na rondo możliwe są kolizje sieci, konieczność wykupu gruntów, okres gwarancyjny elementu infrastruktury będący barierą realizacji inwestycji)</w:t>
      </w:r>
      <w:r w:rsidR="007E04E4">
        <w:t>, które finalnie są przeszkodami w</w:t>
      </w:r>
      <w:r w:rsidR="008B57B4">
        <w:t> </w:t>
      </w:r>
      <w:r w:rsidR="007E04E4">
        <w:t>realizacji danej inwestycji lub wydłużają proces inwestycyjny.</w:t>
      </w:r>
    </w:p>
    <w:p w14:paraId="208A0CB1" w14:textId="6FC78484" w:rsidR="007E04E4" w:rsidRDefault="00773B1F" w:rsidP="00761F84">
      <w:r>
        <w:tab/>
      </w:r>
      <w:r w:rsidR="007E04E4">
        <w:t>W związku z tym rekomenduje się, aby inwestycje i działania oraz decyzje w zakresie realizacji były podejmowane w oparciu o układ przedstawiony poniżej.</w:t>
      </w:r>
    </w:p>
    <w:p w14:paraId="768D6B74" w14:textId="77777777" w:rsidR="007E04E4" w:rsidRDefault="007E04E4" w:rsidP="00761F84"/>
    <w:p w14:paraId="425EDEB3" w14:textId="4333A6FF" w:rsidR="00773B1F" w:rsidRDefault="00773B1F" w:rsidP="00773B1F">
      <w:pPr>
        <w:pStyle w:val="Legenda"/>
        <w:keepNext/>
      </w:pPr>
      <w:bookmarkStart w:id="125" w:name="_Toc147411185"/>
      <w:r>
        <w:lastRenderedPageBreak/>
        <w:t xml:space="preserve">Tabela </w:t>
      </w:r>
      <w:fldSimple w:instr=" STYLEREF 1 \s ">
        <w:r w:rsidR="00A03506">
          <w:rPr>
            <w:noProof/>
          </w:rPr>
          <w:t>10</w:t>
        </w:r>
      </w:fldSimple>
      <w:r w:rsidR="0022029B">
        <w:t>.</w:t>
      </w:r>
      <w:fldSimple w:instr=" SEQ Tabela \* ARABIC \s 1 ">
        <w:r w:rsidR="00A03506">
          <w:rPr>
            <w:noProof/>
          </w:rPr>
          <w:t>2</w:t>
        </w:r>
      </w:fldSimple>
      <w:r>
        <w:t xml:space="preserve"> Hierarchia w podejmowaniu decyzji o inwestycjach w Kielcach i KOF</w:t>
      </w:r>
      <w:bookmarkEnd w:id="125"/>
    </w:p>
    <w:tbl>
      <w:tblPr>
        <w:tblStyle w:val="Tabela-Siatka"/>
        <w:tblW w:w="0" w:type="auto"/>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4248"/>
        <w:gridCol w:w="2977"/>
        <w:gridCol w:w="1609"/>
      </w:tblGrid>
      <w:tr w:rsidR="007F2AE5" w:rsidRPr="008122E3" w14:paraId="0885A7EC" w14:textId="77777777" w:rsidTr="00A620E2">
        <w:trPr>
          <w:tblHeader/>
        </w:trPr>
        <w:tc>
          <w:tcPr>
            <w:tcW w:w="4248" w:type="dxa"/>
            <w:shd w:val="clear" w:color="auto" w:fill="F69404"/>
            <w:vAlign w:val="center"/>
          </w:tcPr>
          <w:p w14:paraId="194766DA" w14:textId="44122B85" w:rsidR="007F2AE5" w:rsidRPr="001B08AC" w:rsidRDefault="007F2AE5" w:rsidP="00E50CCC">
            <w:pPr>
              <w:jc w:val="center"/>
              <w:rPr>
                <w:b/>
                <w:sz w:val="20"/>
                <w:szCs w:val="20"/>
              </w:rPr>
            </w:pPr>
            <w:r w:rsidRPr="001B08AC">
              <w:rPr>
                <w:b/>
                <w:sz w:val="20"/>
                <w:szCs w:val="20"/>
              </w:rPr>
              <w:t>Jednostka</w:t>
            </w:r>
          </w:p>
        </w:tc>
        <w:tc>
          <w:tcPr>
            <w:tcW w:w="2977" w:type="dxa"/>
            <w:shd w:val="clear" w:color="auto" w:fill="F69404"/>
            <w:vAlign w:val="center"/>
          </w:tcPr>
          <w:p w14:paraId="6341858C" w14:textId="3265A484" w:rsidR="007F2AE5" w:rsidRPr="001B08AC" w:rsidRDefault="007F2AE5" w:rsidP="00E50CCC">
            <w:pPr>
              <w:jc w:val="center"/>
              <w:rPr>
                <w:b/>
                <w:sz w:val="20"/>
                <w:szCs w:val="20"/>
              </w:rPr>
            </w:pPr>
            <w:r w:rsidRPr="001B08AC">
              <w:rPr>
                <w:b/>
                <w:sz w:val="20"/>
                <w:szCs w:val="20"/>
              </w:rPr>
              <w:t>Obszar oddziaływania</w:t>
            </w:r>
          </w:p>
        </w:tc>
        <w:tc>
          <w:tcPr>
            <w:tcW w:w="1609" w:type="dxa"/>
            <w:shd w:val="clear" w:color="auto" w:fill="F69404"/>
            <w:vAlign w:val="center"/>
          </w:tcPr>
          <w:p w14:paraId="63AD4039" w14:textId="2305DC98" w:rsidR="007F2AE5" w:rsidRPr="001B08AC" w:rsidRDefault="007F2AE5" w:rsidP="00E50CCC">
            <w:pPr>
              <w:jc w:val="center"/>
              <w:rPr>
                <w:b/>
                <w:sz w:val="20"/>
                <w:szCs w:val="20"/>
              </w:rPr>
            </w:pPr>
            <w:r w:rsidRPr="001B08AC">
              <w:rPr>
                <w:b/>
                <w:sz w:val="20"/>
                <w:szCs w:val="20"/>
              </w:rPr>
              <w:t>Istotność w podejmowaniu decyzji</w:t>
            </w:r>
          </w:p>
        </w:tc>
      </w:tr>
      <w:tr w:rsidR="007F2AE5" w:rsidRPr="008122E3" w14:paraId="7C69D499" w14:textId="77777777" w:rsidTr="0053592B">
        <w:tc>
          <w:tcPr>
            <w:tcW w:w="4248" w:type="dxa"/>
            <w:vAlign w:val="center"/>
          </w:tcPr>
          <w:p w14:paraId="0A87BAB7" w14:textId="51FAD358" w:rsidR="007F2AE5" w:rsidRPr="001B08AC" w:rsidRDefault="007F2AE5" w:rsidP="0053592B">
            <w:pPr>
              <w:jc w:val="center"/>
              <w:rPr>
                <w:sz w:val="20"/>
                <w:szCs w:val="20"/>
              </w:rPr>
            </w:pPr>
            <w:r w:rsidRPr="001B08AC">
              <w:rPr>
                <w:sz w:val="20"/>
                <w:szCs w:val="20"/>
              </w:rPr>
              <w:t>Jednostki Samorządu Terytorialnego, właściwe dla każdej gminy</w:t>
            </w:r>
          </w:p>
        </w:tc>
        <w:tc>
          <w:tcPr>
            <w:tcW w:w="2977" w:type="dxa"/>
            <w:vAlign w:val="center"/>
          </w:tcPr>
          <w:p w14:paraId="1412B7E1" w14:textId="3E8CA79B" w:rsidR="007F2AE5" w:rsidRPr="001B08AC" w:rsidRDefault="00DD2183" w:rsidP="0053592B">
            <w:pPr>
              <w:jc w:val="center"/>
              <w:rPr>
                <w:sz w:val="20"/>
                <w:szCs w:val="20"/>
              </w:rPr>
            </w:pPr>
            <w:r w:rsidRPr="001B08AC">
              <w:rPr>
                <w:sz w:val="20"/>
                <w:szCs w:val="20"/>
              </w:rPr>
              <w:t>Całość obszaru</w:t>
            </w:r>
          </w:p>
        </w:tc>
        <w:tc>
          <w:tcPr>
            <w:tcW w:w="1609" w:type="dxa"/>
            <w:vAlign w:val="center"/>
          </w:tcPr>
          <w:p w14:paraId="2D24EB76" w14:textId="398FBAEA" w:rsidR="007F2AE5" w:rsidRPr="001B08AC" w:rsidRDefault="00773B1F" w:rsidP="0053592B">
            <w:pPr>
              <w:jc w:val="center"/>
              <w:rPr>
                <w:sz w:val="20"/>
                <w:szCs w:val="20"/>
              </w:rPr>
            </w:pPr>
            <w:r w:rsidRPr="001B08AC">
              <w:rPr>
                <w:sz w:val="20"/>
                <w:szCs w:val="20"/>
              </w:rPr>
              <w:t>Wysoka</w:t>
            </w:r>
          </w:p>
        </w:tc>
      </w:tr>
      <w:tr w:rsidR="003E1CE7" w:rsidRPr="008122E3" w14:paraId="43FC3987" w14:textId="77777777" w:rsidTr="0053592B">
        <w:tc>
          <w:tcPr>
            <w:tcW w:w="4248" w:type="dxa"/>
            <w:vAlign w:val="center"/>
          </w:tcPr>
          <w:p w14:paraId="1C80DB6D" w14:textId="79B91234" w:rsidR="003E1CE7" w:rsidRPr="001B08AC" w:rsidRDefault="003E1CE7" w:rsidP="0053592B">
            <w:pPr>
              <w:jc w:val="center"/>
              <w:rPr>
                <w:sz w:val="20"/>
                <w:szCs w:val="20"/>
              </w:rPr>
            </w:pPr>
            <w:r w:rsidRPr="001B08AC">
              <w:rPr>
                <w:sz w:val="20"/>
                <w:szCs w:val="20"/>
              </w:rPr>
              <w:t>Zarząd Transportu Miejskiego w Kielcach</w:t>
            </w:r>
          </w:p>
        </w:tc>
        <w:tc>
          <w:tcPr>
            <w:tcW w:w="2977" w:type="dxa"/>
            <w:vAlign w:val="center"/>
          </w:tcPr>
          <w:p w14:paraId="166EB719" w14:textId="16D779E3" w:rsidR="003E1CE7" w:rsidRPr="001B08AC" w:rsidRDefault="003D7AFE" w:rsidP="0053592B">
            <w:pPr>
              <w:jc w:val="center"/>
              <w:rPr>
                <w:sz w:val="20"/>
                <w:szCs w:val="20"/>
              </w:rPr>
            </w:pPr>
            <w:r w:rsidRPr="001B08AC">
              <w:rPr>
                <w:sz w:val="20"/>
                <w:szCs w:val="20"/>
              </w:rPr>
              <w:t>Transport publiczny</w:t>
            </w:r>
          </w:p>
        </w:tc>
        <w:tc>
          <w:tcPr>
            <w:tcW w:w="1609" w:type="dxa"/>
            <w:vAlign w:val="center"/>
          </w:tcPr>
          <w:p w14:paraId="3072ED09" w14:textId="687894D6" w:rsidR="003E1CE7" w:rsidRPr="001B08AC" w:rsidRDefault="00773B1F" w:rsidP="0053592B">
            <w:pPr>
              <w:jc w:val="center"/>
              <w:rPr>
                <w:sz w:val="20"/>
                <w:szCs w:val="20"/>
              </w:rPr>
            </w:pPr>
            <w:r w:rsidRPr="001B08AC">
              <w:rPr>
                <w:sz w:val="20"/>
                <w:szCs w:val="20"/>
              </w:rPr>
              <w:t>Wysoka</w:t>
            </w:r>
          </w:p>
        </w:tc>
      </w:tr>
      <w:tr w:rsidR="007F2AE5" w:rsidRPr="008122E3" w14:paraId="6C344644" w14:textId="77777777" w:rsidTr="0053592B">
        <w:tc>
          <w:tcPr>
            <w:tcW w:w="4248" w:type="dxa"/>
            <w:vAlign w:val="center"/>
          </w:tcPr>
          <w:p w14:paraId="030DDD68" w14:textId="3BD748C6" w:rsidR="007F2AE5" w:rsidRPr="001B08AC" w:rsidRDefault="007F2AE5" w:rsidP="0053592B">
            <w:pPr>
              <w:jc w:val="center"/>
              <w:rPr>
                <w:sz w:val="20"/>
                <w:szCs w:val="20"/>
              </w:rPr>
            </w:pPr>
            <w:r w:rsidRPr="001B08AC">
              <w:rPr>
                <w:sz w:val="20"/>
                <w:szCs w:val="20"/>
              </w:rPr>
              <w:t>Miejski Zarząd Dróg w Kielcach</w:t>
            </w:r>
          </w:p>
        </w:tc>
        <w:tc>
          <w:tcPr>
            <w:tcW w:w="2977" w:type="dxa"/>
            <w:vAlign w:val="center"/>
          </w:tcPr>
          <w:p w14:paraId="45F3A0F1" w14:textId="78E9028C" w:rsidR="007F2AE5" w:rsidRPr="001B08AC" w:rsidRDefault="003D7AFE" w:rsidP="0053592B">
            <w:pPr>
              <w:jc w:val="center"/>
              <w:rPr>
                <w:sz w:val="20"/>
                <w:szCs w:val="20"/>
              </w:rPr>
            </w:pPr>
            <w:r w:rsidRPr="001B08AC">
              <w:rPr>
                <w:sz w:val="20"/>
                <w:szCs w:val="20"/>
              </w:rPr>
              <w:t xml:space="preserve">Infrastruktura drogowa, ruch pieszy, ruch </w:t>
            </w:r>
            <w:r w:rsidR="004933F5" w:rsidRPr="001B08AC">
              <w:rPr>
                <w:sz w:val="20"/>
                <w:szCs w:val="20"/>
              </w:rPr>
              <w:t>rowerów</w:t>
            </w:r>
          </w:p>
        </w:tc>
        <w:tc>
          <w:tcPr>
            <w:tcW w:w="1609" w:type="dxa"/>
            <w:vAlign w:val="center"/>
          </w:tcPr>
          <w:p w14:paraId="2E72264E" w14:textId="4FE1F96B" w:rsidR="007F2AE5" w:rsidRPr="001B08AC" w:rsidRDefault="00773B1F" w:rsidP="0053592B">
            <w:pPr>
              <w:jc w:val="center"/>
              <w:rPr>
                <w:sz w:val="20"/>
                <w:szCs w:val="20"/>
              </w:rPr>
            </w:pPr>
            <w:r w:rsidRPr="001B08AC">
              <w:rPr>
                <w:sz w:val="20"/>
                <w:szCs w:val="20"/>
              </w:rPr>
              <w:t>Wysoka</w:t>
            </w:r>
          </w:p>
        </w:tc>
      </w:tr>
      <w:tr w:rsidR="003E1CE7" w:rsidRPr="008122E3" w14:paraId="36A5D0C9" w14:textId="77777777" w:rsidTr="0053592B">
        <w:tc>
          <w:tcPr>
            <w:tcW w:w="4248" w:type="dxa"/>
            <w:vAlign w:val="center"/>
          </w:tcPr>
          <w:p w14:paraId="0BE2EDCD" w14:textId="71D6D58E" w:rsidR="003E1CE7" w:rsidRPr="001B08AC" w:rsidRDefault="0024245A" w:rsidP="0053592B">
            <w:pPr>
              <w:jc w:val="center"/>
              <w:rPr>
                <w:sz w:val="20"/>
                <w:szCs w:val="20"/>
              </w:rPr>
            </w:pPr>
            <w:r w:rsidRPr="001B08AC">
              <w:rPr>
                <w:sz w:val="20"/>
                <w:szCs w:val="20"/>
              </w:rPr>
              <w:t>Firmy doradcze, eksperckie</w:t>
            </w:r>
          </w:p>
        </w:tc>
        <w:tc>
          <w:tcPr>
            <w:tcW w:w="2977" w:type="dxa"/>
            <w:vAlign w:val="center"/>
          </w:tcPr>
          <w:p w14:paraId="1BC9980F" w14:textId="779B5791" w:rsidR="003E1CE7" w:rsidRPr="001B08AC" w:rsidRDefault="00773B1F" w:rsidP="0053592B">
            <w:pPr>
              <w:jc w:val="center"/>
              <w:rPr>
                <w:sz w:val="20"/>
                <w:szCs w:val="20"/>
              </w:rPr>
            </w:pPr>
            <w:r w:rsidRPr="001B08AC">
              <w:rPr>
                <w:sz w:val="20"/>
                <w:szCs w:val="20"/>
              </w:rPr>
              <w:t>Całość obszaru</w:t>
            </w:r>
          </w:p>
        </w:tc>
        <w:tc>
          <w:tcPr>
            <w:tcW w:w="1609" w:type="dxa"/>
            <w:vAlign w:val="center"/>
          </w:tcPr>
          <w:p w14:paraId="1FDB2EF9" w14:textId="24D757C7" w:rsidR="003E1CE7" w:rsidRPr="001B08AC" w:rsidRDefault="00773B1F" w:rsidP="0053592B">
            <w:pPr>
              <w:jc w:val="center"/>
              <w:rPr>
                <w:sz w:val="20"/>
                <w:szCs w:val="20"/>
              </w:rPr>
            </w:pPr>
            <w:r w:rsidRPr="001B08AC">
              <w:rPr>
                <w:sz w:val="20"/>
                <w:szCs w:val="20"/>
              </w:rPr>
              <w:t>Średnia</w:t>
            </w:r>
          </w:p>
        </w:tc>
      </w:tr>
      <w:tr w:rsidR="003E1CE7" w:rsidRPr="008122E3" w14:paraId="05084860" w14:textId="77777777" w:rsidTr="0053592B">
        <w:tc>
          <w:tcPr>
            <w:tcW w:w="4248" w:type="dxa"/>
            <w:vAlign w:val="center"/>
          </w:tcPr>
          <w:p w14:paraId="1757D80B" w14:textId="12A83327" w:rsidR="003E1CE7" w:rsidRPr="001B08AC" w:rsidRDefault="0024245A" w:rsidP="0053592B">
            <w:pPr>
              <w:jc w:val="center"/>
              <w:rPr>
                <w:sz w:val="20"/>
                <w:szCs w:val="20"/>
              </w:rPr>
            </w:pPr>
            <w:r w:rsidRPr="001B08AC">
              <w:rPr>
                <w:sz w:val="20"/>
                <w:szCs w:val="20"/>
              </w:rPr>
              <w:t xml:space="preserve">Eksperci zewnętrzni </w:t>
            </w:r>
            <w:r w:rsidR="00DD2183" w:rsidRPr="001B08AC">
              <w:rPr>
                <w:sz w:val="20"/>
                <w:szCs w:val="20"/>
              </w:rPr>
              <w:t>z właściwej dziedziny</w:t>
            </w:r>
          </w:p>
        </w:tc>
        <w:tc>
          <w:tcPr>
            <w:tcW w:w="2977" w:type="dxa"/>
            <w:vAlign w:val="center"/>
          </w:tcPr>
          <w:p w14:paraId="2007E195" w14:textId="1C2DB202" w:rsidR="003E1CE7" w:rsidRPr="001B08AC" w:rsidRDefault="00773B1F" w:rsidP="0053592B">
            <w:pPr>
              <w:jc w:val="center"/>
              <w:rPr>
                <w:sz w:val="20"/>
                <w:szCs w:val="20"/>
              </w:rPr>
            </w:pPr>
            <w:r w:rsidRPr="001B08AC">
              <w:rPr>
                <w:sz w:val="20"/>
                <w:szCs w:val="20"/>
              </w:rPr>
              <w:t>Całość obszaru</w:t>
            </w:r>
          </w:p>
        </w:tc>
        <w:tc>
          <w:tcPr>
            <w:tcW w:w="1609" w:type="dxa"/>
            <w:vAlign w:val="center"/>
          </w:tcPr>
          <w:p w14:paraId="6965E4D2" w14:textId="38452027" w:rsidR="003E1CE7" w:rsidRPr="001B08AC" w:rsidRDefault="00773B1F" w:rsidP="0053592B">
            <w:pPr>
              <w:jc w:val="center"/>
              <w:rPr>
                <w:sz w:val="20"/>
                <w:szCs w:val="20"/>
              </w:rPr>
            </w:pPr>
            <w:r w:rsidRPr="001B08AC">
              <w:rPr>
                <w:sz w:val="20"/>
                <w:szCs w:val="20"/>
              </w:rPr>
              <w:t>Średnia</w:t>
            </w:r>
          </w:p>
        </w:tc>
      </w:tr>
      <w:tr w:rsidR="003E1CE7" w:rsidRPr="008122E3" w14:paraId="0D9D2DC4" w14:textId="77777777" w:rsidTr="0053592B">
        <w:tc>
          <w:tcPr>
            <w:tcW w:w="4248" w:type="dxa"/>
            <w:vAlign w:val="center"/>
          </w:tcPr>
          <w:p w14:paraId="30AF4AA5" w14:textId="3D284310" w:rsidR="003E1CE7" w:rsidRPr="001B08AC" w:rsidRDefault="00DD2183" w:rsidP="0053592B">
            <w:pPr>
              <w:jc w:val="center"/>
              <w:rPr>
                <w:sz w:val="20"/>
                <w:szCs w:val="20"/>
              </w:rPr>
            </w:pPr>
            <w:r w:rsidRPr="001B08AC">
              <w:rPr>
                <w:sz w:val="20"/>
                <w:szCs w:val="20"/>
              </w:rPr>
              <w:t>Stowarzyszenia, organizacje</w:t>
            </w:r>
          </w:p>
        </w:tc>
        <w:tc>
          <w:tcPr>
            <w:tcW w:w="2977" w:type="dxa"/>
            <w:vAlign w:val="center"/>
          </w:tcPr>
          <w:p w14:paraId="4FCF6FB6" w14:textId="2012AEA0" w:rsidR="003E1CE7" w:rsidRPr="001B08AC" w:rsidRDefault="00773B1F" w:rsidP="0053592B">
            <w:pPr>
              <w:jc w:val="center"/>
              <w:rPr>
                <w:sz w:val="20"/>
                <w:szCs w:val="20"/>
              </w:rPr>
            </w:pPr>
            <w:r w:rsidRPr="001B08AC">
              <w:rPr>
                <w:sz w:val="20"/>
                <w:szCs w:val="20"/>
              </w:rPr>
              <w:t>Całość obszaru</w:t>
            </w:r>
          </w:p>
        </w:tc>
        <w:tc>
          <w:tcPr>
            <w:tcW w:w="1609" w:type="dxa"/>
            <w:vAlign w:val="center"/>
          </w:tcPr>
          <w:p w14:paraId="63FD75CD" w14:textId="58D3E203" w:rsidR="003E1CE7" w:rsidRPr="001B08AC" w:rsidRDefault="00773B1F" w:rsidP="0053592B">
            <w:pPr>
              <w:jc w:val="center"/>
              <w:rPr>
                <w:sz w:val="20"/>
                <w:szCs w:val="20"/>
              </w:rPr>
            </w:pPr>
            <w:r w:rsidRPr="001B08AC">
              <w:rPr>
                <w:sz w:val="20"/>
                <w:szCs w:val="20"/>
              </w:rPr>
              <w:t>Niska</w:t>
            </w:r>
          </w:p>
        </w:tc>
      </w:tr>
      <w:tr w:rsidR="007F2AE5" w:rsidRPr="008122E3" w14:paraId="18C7BF24" w14:textId="77777777" w:rsidTr="0053592B">
        <w:tc>
          <w:tcPr>
            <w:tcW w:w="4248" w:type="dxa"/>
            <w:vAlign w:val="center"/>
          </w:tcPr>
          <w:p w14:paraId="2C7886EE" w14:textId="4F6661C1" w:rsidR="007F2AE5" w:rsidRPr="001B08AC" w:rsidRDefault="00DD2183" w:rsidP="0053592B">
            <w:pPr>
              <w:jc w:val="center"/>
              <w:rPr>
                <w:sz w:val="20"/>
                <w:szCs w:val="20"/>
              </w:rPr>
            </w:pPr>
            <w:r w:rsidRPr="001B08AC">
              <w:rPr>
                <w:sz w:val="20"/>
                <w:szCs w:val="20"/>
              </w:rPr>
              <w:t>Mieszkańcy, stowarzyszenia mieszkańców</w:t>
            </w:r>
          </w:p>
        </w:tc>
        <w:tc>
          <w:tcPr>
            <w:tcW w:w="2977" w:type="dxa"/>
            <w:vAlign w:val="center"/>
          </w:tcPr>
          <w:p w14:paraId="26DD256A" w14:textId="372AFB40" w:rsidR="007F2AE5" w:rsidRPr="001B08AC" w:rsidRDefault="00773B1F" w:rsidP="0053592B">
            <w:pPr>
              <w:jc w:val="center"/>
              <w:rPr>
                <w:sz w:val="20"/>
                <w:szCs w:val="20"/>
              </w:rPr>
            </w:pPr>
            <w:r w:rsidRPr="001B08AC">
              <w:rPr>
                <w:sz w:val="20"/>
                <w:szCs w:val="20"/>
              </w:rPr>
              <w:t>Całość obszaru</w:t>
            </w:r>
          </w:p>
        </w:tc>
        <w:tc>
          <w:tcPr>
            <w:tcW w:w="1609" w:type="dxa"/>
            <w:vAlign w:val="center"/>
          </w:tcPr>
          <w:p w14:paraId="0CF11BE4" w14:textId="3E2A2346" w:rsidR="007F2AE5" w:rsidRPr="001B08AC" w:rsidRDefault="00773B1F" w:rsidP="0053592B">
            <w:pPr>
              <w:jc w:val="center"/>
              <w:rPr>
                <w:sz w:val="20"/>
                <w:szCs w:val="20"/>
              </w:rPr>
            </w:pPr>
            <w:r w:rsidRPr="001B08AC">
              <w:rPr>
                <w:sz w:val="20"/>
                <w:szCs w:val="20"/>
              </w:rPr>
              <w:t>Niska</w:t>
            </w:r>
          </w:p>
        </w:tc>
      </w:tr>
    </w:tbl>
    <w:p w14:paraId="7D686246" w14:textId="77777777" w:rsidR="007F2AE5" w:rsidRDefault="007F2AE5" w:rsidP="00761F84"/>
    <w:p w14:paraId="74CB2C71" w14:textId="77777777" w:rsidR="00B67C07" w:rsidRDefault="008B57B4" w:rsidP="00761F84">
      <w:r>
        <w:tab/>
      </w:r>
      <w:r w:rsidR="00B67C07">
        <w:t>P</w:t>
      </w:r>
      <w:r w:rsidR="00B67C07" w:rsidRPr="00B67C07">
        <w:t>rzy wyborze działań do realizacji decydujący głos mają jednostki odpowiedzialne za przeprowadzenie procesu budowy i utrzymanie infrastruktury po jej wybudowaniu, a także odpowiedzialne za bezpieczeństwo ruchu drogowego.</w:t>
      </w:r>
    </w:p>
    <w:p w14:paraId="47369B7B" w14:textId="3174DD78" w:rsidR="007E04E4" w:rsidRPr="00761F84" w:rsidRDefault="00B67C07" w:rsidP="00761F84">
      <w:r>
        <w:tab/>
      </w:r>
      <w:r w:rsidR="007E04E4">
        <w:t xml:space="preserve">Jednocześnie rekomenduje się, aby </w:t>
      </w:r>
      <w:r w:rsidR="000B0C33">
        <w:t xml:space="preserve">tego typu hierarchia była wdrażana </w:t>
      </w:r>
      <w:r w:rsidR="0046498D">
        <w:t>w innych projektach i</w:t>
      </w:r>
      <w:r w:rsidR="0053592B">
        <w:t> </w:t>
      </w:r>
      <w:r w:rsidR="0046498D">
        <w:t>strategiach oraz dokumentach opracowywanych dla Kielc i KOF.</w:t>
      </w:r>
    </w:p>
    <w:p w14:paraId="50266A47" w14:textId="7BFBE9B5" w:rsidR="00F15F68" w:rsidRDefault="00F15F68" w:rsidP="00F15F68">
      <w:pPr>
        <w:pStyle w:val="Nagwek2"/>
      </w:pPr>
      <w:bookmarkStart w:id="126" w:name="_Toc149133703"/>
      <w:r>
        <w:t>Odpowiedzialność</w:t>
      </w:r>
      <w:r w:rsidR="005409E6">
        <w:t xml:space="preserve"> za projekty wynikające z SUMP</w:t>
      </w:r>
      <w:bookmarkEnd w:id="126"/>
    </w:p>
    <w:p w14:paraId="5856CA7F" w14:textId="684416FF" w:rsidR="00576134" w:rsidRDefault="005179CE" w:rsidP="00576134">
      <w:pPr>
        <w:ind w:firstLine="284"/>
      </w:pPr>
      <w:r>
        <w:t xml:space="preserve">Aby skutecznie realizować cele strategiczne określone w dokumencie SUMP </w:t>
      </w:r>
      <w:r w:rsidR="00576134">
        <w:t>dla Kieleckiego Obszaru Funkcjonalnego,</w:t>
      </w:r>
      <w:r>
        <w:t xml:space="preserve"> jednostki odpowiedzialne za działania mobilnościowe, czyli wdrażanie, ewaluację, weryfikację i kontynuację, </w:t>
      </w:r>
      <w:r w:rsidR="003B522A">
        <w:t xml:space="preserve">powinno skupiać się na projektach, których założenia są zgodne </w:t>
      </w:r>
      <w:r>
        <w:t>z tymi celami. W</w:t>
      </w:r>
      <w:r w:rsidR="00556D3B">
        <w:t> </w:t>
      </w:r>
      <w:r>
        <w:t>perspektywie będą one kwantyfikowane za pomocą wskaźników, które zostaną opisane w</w:t>
      </w:r>
      <w:r w:rsidR="00556D3B">
        <w:t> </w:t>
      </w:r>
      <w:r>
        <w:t>późniejszym rozdziale.</w:t>
      </w:r>
      <w:r w:rsidR="00576134" w:rsidRPr="00576134">
        <w:t xml:space="preserve"> </w:t>
      </w:r>
      <w:r w:rsidR="00576134">
        <w:t>Warto zaznaczyć, że realizacja kolejnych projektów powinna odbywać się zgodnie z logiką przedstawioną na rysunku poniżej.</w:t>
      </w:r>
      <w:r w:rsidR="008B43E1">
        <w:t xml:space="preserve"> Należy zaznaczyć, że przedstawiony schemat jest przykładowy i dotyczy głównie projektów projektowych i planistycznych, które będą realizowane</w:t>
      </w:r>
      <w:r w:rsidR="00296BEE">
        <w:t xml:space="preserve"> oraz takich, w których czynnik społeczny jest szczególnie ważny – np. określanie maksymalnej stawki za parkowanie, </w:t>
      </w:r>
      <w:r w:rsidR="0043703D">
        <w:t>rozbudowa systemu roweru miejskiego</w:t>
      </w:r>
      <w:r w:rsidR="008B43E1">
        <w:t xml:space="preserve">. Te projekty wynikające z SUMP, które mają charakter </w:t>
      </w:r>
      <w:r w:rsidR="00F33790">
        <w:t>inwestycyjny, infrastrukturalny i dotyczą konkretnych realizacji, niezależnych np. od strony społecznej, powinny być opracowywane przez jednostki odpowiedzialne bez uwzględnienia tego schematu, z uwagi na brak konieczności oraz brak wpływu</w:t>
      </w:r>
      <w:r w:rsidR="0043703D">
        <w:t xml:space="preserve"> (np. audyt BRD, systemy teleinformatyczne</w:t>
      </w:r>
      <w:r w:rsidR="0043703D" w:rsidRPr="0043703D">
        <w:t xml:space="preserve"> wspomagające transport publiczny oraz systemy ITS uwzględniające priorytet dla publicznego transportu zbiorowego</w:t>
      </w:r>
      <w:r w:rsidR="0043703D">
        <w:t>)</w:t>
      </w:r>
      <w:r w:rsidR="00296BEE">
        <w:t>.</w:t>
      </w:r>
    </w:p>
    <w:p w14:paraId="16987D4D" w14:textId="14A35E21" w:rsidR="005409E6" w:rsidRPr="005409E6" w:rsidRDefault="005409E6" w:rsidP="005409E6"/>
    <w:p w14:paraId="3E509395" w14:textId="77777777" w:rsidR="006E5EBA" w:rsidRDefault="006E5EBA" w:rsidP="005409E6"/>
    <w:p w14:paraId="19B6980C" w14:textId="77777777" w:rsidR="008A3444" w:rsidRDefault="006E5EBA" w:rsidP="008A3444">
      <w:pPr>
        <w:keepNext/>
        <w:jc w:val="center"/>
      </w:pPr>
      <w:r w:rsidRPr="00A321D5">
        <w:rPr>
          <w:noProof/>
        </w:rPr>
        <w:lastRenderedPageBreak/>
        <w:drawing>
          <wp:inline distT="0" distB="0" distL="0" distR="0" wp14:anchorId="11D59C64" wp14:editId="2FC176C3">
            <wp:extent cx="4645374" cy="440055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76">
                      <a:extLst>
                        <a:ext uri="{28A0092B-C50C-407E-A947-70E740481C1C}">
                          <a14:useLocalDpi xmlns:a14="http://schemas.microsoft.com/office/drawing/2010/main" val="0"/>
                        </a:ext>
                      </a:extLst>
                    </a:blip>
                    <a:stretch>
                      <a:fillRect/>
                    </a:stretch>
                  </pic:blipFill>
                  <pic:spPr>
                    <a:xfrm>
                      <a:off x="0" y="0"/>
                      <a:ext cx="4649612" cy="4404565"/>
                    </a:xfrm>
                    <a:prstGeom prst="rect">
                      <a:avLst/>
                    </a:prstGeom>
                  </pic:spPr>
                </pic:pic>
              </a:graphicData>
            </a:graphic>
          </wp:inline>
        </w:drawing>
      </w:r>
    </w:p>
    <w:p w14:paraId="48A8064A" w14:textId="0D91B8D9" w:rsidR="006E5EBA" w:rsidRPr="005409E6" w:rsidRDefault="008A3444" w:rsidP="009322B4">
      <w:pPr>
        <w:pStyle w:val="Legenda"/>
      </w:pPr>
      <w:bookmarkStart w:id="127" w:name="_Toc147411165"/>
      <w:r>
        <w:t xml:space="preserve">Rysunek </w:t>
      </w:r>
      <w:fldSimple w:instr=" STYLEREF 1 \s ">
        <w:r w:rsidR="00A03506">
          <w:rPr>
            <w:noProof/>
          </w:rPr>
          <w:t>10</w:t>
        </w:r>
      </w:fldSimple>
      <w:r>
        <w:t>.</w:t>
      </w:r>
      <w:fldSimple w:instr=" SEQ Rysunek \* ARABIC \s 1 ">
        <w:r w:rsidR="00A03506">
          <w:rPr>
            <w:noProof/>
          </w:rPr>
          <w:t>1</w:t>
        </w:r>
      </w:fldSimple>
      <w:r>
        <w:t xml:space="preserve"> Proponowany schemat realizacji projektów wynikających z SUMP</w:t>
      </w:r>
      <w:bookmarkEnd w:id="127"/>
    </w:p>
    <w:p w14:paraId="46E5BFAB" w14:textId="30B5522C" w:rsidR="008A3444" w:rsidRPr="008A3444" w:rsidRDefault="00023615" w:rsidP="00023615">
      <w:pPr>
        <w:pStyle w:val="rda"/>
      </w:pPr>
      <w:r>
        <w:t>Źródło: opracowanie własne</w:t>
      </w:r>
    </w:p>
    <w:p w14:paraId="2529D4E6" w14:textId="0052A964" w:rsidR="00F15F68" w:rsidRDefault="00571853" w:rsidP="00F15F68">
      <w:r>
        <w:tab/>
      </w:r>
      <w:r w:rsidR="008A3444">
        <w:t>W celu zapewnienia skutecznego</w:t>
      </w:r>
      <w:r w:rsidR="008A3444" w:rsidRPr="002316DE">
        <w:t xml:space="preserve"> wdrażani</w:t>
      </w:r>
      <w:r w:rsidR="008A3444">
        <w:t>a</w:t>
      </w:r>
      <w:r w:rsidR="008A3444" w:rsidRPr="002316DE">
        <w:t xml:space="preserve"> SUMP </w:t>
      </w:r>
      <w:r w:rsidR="008A3444">
        <w:t>KOF</w:t>
      </w:r>
      <w:r w:rsidR="008A3444" w:rsidRPr="002316DE">
        <w:t xml:space="preserve">, projekty mobilnościowe powinny mieć na celu realizację celów strategicznych i </w:t>
      </w:r>
      <w:r w:rsidR="008A3444">
        <w:t>operacyjnych</w:t>
      </w:r>
      <w:r w:rsidR="008A3444" w:rsidRPr="002316DE">
        <w:t xml:space="preserve"> określonych w dokumencie. Kluczowe jest również dążenie do poprawy wskaźników oceny SUMP </w:t>
      </w:r>
      <w:r w:rsidR="008A3444">
        <w:t>KOF</w:t>
      </w:r>
      <w:r w:rsidR="008A3444" w:rsidRPr="002316DE">
        <w:t xml:space="preserve"> poprzez planowanie projektów, które będą się do tych wskaźników odnosić i je poprawiać. Dlatego ważne jest, aby harmonogram projektów uwzględniał czas na obliczenie i wyznaczenie wskaźników.</w:t>
      </w:r>
    </w:p>
    <w:p w14:paraId="5A58DED7" w14:textId="093FCC8D" w:rsidR="00D215D4" w:rsidRDefault="00D215D4" w:rsidP="00D215D4">
      <w:pPr>
        <w:pStyle w:val="Nagwek2"/>
      </w:pPr>
      <w:bookmarkStart w:id="128" w:name="_Toc149133704"/>
      <w:r>
        <w:t>Wytyczne dla poszczególnych dokumentów sporządzanych w ramach działalności gmin KOF w odniesieniu do SUMP</w:t>
      </w:r>
      <w:bookmarkEnd w:id="128"/>
    </w:p>
    <w:p w14:paraId="625E8AAE" w14:textId="532E3813" w:rsidR="00541B9B" w:rsidRDefault="00541B9B" w:rsidP="00541B9B">
      <w:r>
        <w:tab/>
        <w:t>Przy realizacji dokumentów problemowych, strategicznych i planistycznych, komplementarnych w zakresie tematyki zrównoważonej mobilności i transportu, które będą realizować gminy jako beneficjenci Planu Zrównoważonej Mobilności Miejskiej dla Kielc i Kieleckiego Obszaru Funkcjonalnego (SUMP KOF), należy zwrócić szczególną uwagę na zgodność ich założeń z celami strategicznymi i szczegółowymi, wynikającymi z dokumentu. Mowa tutaj między innymi o planach transportowych, planach mobilności, innych dokumentach kierunkowych obejmujących mobilność, organizację systemu transportowego, a także analizy dla transportu publicznego czy prace związane z audytami BRD i inżynierią ruchu drogowego, które wpasowują się w tematykę spójną z SUMP. Z</w:t>
      </w:r>
      <w:r w:rsidR="00606E55">
        <w:t> </w:t>
      </w:r>
      <w:r>
        <w:t xml:space="preserve">uwagi na fakt, że Plan Zrównoważonej Mobilności Miejskiej jest dokumentem strategicznym, który w najbardziej ogólny i strategiczny sposób przestawia w jakim kierunku należy kształtować system transportowy KOF, inne dokumenty powinny się do niego odwoływać, precyzując działania wynikające z SUMP, dla realizacji celów, które zostały założone w dokumencie. Innymi słowy, do SUMP należy nawiązywać działaniami i precyzować je w dokumentach kierunkowych dla </w:t>
      </w:r>
      <w:r>
        <w:lastRenderedPageBreak/>
        <w:t xml:space="preserve">odpowiednich gmin KOF, biorąc pod uwagę spójność obszaru analizy, jak również dążenie do spełnienia założonych celów. </w:t>
      </w:r>
    </w:p>
    <w:p w14:paraId="5FFB2288" w14:textId="265617FD" w:rsidR="00541B9B" w:rsidRDefault="00541B9B" w:rsidP="00541B9B">
      <w:r>
        <w:tab/>
        <w:t>Jednocześnie rekomenduje się, aby przyszłościowo opracowywane dokumenty charakteryzowały się następującymi cechami:</w:t>
      </w:r>
    </w:p>
    <w:p w14:paraId="406895C5" w14:textId="77777777" w:rsidR="00541B9B" w:rsidRDefault="00541B9B" w:rsidP="00541B9B">
      <w:r>
        <w:tab/>
        <w:t>- Spójnością zapisów z dokumentami wyższego szczebla,</w:t>
      </w:r>
    </w:p>
    <w:p w14:paraId="074682A8" w14:textId="77777777" w:rsidR="00541B9B" w:rsidRDefault="00541B9B" w:rsidP="00541B9B">
      <w:r>
        <w:tab/>
        <w:t>- Spójnością zapisów w zakresie celów i osiąganych wskaźników z SUMP,</w:t>
      </w:r>
    </w:p>
    <w:p w14:paraId="370F2393" w14:textId="77777777" w:rsidR="00541B9B" w:rsidRDefault="00541B9B" w:rsidP="00541B9B">
      <w:r>
        <w:tab/>
        <w:t>- Hierarchią od dokumentów ogólnych do szczegółowych (najpierw opracowywane powinny być bardziej ogólne dokumenty, później te szczegółowe),</w:t>
      </w:r>
    </w:p>
    <w:p w14:paraId="5AD48F40" w14:textId="77777777" w:rsidR="00541B9B" w:rsidRDefault="00541B9B" w:rsidP="00541B9B">
      <w:r>
        <w:tab/>
        <w:t>- Koordynacją wynikającą z pracy jednostek, aby kolejne opracowania brały pod uwagę uwarunkowania innych jednostek włączonych w proces konsultacji.</w:t>
      </w:r>
    </w:p>
    <w:p w14:paraId="278863B7" w14:textId="4DC0C043" w:rsidR="00541B9B" w:rsidRDefault="00541B9B" w:rsidP="00541B9B">
      <w:r>
        <w:tab/>
        <w:t>Dodatkowo rekomenduje się, aby współpraca pomiędzy jednostkami, zwłaszcza w większych ośrodkach (miasto Kielce) była bardzo wyraźna i odzwierciedlona w dokumentach. Dla tego celu należy każdorazowo konsultować dokumentację przetargową z jednostkami, a także zbierać opinie, które mogą być pomocne przy realizacji dokumentu, a później mogą sprawić, że produkt opracowany na zlecenie jednej jednostki, jest wykorzystany przez inną. Dokumentacja projektowa powinna uwzględniać także uwarunkowania społeczne i lokalne, dlatego rekomenduje się w</w:t>
      </w:r>
      <w:r w:rsidR="00606E55">
        <w:t> </w:t>
      </w:r>
      <w:r>
        <w:t>przypadku dokumentacji projektowej, konsultacje z mieszkańcami i organizacjami, jednak dotyczy to projektów, które posiadają cechy umożliwiające takie działanie. W pozostałych przypadkach rekomenduje się cykliczne spotkania z mieszkańcami, na których mogą oni zgłaszać swoje pomysły na działania oraz elementy projektu (np. dotyczy to zmian tras autobusów lub planu tworzenia nowej infrastruktury rowerowej). Jednak w fazie późniejszej, zgodnie z hierarchią pracy jednostek (przedstawiono w Rozdziale 10.1.1 "Hierarchizacja jednostek w podejmowaniu działań" - przyp.), docelowo decyzyjność powinna leżeć po stronie jednostek odpowiedzialnych za prace projektowe i</w:t>
      </w:r>
      <w:r w:rsidR="00606E55">
        <w:t> </w:t>
      </w:r>
      <w:r>
        <w:t xml:space="preserve">ich realizację. </w:t>
      </w:r>
    </w:p>
    <w:p w14:paraId="366638AD" w14:textId="54D7F7AD" w:rsidR="00541B9B" w:rsidRDefault="00541B9B" w:rsidP="00541B9B">
      <w:r>
        <w:tab/>
        <w:t xml:space="preserve">W dokumentacji projektowej realizowanej zgodnie z ideą SUMP należy zwrócić uwagę na możliwość wyliczenia wskaźników, tj. tak kształtować zapisy i badania oraz analizy, aby móc w miarę możliwości pozyskać wartości dla obliczenia i wyznaczenia wskaźników przyjętych w dokumencie SUMP. </w:t>
      </w:r>
    </w:p>
    <w:p w14:paraId="3611169A" w14:textId="7C4579D1" w:rsidR="005C3F22" w:rsidRDefault="00541B9B" w:rsidP="00F15F68">
      <w:r>
        <w:tab/>
        <w:t>Dodatkowo, rekomenduje się każdorazowe wykonywanie badań "przed" i "po" realizacji działania, aby wyznaczyć efekty wymierne realizacji inwestycji lub projektu.</w:t>
      </w:r>
      <w:r w:rsidR="005C3F22">
        <w:br w:type="page"/>
      </w:r>
    </w:p>
    <w:p w14:paraId="0D4D16D1" w14:textId="562A60A8" w:rsidR="00AC7BF3" w:rsidRDefault="0013559B" w:rsidP="00023615">
      <w:pPr>
        <w:pStyle w:val="Nagwek1"/>
      </w:pPr>
      <w:bookmarkStart w:id="129" w:name="_Toc149133705"/>
      <w:r>
        <w:lastRenderedPageBreak/>
        <w:t>System monitoringu i ewaluacji</w:t>
      </w:r>
      <w:bookmarkEnd w:id="129"/>
    </w:p>
    <w:p w14:paraId="1A9FE158" w14:textId="50D75D1A" w:rsidR="0013559B" w:rsidRDefault="0013559B" w:rsidP="0013559B">
      <w:r>
        <w:tab/>
        <w:t>Ustalenie zasad monitorowania i raportowania wyników, w tym przedstawienie katalogu mierzalnych wskaźników wraz z określeniem początkowych, pośrednich i docelowych wartości wskaźników w wyniku realizacji planu oraz sposobu redukcji ryzyka nieosiągnięcia zakładanych wskaźników</w:t>
      </w:r>
      <w:r w:rsidR="00D56DFC">
        <w:t>.</w:t>
      </w:r>
    </w:p>
    <w:p w14:paraId="5F643CAF" w14:textId="77777777" w:rsidR="0022518C" w:rsidRDefault="003302DB" w:rsidP="0013559B">
      <w:r>
        <w:tab/>
        <w:t xml:space="preserve">Każda gmina obszaru KOF, a dla Kielc jednostki funkcjonujące w Kielcach (wydziały UM Kielce, Miejski Zarząd Dróg, Zarząd Transportu Miejskiego) będą zobligowane do przekazywania informacji i danych dotyczących realizacji Planu do Biura ds. Inteligentnego Zarządzania Zrównoważonym Rozwojem-Smart City, które funkcjonuje w strukturze Urzędu Miejskiego w Kielcach i będzie jednostką odpowiedzialną za gromadzenie i analizę danych, a dalej będzie jednostką odpowiedzialną za cykliczną prezentację danych oraz stopnia realizacji działań na etapie postępów w fazie monitoringu i ewaluacji Planu. </w:t>
      </w:r>
      <w:r w:rsidR="00375947">
        <w:t xml:space="preserve">W przypadku problemów związanych z gromadzeniem danych przez Biuro Smart City, poszczególne jednostki w ramach swoich kompetencji powinny gromadzić dane dla potrzeb realizacji i obliczeń wskaźników, aby </w:t>
      </w:r>
      <w:r w:rsidR="00920F34">
        <w:t xml:space="preserve">w razie wystąpienia potrzeby takie dane udostępnić lub zaprezentować. Każdorazowo beneficjent Planu Zrównoważonej Mobilności Miejskiej powinien w ramach realizowanego Działania wynikającego z SUMP odwołać się do wskaźników, które mogą ulec zmianie, aby wiadomym było, że </w:t>
      </w:r>
      <w:r w:rsidR="0022518C">
        <w:t xml:space="preserve">Działanie to jest realizowane jako postulat SUMP i ma bezpośredni wpływ na system transportowy. </w:t>
      </w:r>
    </w:p>
    <w:p w14:paraId="7A610B53" w14:textId="17332961" w:rsidR="003302DB" w:rsidRDefault="0022518C" w:rsidP="0013559B">
      <w:r>
        <w:tab/>
      </w:r>
      <w:r w:rsidR="000B7B86">
        <w:t xml:space="preserve">Przewiduje się, że taki stan będzie występował do momentu utworzenia nowej jednostki – struktury </w:t>
      </w:r>
      <w:r w:rsidR="003F514D">
        <w:t>ds. zarządzania zrównoważoną mobilnością, która jest wskazana w dokumencie jako konieczna do powołania, biorąc jednak pod uwagę uwarunkowania lokalne, jak również problemy organizacyjne i koszty funkcjonowania takie</w:t>
      </w:r>
      <w:r w:rsidR="003B522A">
        <w:t>j</w:t>
      </w:r>
      <w:r w:rsidR="003F514D">
        <w:t xml:space="preserve"> jednostki, do tego momentu wskazuje się </w:t>
      </w:r>
      <w:r w:rsidR="00631CBE" w:rsidRPr="00631CBE">
        <w:t>Biur</w:t>
      </w:r>
      <w:r w:rsidR="00631CBE">
        <w:t>o</w:t>
      </w:r>
      <w:r w:rsidR="00631CBE" w:rsidRPr="00631CBE">
        <w:t xml:space="preserve"> ds. Inteligentnego Zarządzania Zrównoważonym Rozwojem-Smart City</w:t>
      </w:r>
      <w:r w:rsidR="00631CBE">
        <w:t xml:space="preserve"> lub właściwe jednostki w</w:t>
      </w:r>
      <w:r w:rsidR="009F1E99">
        <w:t> </w:t>
      </w:r>
      <w:r w:rsidR="00631CBE">
        <w:t>zakresie swoich kompetencji.</w:t>
      </w:r>
    </w:p>
    <w:p w14:paraId="0B6C2805" w14:textId="77777777" w:rsidR="005A1FF5" w:rsidRDefault="005A1FF5" w:rsidP="005A1FF5">
      <w:pPr>
        <w:pStyle w:val="Nagwek2"/>
      </w:pPr>
      <w:bookmarkStart w:id="130" w:name="_Toc149133706"/>
      <w:r>
        <w:t>Wskaźniki SUMI</w:t>
      </w:r>
      <w:bookmarkEnd w:id="130"/>
    </w:p>
    <w:p w14:paraId="4F480392" w14:textId="08928718" w:rsidR="00064BD8" w:rsidRDefault="005A1FF5" w:rsidP="005A1FF5">
      <w:r>
        <w:tab/>
        <w:t>Raport diagnostyczno – strategiczny oraz analizy stanu istniejącego prowadzone w ramach prac do dalszych komponentów Planu Zrównoważonej Mobilności Miejskiej dla Kielc i Kieleckiego Obszaru Funkcjonalnego, dostarczają danych o wartościach bazowych 4 wskaźników strategicznych SUMI (ang. Sustainable Urban Mobility Indicators). Wskaźniki dotyczą: bezpieczeństwa ruchu drogowego, dostępu do publicznego transportu zbiorowego, ograniczenia emisji gazów cieplarnianych oraz jakości powietrza. Wartość wskaźników zostały przedstawione dla 2023 roku. Wartości dla stanu bazowego zestawiono w tabeli poniżej.</w:t>
      </w:r>
    </w:p>
    <w:p w14:paraId="785569B3" w14:textId="77777777" w:rsidR="00064BD8" w:rsidRDefault="00064BD8">
      <w:pPr>
        <w:tabs>
          <w:tab w:val="clear" w:pos="284"/>
        </w:tabs>
        <w:spacing w:after="160" w:line="259" w:lineRule="auto"/>
        <w:jc w:val="left"/>
      </w:pPr>
      <w:r>
        <w:br w:type="page"/>
      </w:r>
    </w:p>
    <w:p w14:paraId="4738EEB7" w14:textId="585D7EE3" w:rsidR="005A1FF5" w:rsidRDefault="005A1FF5" w:rsidP="005A1FF5">
      <w:pPr>
        <w:pStyle w:val="Legenda"/>
      </w:pPr>
      <w:bookmarkStart w:id="131" w:name="_Toc147411186"/>
      <w:r>
        <w:lastRenderedPageBreak/>
        <w:t xml:space="preserve">Tabela </w:t>
      </w:r>
      <w:fldSimple w:instr=" STYLEREF 1 \s ">
        <w:r w:rsidR="00A03506">
          <w:rPr>
            <w:noProof/>
          </w:rPr>
          <w:t>11</w:t>
        </w:r>
      </w:fldSimple>
      <w:r w:rsidR="0022029B">
        <w:t>.</w:t>
      </w:r>
      <w:fldSimple w:instr=" SEQ Tabela \* ARABIC \s 1 ">
        <w:r w:rsidR="00A03506">
          <w:rPr>
            <w:noProof/>
          </w:rPr>
          <w:t>1</w:t>
        </w:r>
      </w:fldSimple>
      <w:r>
        <w:t xml:space="preserve"> Wartości wskaźników SUMI dla SUMP KOF</w:t>
      </w:r>
      <w:bookmarkEnd w:id="131"/>
    </w:p>
    <w:tbl>
      <w:tblPr>
        <w:tblW w:w="5000" w:type="pct"/>
        <w:tblBorders>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64"/>
        <w:gridCol w:w="1944"/>
        <w:gridCol w:w="1680"/>
        <w:gridCol w:w="1679"/>
        <w:gridCol w:w="1677"/>
      </w:tblGrid>
      <w:tr w:rsidR="005A1FF5" w14:paraId="2EEF917F" w14:textId="77777777" w:rsidTr="00044770">
        <w:trPr>
          <w:trHeight w:val="1144"/>
          <w:tblHeader/>
        </w:trPr>
        <w:tc>
          <w:tcPr>
            <w:tcW w:w="1054" w:type="pct"/>
            <w:tcBorders>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6E2ACA67" w14:textId="77777777" w:rsidR="005A1FF5" w:rsidRPr="007F1D1E" w:rsidRDefault="005A1FF5" w:rsidP="00044770">
            <w:pPr>
              <w:jc w:val="center"/>
              <w:rPr>
                <w:b/>
                <w:bCs/>
                <w:color w:val="FCB040"/>
                <w:sz w:val="28"/>
                <w:szCs w:val="28"/>
              </w:rPr>
            </w:pPr>
            <w:r w:rsidRPr="007F1D1E">
              <w:rPr>
                <w:b/>
                <w:bCs/>
                <w:color w:val="FCB040"/>
                <w:sz w:val="28"/>
                <w:szCs w:val="28"/>
              </w:rPr>
              <w:t>Cel</w:t>
            </w:r>
          </w:p>
        </w:tc>
        <w:tc>
          <w:tcPr>
            <w:tcW w:w="1099" w:type="pct"/>
            <w:tcBorders>
              <w:left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7AA3CF25" w14:textId="77777777" w:rsidR="005A1FF5" w:rsidRPr="007F1D1E" w:rsidRDefault="005A1FF5" w:rsidP="00044770">
            <w:pPr>
              <w:jc w:val="center"/>
              <w:rPr>
                <w:b/>
                <w:bCs/>
                <w:color w:val="FCB040"/>
                <w:sz w:val="28"/>
                <w:szCs w:val="28"/>
              </w:rPr>
            </w:pPr>
            <w:r w:rsidRPr="007F1D1E">
              <w:rPr>
                <w:b/>
                <w:bCs/>
                <w:color w:val="FCB040"/>
                <w:sz w:val="28"/>
                <w:szCs w:val="28"/>
              </w:rPr>
              <w:t>Wskaźnik</w:t>
            </w:r>
          </w:p>
        </w:tc>
        <w:tc>
          <w:tcPr>
            <w:tcW w:w="950" w:type="pct"/>
            <w:tcBorders>
              <w:left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794EB6D9" w14:textId="77777777" w:rsidR="005A1FF5" w:rsidRPr="007F1D1E" w:rsidRDefault="005A1FF5" w:rsidP="00044770">
            <w:pPr>
              <w:jc w:val="center"/>
              <w:rPr>
                <w:b/>
                <w:bCs/>
                <w:color w:val="FCB040"/>
                <w:sz w:val="28"/>
                <w:szCs w:val="28"/>
              </w:rPr>
            </w:pPr>
            <w:r w:rsidRPr="007F1D1E">
              <w:rPr>
                <w:b/>
                <w:bCs/>
                <w:color w:val="FCB040"/>
                <w:sz w:val="28"/>
                <w:szCs w:val="28"/>
              </w:rPr>
              <w:t>Obecnie (2023)</w:t>
            </w:r>
          </w:p>
        </w:tc>
        <w:tc>
          <w:tcPr>
            <w:tcW w:w="949" w:type="pct"/>
            <w:tcBorders>
              <w:left w:val="single" w:sz="18" w:space="0" w:color="D9D9D9" w:themeColor="background1" w:themeShade="D9"/>
              <w:bottom w:val="single" w:sz="18" w:space="0" w:color="D9D9D9" w:themeColor="background1" w:themeShade="D9"/>
            </w:tcBorders>
            <w:vAlign w:val="center"/>
          </w:tcPr>
          <w:p w14:paraId="5BC99F23" w14:textId="77777777" w:rsidR="005A1FF5" w:rsidRPr="007F1D1E" w:rsidRDefault="005A1FF5" w:rsidP="00044770">
            <w:pPr>
              <w:jc w:val="center"/>
              <w:rPr>
                <w:b/>
                <w:bCs/>
                <w:color w:val="FCB040"/>
                <w:sz w:val="28"/>
                <w:szCs w:val="28"/>
              </w:rPr>
            </w:pPr>
            <w:r w:rsidRPr="007F1D1E">
              <w:rPr>
                <w:b/>
                <w:bCs/>
                <w:color w:val="FCB040"/>
                <w:sz w:val="28"/>
                <w:szCs w:val="28"/>
              </w:rPr>
              <w:t xml:space="preserve">Plan </w:t>
            </w:r>
            <w:r>
              <w:rPr>
                <w:b/>
                <w:bCs/>
                <w:color w:val="FCB040"/>
                <w:sz w:val="28"/>
                <w:szCs w:val="28"/>
              </w:rPr>
              <w:br/>
            </w:r>
            <w:r w:rsidRPr="007F1D1E">
              <w:rPr>
                <w:b/>
                <w:bCs/>
                <w:color w:val="FCB040"/>
                <w:sz w:val="28"/>
                <w:szCs w:val="28"/>
              </w:rPr>
              <w:t>2030</w:t>
            </w:r>
          </w:p>
        </w:tc>
        <w:tc>
          <w:tcPr>
            <w:tcW w:w="948" w:type="pct"/>
            <w:tcBorders>
              <w:left w:val="single" w:sz="18" w:space="0" w:color="D9D9D9" w:themeColor="background1" w:themeShade="D9"/>
              <w:bottom w:val="single" w:sz="18" w:space="0" w:color="D9D9D9" w:themeColor="background1" w:themeShade="D9"/>
            </w:tcBorders>
            <w:vAlign w:val="center"/>
          </w:tcPr>
          <w:p w14:paraId="60EAE8BD" w14:textId="77777777" w:rsidR="005A1FF5" w:rsidRPr="007F1D1E" w:rsidRDefault="005A1FF5" w:rsidP="00044770">
            <w:pPr>
              <w:jc w:val="center"/>
              <w:rPr>
                <w:b/>
                <w:bCs/>
                <w:color w:val="FCB040"/>
                <w:sz w:val="28"/>
                <w:szCs w:val="28"/>
              </w:rPr>
            </w:pPr>
            <w:r w:rsidRPr="007F1D1E">
              <w:rPr>
                <w:b/>
                <w:bCs/>
                <w:color w:val="FCB040"/>
                <w:sz w:val="28"/>
                <w:szCs w:val="28"/>
              </w:rPr>
              <w:t xml:space="preserve">Plan </w:t>
            </w:r>
            <w:r>
              <w:rPr>
                <w:b/>
                <w:bCs/>
                <w:color w:val="FCB040"/>
                <w:sz w:val="28"/>
                <w:szCs w:val="28"/>
              </w:rPr>
              <w:br/>
            </w:r>
            <w:r w:rsidRPr="007F1D1E">
              <w:rPr>
                <w:b/>
                <w:bCs/>
                <w:color w:val="FCB040"/>
                <w:sz w:val="28"/>
                <w:szCs w:val="28"/>
              </w:rPr>
              <w:t>20</w:t>
            </w:r>
            <w:r>
              <w:rPr>
                <w:b/>
                <w:bCs/>
                <w:color w:val="FCB040"/>
                <w:sz w:val="28"/>
                <w:szCs w:val="28"/>
              </w:rPr>
              <w:t>4</w:t>
            </w:r>
            <w:r w:rsidRPr="007F1D1E">
              <w:rPr>
                <w:b/>
                <w:bCs/>
                <w:color w:val="FCB040"/>
                <w:sz w:val="28"/>
                <w:szCs w:val="28"/>
              </w:rPr>
              <w:t>0</w:t>
            </w:r>
          </w:p>
        </w:tc>
      </w:tr>
      <w:tr w:rsidR="005A1FF5" w14:paraId="51DE6CAF" w14:textId="77777777">
        <w:trPr>
          <w:trHeight w:val="765"/>
        </w:trPr>
        <w:tc>
          <w:tcPr>
            <w:tcW w:w="1054" w:type="pct"/>
            <w:tcBorders>
              <w:top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37AD9220" w14:textId="77777777" w:rsidR="005A1FF5" w:rsidRDefault="00D14561" w:rsidP="00044770">
            <w:pPr>
              <w:jc w:val="center"/>
              <w:rPr>
                <w:color w:val="000000"/>
                <w:sz w:val="18"/>
                <w:szCs w:val="18"/>
              </w:rPr>
            </w:pPr>
            <w:r>
              <w:rPr>
                <w:noProof/>
                <w:color w:val="000000"/>
                <w:sz w:val="18"/>
                <w:szCs w:val="18"/>
                <w14:ligatures w14:val="standardContextual"/>
              </w:rPr>
              <w:drawing>
                <wp:anchor distT="0" distB="0" distL="114300" distR="114300" simplePos="0" relativeHeight="251658248" behindDoc="0" locked="0" layoutInCell="1" allowOverlap="1" wp14:anchorId="56F77CA3" wp14:editId="6F755839">
                  <wp:simplePos x="0" y="0"/>
                  <wp:positionH relativeFrom="column">
                    <wp:posOffset>341630</wp:posOffset>
                  </wp:positionH>
                  <wp:positionV relativeFrom="paragraph">
                    <wp:posOffset>85090</wp:posOffset>
                  </wp:positionV>
                  <wp:extent cx="695325" cy="695325"/>
                  <wp:effectExtent l="0" t="0" r="9525" b="9525"/>
                  <wp:wrapSquare wrapText="bothSides"/>
                  <wp:docPr id="170714275" name="Obraz 170714275" descr="Obraz zawierający pojazd, clipart,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4275" name="Obraz 1" descr="Obraz zawierający pojazd, clipart, design&#10;&#10;Opis wygenerowany automatyczni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95325" cy="695325"/>
                          </a:xfrm>
                          <a:prstGeom prst="rect">
                            <a:avLst/>
                          </a:prstGeom>
                        </pic:spPr>
                      </pic:pic>
                    </a:graphicData>
                  </a:graphic>
                  <wp14:sizeRelH relativeFrom="margin">
                    <wp14:pctWidth>0</wp14:pctWidth>
                  </wp14:sizeRelH>
                  <wp14:sizeRelV relativeFrom="margin">
                    <wp14:pctHeight>0</wp14:pctHeight>
                  </wp14:sizeRelV>
                </wp:anchor>
              </w:drawing>
            </w:r>
          </w:p>
          <w:p w14:paraId="18CB9910" w14:textId="77777777" w:rsidR="005A1FF5" w:rsidRPr="00057D88" w:rsidRDefault="005A1FF5" w:rsidP="00044770">
            <w:pPr>
              <w:spacing w:before="100" w:after="100"/>
              <w:jc w:val="center"/>
              <w:rPr>
                <w:b/>
                <w:bCs/>
                <w:color w:val="000000"/>
                <w:sz w:val="20"/>
                <w:szCs w:val="20"/>
              </w:rPr>
            </w:pPr>
            <w:r w:rsidRPr="00057D88">
              <w:rPr>
                <w:b/>
                <w:bCs/>
                <w:color w:val="FCB040"/>
                <w:sz w:val="20"/>
                <w:szCs w:val="20"/>
              </w:rPr>
              <w:t>BEZPIECZEŃSTWO RUCHU DROGOWEGO</w:t>
            </w:r>
          </w:p>
        </w:tc>
        <w:tc>
          <w:tcPr>
            <w:tcW w:w="1099"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55BBC092" w14:textId="77777777" w:rsidR="005A1FF5" w:rsidRDefault="005A1FF5" w:rsidP="00044770">
            <w:pPr>
              <w:jc w:val="center"/>
              <w:rPr>
                <w:color w:val="000000"/>
                <w:sz w:val="18"/>
                <w:szCs w:val="18"/>
              </w:rPr>
            </w:pPr>
            <w:r>
              <w:rPr>
                <w:color w:val="000000"/>
                <w:sz w:val="18"/>
                <w:szCs w:val="18"/>
              </w:rPr>
              <w:t>Liczba zgonów w następstwie wypadku komunikacyjnego</w:t>
            </w:r>
            <w:r>
              <w:rPr>
                <w:color w:val="000000"/>
                <w:sz w:val="18"/>
                <w:szCs w:val="18"/>
              </w:rPr>
              <w:br/>
              <w:t xml:space="preserve"> w skali roku na 100 tys. mieszkańców</w:t>
            </w:r>
          </w:p>
        </w:tc>
        <w:tc>
          <w:tcPr>
            <w:tcW w:w="950"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noWrap/>
            <w:tcMar>
              <w:top w:w="0" w:type="dxa"/>
              <w:left w:w="70" w:type="dxa"/>
              <w:bottom w:w="0" w:type="dxa"/>
              <w:right w:w="70" w:type="dxa"/>
            </w:tcMar>
            <w:vAlign w:val="center"/>
            <w:hideMark/>
          </w:tcPr>
          <w:p w14:paraId="1ED77F00" w14:textId="77777777" w:rsidR="005A1FF5" w:rsidRPr="007F1D1E" w:rsidRDefault="005A1FF5" w:rsidP="00044770">
            <w:pPr>
              <w:spacing w:after="100"/>
              <w:jc w:val="center"/>
              <w:rPr>
                <w:b/>
                <w:bCs/>
                <w:color w:val="FCB040"/>
                <w:sz w:val="32"/>
                <w:szCs w:val="32"/>
              </w:rPr>
            </w:pPr>
            <w:r w:rsidRPr="007F1D1E">
              <w:rPr>
                <w:b/>
                <w:bCs/>
                <w:color w:val="FCB040"/>
                <w:sz w:val="32"/>
                <w:szCs w:val="32"/>
              </w:rPr>
              <w:t>7,12</w:t>
            </w:r>
          </w:p>
          <w:p w14:paraId="4C2FF44C" w14:textId="77777777" w:rsidR="005A1FF5" w:rsidRPr="00CB436B" w:rsidRDefault="005A1FF5" w:rsidP="00044770">
            <w:pPr>
              <w:jc w:val="center"/>
              <w:rPr>
                <w:color w:val="000000"/>
                <w:sz w:val="16"/>
                <w:szCs w:val="16"/>
              </w:rPr>
            </w:pPr>
            <w:r w:rsidRPr="00CB436B">
              <w:rPr>
                <w:color w:val="000000"/>
                <w:sz w:val="16"/>
                <w:szCs w:val="16"/>
              </w:rPr>
              <w:t>ofiar/100 tys. mieszk</w:t>
            </w:r>
            <w:r>
              <w:rPr>
                <w:color w:val="000000"/>
                <w:sz w:val="16"/>
                <w:szCs w:val="16"/>
              </w:rPr>
              <w:t>ańców</w:t>
            </w:r>
          </w:p>
        </w:tc>
        <w:tc>
          <w:tcPr>
            <w:tcW w:w="949" w:type="pct"/>
            <w:tcBorders>
              <w:top w:val="single" w:sz="18" w:space="0" w:color="D9D9D9" w:themeColor="background1" w:themeShade="D9"/>
              <w:left w:val="single" w:sz="18" w:space="0" w:color="D9D9D9" w:themeColor="background1" w:themeShade="D9"/>
              <w:bottom w:val="single" w:sz="18" w:space="0" w:color="D9D9D9" w:themeColor="background1" w:themeShade="D9"/>
            </w:tcBorders>
            <w:vAlign w:val="center"/>
          </w:tcPr>
          <w:p w14:paraId="75FCD81F" w14:textId="0C1BA8D2" w:rsidR="00D14561" w:rsidRPr="007F1D1E" w:rsidRDefault="00312B96" w:rsidP="00D14561">
            <w:pPr>
              <w:spacing w:after="100"/>
              <w:jc w:val="center"/>
              <w:rPr>
                <w:b/>
                <w:bCs/>
                <w:color w:val="FCB040"/>
                <w:sz w:val="32"/>
                <w:szCs w:val="32"/>
              </w:rPr>
            </w:pPr>
            <w:r>
              <w:rPr>
                <w:b/>
                <w:bCs/>
                <w:color w:val="FCB040"/>
                <w:sz w:val="32"/>
                <w:szCs w:val="32"/>
              </w:rPr>
              <w:t>6,90</w:t>
            </w:r>
          </w:p>
          <w:p w14:paraId="66BBE485" w14:textId="7FFC2195" w:rsidR="005A1FF5" w:rsidRDefault="00D14561" w:rsidP="00044770">
            <w:pPr>
              <w:jc w:val="center"/>
              <w:rPr>
                <w:color w:val="000000"/>
              </w:rPr>
            </w:pPr>
            <w:r w:rsidRPr="00CB436B">
              <w:rPr>
                <w:color w:val="000000"/>
                <w:sz w:val="16"/>
                <w:szCs w:val="16"/>
              </w:rPr>
              <w:t>ofiar/100 tys. mieszk</w:t>
            </w:r>
            <w:r>
              <w:rPr>
                <w:color w:val="000000"/>
                <w:sz w:val="16"/>
                <w:szCs w:val="16"/>
              </w:rPr>
              <w:t>ańców</w:t>
            </w:r>
          </w:p>
        </w:tc>
        <w:tc>
          <w:tcPr>
            <w:tcW w:w="948" w:type="pct"/>
            <w:tcBorders>
              <w:top w:val="single" w:sz="18" w:space="0" w:color="D9D9D9" w:themeColor="background1" w:themeShade="D9"/>
              <w:left w:val="single" w:sz="18" w:space="0" w:color="D9D9D9" w:themeColor="background1" w:themeShade="D9"/>
              <w:bottom w:val="single" w:sz="18" w:space="0" w:color="D9D9D9" w:themeColor="background1" w:themeShade="D9"/>
            </w:tcBorders>
            <w:vAlign w:val="center"/>
          </w:tcPr>
          <w:p w14:paraId="429E6744" w14:textId="7A4250A0" w:rsidR="00D14561" w:rsidRPr="007F1D1E" w:rsidRDefault="00EC63F5" w:rsidP="00D14561">
            <w:pPr>
              <w:spacing w:after="100"/>
              <w:jc w:val="center"/>
              <w:rPr>
                <w:b/>
                <w:bCs/>
                <w:color w:val="FCB040"/>
                <w:sz w:val="32"/>
                <w:szCs w:val="32"/>
              </w:rPr>
            </w:pPr>
            <w:r>
              <w:rPr>
                <w:b/>
                <w:bCs/>
                <w:color w:val="FCB040"/>
                <w:sz w:val="32"/>
                <w:szCs w:val="32"/>
              </w:rPr>
              <w:t>6</w:t>
            </w:r>
            <w:r w:rsidR="00312B96">
              <w:rPr>
                <w:b/>
                <w:bCs/>
                <w:color w:val="FCB040"/>
                <w:sz w:val="32"/>
                <w:szCs w:val="32"/>
              </w:rPr>
              <w:t>,</w:t>
            </w:r>
            <w:r>
              <w:rPr>
                <w:b/>
                <w:bCs/>
                <w:color w:val="FCB040"/>
                <w:sz w:val="32"/>
                <w:szCs w:val="32"/>
              </w:rPr>
              <w:t>2</w:t>
            </w:r>
            <w:r w:rsidR="00312B96">
              <w:rPr>
                <w:b/>
                <w:bCs/>
                <w:color w:val="FCB040"/>
                <w:sz w:val="32"/>
                <w:szCs w:val="32"/>
              </w:rPr>
              <w:t>0</w:t>
            </w:r>
          </w:p>
          <w:p w14:paraId="513AA525" w14:textId="51EC7EC2" w:rsidR="005A1FF5" w:rsidRDefault="00D14561" w:rsidP="00044770">
            <w:pPr>
              <w:jc w:val="center"/>
              <w:rPr>
                <w:noProof/>
                <w:color w:val="000000"/>
                <w14:ligatures w14:val="standardContextual"/>
              </w:rPr>
            </w:pPr>
            <w:r w:rsidRPr="00CB436B">
              <w:rPr>
                <w:color w:val="000000"/>
                <w:sz w:val="16"/>
                <w:szCs w:val="16"/>
              </w:rPr>
              <w:t>ofiar/100 tys. mieszk</w:t>
            </w:r>
            <w:r>
              <w:rPr>
                <w:color w:val="000000"/>
                <w:sz w:val="16"/>
                <w:szCs w:val="16"/>
              </w:rPr>
              <w:t>ańców</w:t>
            </w:r>
          </w:p>
        </w:tc>
      </w:tr>
      <w:tr w:rsidR="005A1FF5" w14:paraId="3FBABF2C" w14:textId="77777777">
        <w:trPr>
          <w:trHeight w:val="765"/>
        </w:trPr>
        <w:tc>
          <w:tcPr>
            <w:tcW w:w="1054" w:type="pct"/>
            <w:tcBorders>
              <w:top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5CFC5329" w14:textId="77777777" w:rsidR="005A1FF5" w:rsidRDefault="00D14561" w:rsidP="00044770">
            <w:pPr>
              <w:jc w:val="center"/>
              <w:rPr>
                <w:color w:val="000000"/>
                <w:sz w:val="18"/>
                <w:szCs w:val="18"/>
              </w:rPr>
            </w:pPr>
            <w:r>
              <w:rPr>
                <w:noProof/>
                <w:color w:val="000000"/>
                <w:sz w:val="18"/>
                <w:szCs w:val="18"/>
                <w14:ligatures w14:val="standardContextual"/>
              </w:rPr>
              <w:drawing>
                <wp:anchor distT="0" distB="0" distL="114300" distR="114300" simplePos="0" relativeHeight="251658249" behindDoc="0" locked="0" layoutInCell="1" allowOverlap="1" wp14:anchorId="3E5E3974" wp14:editId="3FCEFA6C">
                  <wp:simplePos x="0" y="0"/>
                  <wp:positionH relativeFrom="column">
                    <wp:posOffset>346075</wp:posOffset>
                  </wp:positionH>
                  <wp:positionV relativeFrom="paragraph">
                    <wp:posOffset>107950</wp:posOffset>
                  </wp:positionV>
                  <wp:extent cx="666750" cy="666750"/>
                  <wp:effectExtent l="0" t="0" r="0" b="0"/>
                  <wp:wrapSquare wrapText="bothSides"/>
                  <wp:docPr id="2002360713" name="Obraz 2002360713" descr="Obraz zawierający krąg, logo,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60713" name="Obraz 2" descr="Obraz zawierający krąg, logo, design&#10;&#10;Opis wygenerowany automatyczni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14:sizeRelH relativeFrom="margin">
                    <wp14:pctWidth>0</wp14:pctWidth>
                  </wp14:sizeRelH>
                  <wp14:sizeRelV relativeFrom="margin">
                    <wp14:pctHeight>0</wp14:pctHeight>
                  </wp14:sizeRelV>
                </wp:anchor>
              </w:drawing>
            </w:r>
          </w:p>
          <w:p w14:paraId="570F20B6" w14:textId="77777777" w:rsidR="005A1FF5" w:rsidRDefault="005A1FF5" w:rsidP="00044770">
            <w:pPr>
              <w:spacing w:before="100"/>
              <w:jc w:val="center"/>
              <w:rPr>
                <w:b/>
                <w:bCs/>
                <w:color w:val="FCB040"/>
                <w:sz w:val="18"/>
                <w:szCs w:val="18"/>
              </w:rPr>
            </w:pPr>
          </w:p>
          <w:p w14:paraId="7A66D7A1" w14:textId="77777777" w:rsidR="005A1FF5" w:rsidRDefault="005A1FF5" w:rsidP="00044770">
            <w:pPr>
              <w:spacing w:before="100"/>
              <w:jc w:val="center"/>
              <w:rPr>
                <w:b/>
                <w:bCs/>
                <w:color w:val="FCB040"/>
                <w:sz w:val="18"/>
                <w:szCs w:val="18"/>
              </w:rPr>
            </w:pPr>
          </w:p>
          <w:p w14:paraId="566B42CF" w14:textId="77777777" w:rsidR="005A1FF5" w:rsidRDefault="005A1FF5" w:rsidP="00044770">
            <w:pPr>
              <w:spacing w:before="100"/>
              <w:jc w:val="center"/>
              <w:rPr>
                <w:b/>
                <w:bCs/>
                <w:color w:val="FCB040"/>
                <w:sz w:val="18"/>
                <w:szCs w:val="18"/>
              </w:rPr>
            </w:pPr>
          </w:p>
          <w:p w14:paraId="6BEEDAD6" w14:textId="77777777" w:rsidR="005A1FF5" w:rsidRPr="00033F74" w:rsidRDefault="005A1FF5" w:rsidP="00044770">
            <w:pPr>
              <w:spacing w:before="100" w:after="100"/>
              <w:jc w:val="center"/>
              <w:rPr>
                <w:b/>
                <w:bCs/>
                <w:color w:val="000000"/>
                <w:sz w:val="18"/>
                <w:szCs w:val="18"/>
              </w:rPr>
            </w:pPr>
            <w:r>
              <w:rPr>
                <w:b/>
                <w:bCs/>
                <w:color w:val="FCB040"/>
                <w:sz w:val="18"/>
                <w:szCs w:val="18"/>
              </w:rPr>
              <w:t>D</w:t>
            </w:r>
            <w:r w:rsidRPr="00033F74">
              <w:rPr>
                <w:b/>
                <w:bCs/>
                <w:color w:val="FCB040"/>
                <w:sz w:val="18"/>
                <w:szCs w:val="18"/>
              </w:rPr>
              <w:t>OSTĘP</w:t>
            </w:r>
            <w:r>
              <w:rPr>
                <w:b/>
                <w:bCs/>
                <w:color w:val="FCB040"/>
                <w:sz w:val="18"/>
                <w:szCs w:val="18"/>
              </w:rPr>
              <w:t xml:space="preserve"> </w:t>
            </w:r>
            <w:r w:rsidRPr="00033F74">
              <w:rPr>
                <w:b/>
                <w:bCs/>
                <w:color w:val="FCB040"/>
                <w:sz w:val="18"/>
                <w:szCs w:val="18"/>
              </w:rPr>
              <w:t>DO PUBLICZNEGO TRANSPORTU ZBIOROWEGO</w:t>
            </w:r>
          </w:p>
        </w:tc>
        <w:tc>
          <w:tcPr>
            <w:tcW w:w="1099"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454E2333" w14:textId="77777777" w:rsidR="005A1FF5" w:rsidRDefault="005A1FF5" w:rsidP="00044770">
            <w:pPr>
              <w:jc w:val="center"/>
              <w:rPr>
                <w:color w:val="000000"/>
                <w:sz w:val="18"/>
                <w:szCs w:val="18"/>
              </w:rPr>
            </w:pPr>
            <w:r>
              <w:rPr>
                <w:color w:val="000000"/>
                <w:sz w:val="18"/>
                <w:szCs w:val="18"/>
              </w:rPr>
              <w:t>Mieszkańcy z bardzo dobrym lub dobrym dostępem do publicznego transportu zbiorowego</w:t>
            </w:r>
          </w:p>
        </w:tc>
        <w:tc>
          <w:tcPr>
            <w:tcW w:w="950"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noWrap/>
            <w:tcMar>
              <w:top w:w="0" w:type="dxa"/>
              <w:left w:w="70" w:type="dxa"/>
              <w:bottom w:w="0" w:type="dxa"/>
              <w:right w:w="70" w:type="dxa"/>
            </w:tcMar>
            <w:vAlign w:val="center"/>
            <w:hideMark/>
          </w:tcPr>
          <w:p w14:paraId="61A94540" w14:textId="77777777" w:rsidR="005A1FF5" w:rsidRDefault="005A1FF5" w:rsidP="00044770">
            <w:pPr>
              <w:spacing w:after="100"/>
              <w:jc w:val="center"/>
              <w:rPr>
                <w:b/>
                <w:bCs/>
                <w:color w:val="FCB040"/>
                <w:sz w:val="32"/>
                <w:szCs w:val="32"/>
              </w:rPr>
            </w:pPr>
            <w:r w:rsidRPr="007F1D1E">
              <w:rPr>
                <w:b/>
                <w:bCs/>
                <w:color w:val="FCB040"/>
                <w:sz w:val="32"/>
                <w:szCs w:val="32"/>
              </w:rPr>
              <w:t>72,99%</w:t>
            </w:r>
          </w:p>
          <w:p w14:paraId="35D28D67" w14:textId="77777777" w:rsidR="005A1FF5" w:rsidRPr="00CB436B" w:rsidRDefault="005A1FF5" w:rsidP="00044770">
            <w:pPr>
              <w:jc w:val="center"/>
              <w:rPr>
                <w:color w:val="000000"/>
                <w:sz w:val="16"/>
                <w:szCs w:val="16"/>
              </w:rPr>
            </w:pPr>
            <w:r w:rsidRPr="00CB436B">
              <w:rPr>
                <w:color w:val="000000"/>
                <w:sz w:val="16"/>
                <w:szCs w:val="16"/>
              </w:rPr>
              <w:t>mieszkańców MW z dostępem</w:t>
            </w:r>
          </w:p>
          <w:p w14:paraId="69878A7F" w14:textId="77777777" w:rsidR="005A1FF5" w:rsidRPr="00CB436B" w:rsidRDefault="005A1FF5" w:rsidP="00044770">
            <w:pPr>
              <w:jc w:val="center"/>
              <w:rPr>
                <w:color w:val="000000"/>
                <w:sz w:val="16"/>
                <w:szCs w:val="16"/>
              </w:rPr>
            </w:pPr>
            <w:r w:rsidRPr="00CB436B">
              <w:rPr>
                <w:color w:val="000000"/>
                <w:sz w:val="16"/>
                <w:szCs w:val="16"/>
              </w:rPr>
              <w:t>do publicznego transportu</w:t>
            </w:r>
          </w:p>
          <w:p w14:paraId="0FD9216D" w14:textId="77777777" w:rsidR="005A1FF5" w:rsidRPr="00CB436B" w:rsidRDefault="005A1FF5" w:rsidP="00044770">
            <w:pPr>
              <w:jc w:val="center"/>
              <w:rPr>
                <w:color w:val="000000"/>
                <w:sz w:val="16"/>
                <w:szCs w:val="16"/>
              </w:rPr>
            </w:pPr>
            <w:r w:rsidRPr="00CB436B">
              <w:rPr>
                <w:color w:val="000000"/>
                <w:sz w:val="16"/>
                <w:szCs w:val="16"/>
              </w:rPr>
              <w:t>zbiorowego o co najmniej dobrej</w:t>
            </w:r>
            <w:r>
              <w:rPr>
                <w:color w:val="000000"/>
                <w:sz w:val="16"/>
                <w:szCs w:val="16"/>
              </w:rPr>
              <w:br/>
            </w:r>
            <w:r w:rsidRPr="00CB436B">
              <w:rPr>
                <w:color w:val="000000"/>
                <w:sz w:val="16"/>
                <w:szCs w:val="16"/>
              </w:rPr>
              <w:t>częstotliwości kursowania</w:t>
            </w:r>
          </w:p>
        </w:tc>
        <w:tc>
          <w:tcPr>
            <w:tcW w:w="949" w:type="pct"/>
            <w:tcBorders>
              <w:top w:val="single" w:sz="18" w:space="0" w:color="D9D9D9" w:themeColor="background1" w:themeShade="D9"/>
              <w:left w:val="single" w:sz="18" w:space="0" w:color="D9D9D9" w:themeColor="background1" w:themeShade="D9"/>
              <w:bottom w:val="single" w:sz="18" w:space="0" w:color="D9D9D9" w:themeColor="background1" w:themeShade="D9"/>
            </w:tcBorders>
            <w:vAlign w:val="center"/>
          </w:tcPr>
          <w:p w14:paraId="06A148F1" w14:textId="0E915450" w:rsidR="00D14561" w:rsidRDefault="00D14561" w:rsidP="00D14561">
            <w:pPr>
              <w:spacing w:after="100"/>
              <w:jc w:val="center"/>
              <w:rPr>
                <w:b/>
                <w:bCs/>
                <w:color w:val="FCB040"/>
                <w:sz w:val="32"/>
                <w:szCs w:val="32"/>
              </w:rPr>
            </w:pPr>
            <w:r w:rsidRPr="007F1D1E">
              <w:rPr>
                <w:b/>
                <w:bCs/>
                <w:color w:val="FCB040"/>
                <w:sz w:val="32"/>
                <w:szCs w:val="32"/>
              </w:rPr>
              <w:t>7</w:t>
            </w:r>
            <w:r w:rsidR="004C1153">
              <w:rPr>
                <w:b/>
                <w:bCs/>
                <w:color w:val="FCB040"/>
                <w:sz w:val="32"/>
                <w:szCs w:val="32"/>
              </w:rPr>
              <w:t>8</w:t>
            </w:r>
            <w:r w:rsidRPr="007F1D1E">
              <w:rPr>
                <w:b/>
                <w:bCs/>
                <w:color w:val="FCB040"/>
                <w:sz w:val="32"/>
                <w:szCs w:val="32"/>
              </w:rPr>
              <w:t>,</w:t>
            </w:r>
            <w:r w:rsidR="004C1153">
              <w:rPr>
                <w:b/>
                <w:bCs/>
                <w:color w:val="FCB040"/>
                <w:sz w:val="32"/>
                <w:szCs w:val="32"/>
              </w:rPr>
              <w:t>00</w:t>
            </w:r>
            <w:r w:rsidRPr="007F1D1E">
              <w:rPr>
                <w:b/>
                <w:bCs/>
                <w:color w:val="FCB040"/>
                <w:sz w:val="32"/>
                <w:szCs w:val="32"/>
              </w:rPr>
              <w:t>%</w:t>
            </w:r>
          </w:p>
          <w:p w14:paraId="74780A1B" w14:textId="77777777" w:rsidR="00D14561" w:rsidRPr="00CB436B" w:rsidRDefault="00D14561" w:rsidP="00D14561">
            <w:pPr>
              <w:jc w:val="center"/>
              <w:rPr>
                <w:color w:val="000000"/>
                <w:sz w:val="16"/>
                <w:szCs w:val="16"/>
              </w:rPr>
            </w:pPr>
            <w:r w:rsidRPr="00CB436B">
              <w:rPr>
                <w:color w:val="000000"/>
                <w:sz w:val="16"/>
                <w:szCs w:val="16"/>
              </w:rPr>
              <w:t>mieszkańców MW z dostępem</w:t>
            </w:r>
          </w:p>
          <w:p w14:paraId="3C28B5BB" w14:textId="77777777" w:rsidR="00D14561" w:rsidRPr="00CB436B" w:rsidRDefault="00D14561" w:rsidP="00D14561">
            <w:pPr>
              <w:jc w:val="center"/>
              <w:rPr>
                <w:color w:val="000000"/>
                <w:sz w:val="16"/>
                <w:szCs w:val="16"/>
              </w:rPr>
            </w:pPr>
            <w:r w:rsidRPr="00CB436B">
              <w:rPr>
                <w:color w:val="000000"/>
                <w:sz w:val="16"/>
                <w:szCs w:val="16"/>
              </w:rPr>
              <w:t>do publicznego transportu</w:t>
            </w:r>
          </w:p>
          <w:p w14:paraId="17E40CAB" w14:textId="00D08D98" w:rsidR="005A1FF5" w:rsidRDefault="00D14561" w:rsidP="00044770">
            <w:pPr>
              <w:jc w:val="center"/>
              <w:rPr>
                <w:color w:val="000000"/>
              </w:rPr>
            </w:pPr>
            <w:r w:rsidRPr="00CB436B">
              <w:rPr>
                <w:color w:val="000000"/>
                <w:sz w:val="16"/>
                <w:szCs w:val="16"/>
              </w:rPr>
              <w:t>zbiorowego o co najmniej dobrej</w:t>
            </w:r>
            <w:r>
              <w:rPr>
                <w:color w:val="000000"/>
                <w:sz w:val="16"/>
                <w:szCs w:val="16"/>
              </w:rPr>
              <w:br/>
            </w:r>
            <w:r w:rsidRPr="00CB436B">
              <w:rPr>
                <w:color w:val="000000"/>
                <w:sz w:val="16"/>
                <w:szCs w:val="16"/>
              </w:rPr>
              <w:t>częstotliwości kursowania</w:t>
            </w:r>
          </w:p>
        </w:tc>
        <w:tc>
          <w:tcPr>
            <w:tcW w:w="948" w:type="pct"/>
            <w:tcBorders>
              <w:top w:val="single" w:sz="18" w:space="0" w:color="D9D9D9" w:themeColor="background1" w:themeShade="D9"/>
              <w:left w:val="single" w:sz="18" w:space="0" w:color="D9D9D9" w:themeColor="background1" w:themeShade="D9"/>
              <w:bottom w:val="single" w:sz="18" w:space="0" w:color="D9D9D9" w:themeColor="background1" w:themeShade="D9"/>
            </w:tcBorders>
            <w:vAlign w:val="center"/>
          </w:tcPr>
          <w:p w14:paraId="78C7B742" w14:textId="467ECC3D" w:rsidR="00D14561" w:rsidRDefault="004C1153" w:rsidP="00D14561">
            <w:pPr>
              <w:spacing w:after="100"/>
              <w:jc w:val="center"/>
              <w:rPr>
                <w:b/>
                <w:bCs/>
                <w:color w:val="FCB040"/>
                <w:sz w:val="32"/>
                <w:szCs w:val="32"/>
              </w:rPr>
            </w:pPr>
            <w:r>
              <w:rPr>
                <w:b/>
                <w:bCs/>
                <w:color w:val="FCB040"/>
                <w:sz w:val="32"/>
                <w:szCs w:val="32"/>
              </w:rPr>
              <w:t>85</w:t>
            </w:r>
            <w:r w:rsidR="00D14561" w:rsidRPr="007F1D1E">
              <w:rPr>
                <w:b/>
                <w:bCs/>
                <w:color w:val="FCB040"/>
                <w:sz w:val="32"/>
                <w:szCs w:val="32"/>
              </w:rPr>
              <w:t>,</w:t>
            </w:r>
            <w:r>
              <w:rPr>
                <w:b/>
                <w:bCs/>
                <w:color w:val="FCB040"/>
                <w:sz w:val="32"/>
                <w:szCs w:val="32"/>
              </w:rPr>
              <w:t>00</w:t>
            </w:r>
            <w:r w:rsidR="00D14561" w:rsidRPr="007F1D1E">
              <w:rPr>
                <w:b/>
                <w:bCs/>
                <w:color w:val="FCB040"/>
                <w:sz w:val="32"/>
                <w:szCs w:val="32"/>
              </w:rPr>
              <w:t>%</w:t>
            </w:r>
          </w:p>
          <w:p w14:paraId="20CE5690" w14:textId="77777777" w:rsidR="00D14561" w:rsidRPr="00CB436B" w:rsidRDefault="00D14561" w:rsidP="00D14561">
            <w:pPr>
              <w:jc w:val="center"/>
              <w:rPr>
                <w:color w:val="000000"/>
                <w:sz w:val="16"/>
                <w:szCs w:val="16"/>
              </w:rPr>
            </w:pPr>
            <w:r w:rsidRPr="00CB436B">
              <w:rPr>
                <w:color w:val="000000"/>
                <w:sz w:val="16"/>
                <w:szCs w:val="16"/>
              </w:rPr>
              <w:t>mieszkańców MW z dostępem</w:t>
            </w:r>
          </w:p>
          <w:p w14:paraId="26DBA842" w14:textId="77777777" w:rsidR="00D14561" w:rsidRPr="00CB436B" w:rsidRDefault="00D14561" w:rsidP="00D14561">
            <w:pPr>
              <w:jc w:val="center"/>
              <w:rPr>
                <w:color w:val="000000"/>
                <w:sz w:val="16"/>
                <w:szCs w:val="16"/>
              </w:rPr>
            </w:pPr>
            <w:r w:rsidRPr="00CB436B">
              <w:rPr>
                <w:color w:val="000000"/>
                <w:sz w:val="16"/>
                <w:szCs w:val="16"/>
              </w:rPr>
              <w:t>do publicznego transportu</w:t>
            </w:r>
          </w:p>
          <w:p w14:paraId="22C6CD32" w14:textId="53D2AC90" w:rsidR="005A1FF5" w:rsidRDefault="00D14561" w:rsidP="00044770">
            <w:pPr>
              <w:jc w:val="center"/>
              <w:rPr>
                <w:noProof/>
                <w:color w:val="000000"/>
                <w14:ligatures w14:val="standardContextual"/>
              </w:rPr>
            </w:pPr>
            <w:r w:rsidRPr="00CB436B">
              <w:rPr>
                <w:color w:val="000000"/>
                <w:sz w:val="16"/>
                <w:szCs w:val="16"/>
              </w:rPr>
              <w:t>zbiorowego o co najmniej dobrej</w:t>
            </w:r>
            <w:r>
              <w:rPr>
                <w:color w:val="000000"/>
                <w:sz w:val="16"/>
                <w:szCs w:val="16"/>
              </w:rPr>
              <w:br/>
            </w:r>
            <w:r w:rsidRPr="00CB436B">
              <w:rPr>
                <w:color w:val="000000"/>
                <w:sz w:val="16"/>
                <w:szCs w:val="16"/>
              </w:rPr>
              <w:t>częstotliwości kursowania</w:t>
            </w:r>
          </w:p>
        </w:tc>
      </w:tr>
      <w:tr w:rsidR="005A1FF5" w14:paraId="0D42AD14" w14:textId="77777777" w:rsidTr="001767BF">
        <w:trPr>
          <w:trHeight w:val="1065"/>
        </w:trPr>
        <w:tc>
          <w:tcPr>
            <w:tcW w:w="1054" w:type="pct"/>
            <w:tcBorders>
              <w:top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7A44C3D0" w14:textId="77777777" w:rsidR="005A1FF5" w:rsidRDefault="00D14561" w:rsidP="00044770">
            <w:pPr>
              <w:jc w:val="center"/>
              <w:rPr>
                <w:color w:val="000000"/>
                <w:sz w:val="18"/>
                <w:szCs w:val="18"/>
              </w:rPr>
            </w:pPr>
            <w:r>
              <w:rPr>
                <w:noProof/>
                <w:color w:val="000000"/>
                <w:sz w:val="18"/>
                <w:szCs w:val="18"/>
                <w14:ligatures w14:val="standardContextual"/>
              </w:rPr>
              <w:drawing>
                <wp:anchor distT="0" distB="0" distL="114300" distR="114300" simplePos="0" relativeHeight="251658250" behindDoc="0" locked="0" layoutInCell="1" allowOverlap="1" wp14:anchorId="144AC7E3" wp14:editId="13E310A8">
                  <wp:simplePos x="0" y="0"/>
                  <wp:positionH relativeFrom="column">
                    <wp:posOffset>341630</wp:posOffset>
                  </wp:positionH>
                  <wp:positionV relativeFrom="paragraph">
                    <wp:posOffset>83185</wp:posOffset>
                  </wp:positionV>
                  <wp:extent cx="695325" cy="695325"/>
                  <wp:effectExtent l="0" t="0" r="9525" b="9525"/>
                  <wp:wrapSquare wrapText="bothSides"/>
                  <wp:docPr id="1665144101" name="Obraz 1665144101" descr="Obraz zawierający krąg, Grafika, logo,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44101" name="Obraz 3" descr="Obraz zawierający krąg, Grafika, logo, clipart&#10;&#10;Opis wygenerowany automatyczni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95325" cy="695325"/>
                          </a:xfrm>
                          <a:prstGeom prst="rect">
                            <a:avLst/>
                          </a:prstGeom>
                        </pic:spPr>
                      </pic:pic>
                    </a:graphicData>
                  </a:graphic>
                  <wp14:sizeRelH relativeFrom="margin">
                    <wp14:pctWidth>0</wp14:pctWidth>
                  </wp14:sizeRelH>
                  <wp14:sizeRelV relativeFrom="margin">
                    <wp14:pctHeight>0</wp14:pctHeight>
                  </wp14:sizeRelV>
                </wp:anchor>
              </w:drawing>
            </w:r>
          </w:p>
          <w:p w14:paraId="3B18F1AF" w14:textId="77777777" w:rsidR="005A1FF5" w:rsidRPr="00057D88" w:rsidRDefault="005A1FF5" w:rsidP="00044770">
            <w:pPr>
              <w:spacing w:before="200" w:after="100"/>
              <w:jc w:val="center"/>
              <w:rPr>
                <w:b/>
                <w:bCs/>
                <w:color w:val="000000"/>
                <w:sz w:val="18"/>
                <w:szCs w:val="18"/>
              </w:rPr>
            </w:pPr>
            <w:r w:rsidRPr="00057D88">
              <w:rPr>
                <w:b/>
                <w:bCs/>
                <w:color w:val="FCB040"/>
                <w:sz w:val="18"/>
                <w:szCs w:val="18"/>
              </w:rPr>
              <w:t>OGRANICZENIE EMISJI GAZÓW CIEPLARNIANYCH</w:t>
            </w:r>
          </w:p>
        </w:tc>
        <w:tc>
          <w:tcPr>
            <w:tcW w:w="1099"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46FC8870" w14:textId="77777777" w:rsidR="005A1FF5" w:rsidRDefault="005A1FF5" w:rsidP="00044770">
            <w:pPr>
              <w:jc w:val="center"/>
              <w:rPr>
                <w:color w:val="000000"/>
                <w:sz w:val="18"/>
                <w:szCs w:val="18"/>
              </w:rPr>
            </w:pPr>
            <w:r>
              <w:rPr>
                <w:color w:val="000000"/>
                <w:sz w:val="18"/>
                <w:szCs w:val="18"/>
              </w:rPr>
              <w:t>Emisje gazów cieplarnianych (CO</w:t>
            </w:r>
            <w:r w:rsidRPr="00057D88">
              <w:rPr>
                <w:color w:val="000000"/>
                <w:sz w:val="18"/>
                <w:szCs w:val="18"/>
                <w:vertAlign w:val="subscript"/>
              </w:rPr>
              <w:t>2</w:t>
            </w:r>
            <w:r>
              <w:rPr>
                <w:color w:val="000000"/>
                <w:sz w:val="18"/>
                <w:szCs w:val="18"/>
              </w:rPr>
              <w:t xml:space="preserve">) </w:t>
            </w:r>
            <w:r>
              <w:rPr>
                <w:color w:val="000000"/>
                <w:sz w:val="18"/>
                <w:szCs w:val="18"/>
              </w:rPr>
              <w:br/>
              <w:t xml:space="preserve">w tonach (ekw.) </w:t>
            </w:r>
            <w:r>
              <w:rPr>
                <w:color w:val="000000"/>
                <w:sz w:val="18"/>
                <w:szCs w:val="18"/>
              </w:rPr>
              <w:br/>
              <w:t>w skali roku na 100 tys. mieszkańców</w:t>
            </w:r>
          </w:p>
        </w:tc>
        <w:tc>
          <w:tcPr>
            <w:tcW w:w="950" w:type="pct"/>
            <w:tcBorders>
              <w:top w:val="single" w:sz="18" w:space="0" w:color="D9D9D9" w:themeColor="background1" w:themeShade="D9"/>
              <w:left w:val="single" w:sz="18" w:space="0" w:color="D9D9D9" w:themeColor="background1" w:themeShade="D9"/>
              <w:bottom w:val="single" w:sz="18" w:space="0" w:color="D9D9D9" w:themeColor="background1" w:themeShade="D9"/>
              <w:right w:val="single" w:sz="18" w:space="0" w:color="D9D9D9" w:themeColor="background1" w:themeShade="D9"/>
            </w:tcBorders>
            <w:noWrap/>
            <w:tcMar>
              <w:top w:w="0" w:type="dxa"/>
              <w:left w:w="70" w:type="dxa"/>
              <w:bottom w:w="0" w:type="dxa"/>
              <w:right w:w="70" w:type="dxa"/>
            </w:tcMar>
            <w:vAlign w:val="center"/>
            <w:hideMark/>
          </w:tcPr>
          <w:p w14:paraId="610AFD90" w14:textId="67CE6663" w:rsidR="005A1FF5" w:rsidRDefault="00924ED4" w:rsidP="00044770">
            <w:pPr>
              <w:spacing w:after="100"/>
              <w:jc w:val="center"/>
              <w:rPr>
                <w:b/>
                <w:bCs/>
                <w:color w:val="FCB040"/>
                <w:sz w:val="32"/>
                <w:szCs w:val="32"/>
              </w:rPr>
            </w:pPr>
            <w:r>
              <w:rPr>
                <w:b/>
                <w:bCs/>
                <w:color w:val="FCB040"/>
                <w:sz w:val="32"/>
                <w:szCs w:val="32"/>
              </w:rPr>
              <w:t>80 989</w:t>
            </w:r>
          </w:p>
          <w:p w14:paraId="7DAE6516" w14:textId="77777777" w:rsidR="005A1FF5" w:rsidRPr="00CB436B" w:rsidRDefault="005A1FF5" w:rsidP="00044770">
            <w:pPr>
              <w:jc w:val="center"/>
              <w:rPr>
                <w:b/>
                <w:bCs/>
                <w:color w:val="000000"/>
                <w:sz w:val="16"/>
                <w:szCs w:val="16"/>
              </w:rPr>
            </w:pPr>
            <w:r w:rsidRPr="00CB436B">
              <w:rPr>
                <w:color w:val="000000"/>
                <w:sz w:val="16"/>
                <w:szCs w:val="16"/>
              </w:rPr>
              <w:t>ton CO</w:t>
            </w:r>
            <w:r w:rsidRPr="00CB436B">
              <w:rPr>
                <w:color w:val="000000"/>
                <w:sz w:val="16"/>
                <w:szCs w:val="16"/>
                <w:vertAlign w:val="subscript"/>
              </w:rPr>
              <w:t>2</w:t>
            </w:r>
            <w:r w:rsidRPr="00CB436B">
              <w:rPr>
                <w:color w:val="000000"/>
                <w:sz w:val="16"/>
                <w:szCs w:val="16"/>
              </w:rPr>
              <w:t>/100 tys. mieszk.</w:t>
            </w:r>
          </w:p>
        </w:tc>
        <w:tc>
          <w:tcPr>
            <w:tcW w:w="949" w:type="pct"/>
            <w:tcBorders>
              <w:top w:val="single" w:sz="18" w:space="0" w:color="D9D9D9" w:themeColor="background1" w:themeShade="D9"/>
              <w:left w:val="single" w:sz="18" w:space="0" w:color="D9D9D9" w:themeColor="background1" w:themeShade="D9"/>
              <w:bottom w:val="single" w:sz="18" w:space="0" w:color="D9D9D9" w:themeColor="background1" w:themeShade="D9"/>
            </w:tcBorders>
            <w:shd w:val="clear" w:color="auto" w:fill="auto"/>
            <w:vAlign w:val="center"/>
          </w:tcPr>
          <w:p w14:paraId="5BD4BEB5" w14:textId="3244926B" w:rsidR="00D14561" w:rsidRPr="001767BF" w:rsidRDefault="00924ED4" w:rsidP="00D14561">
            <w:pPr>
              <w:spacing w:after="100"/>
              <w:jc w:val="center"/>
              <w:rPr>
                <w:b/>
                <w:color w:val="FCB040"/>
                <w:sz w:val="32"/>
                <w:szCs w:val="32"/>
              </w:rPr>
            </w:pPr>
            <w:r>
              <w:rPr>
                <w:b/>
                <w:color w:val="FCB040"/>
                <w:sz w:val="32"/>
                <w:szCs w:val="32"/>
              </w:rPr>
              <w:t>82 785</w:t>
            </w:r>
          </w:p>
          <w:p w14:paraId="0B1BE96D" w14:textId="77777777" w:rsidR="00020634" w:rsidRPr="001767BF" w:rsidRDefault="00D14561" w:rsidP="00D14561">
            <w:pPr>
              <w:jc w:val="center"/>
              <w:rPr>
                <w:color w:val="000000"/>
                <w:sz w:val="16"/>
                <w:szCs w:val="16"/>
              </w:rPr>
            </w:pPr>
            <w:r w:rsidRPr="001767BF">
              <w:rPr>
                <w:color w:val="000000"/>
                <w:sz w:val="16"/>
                <w:szCs w:val="16"/>
              </w:rPr>
              <w:t>ton CO</w:t>
            </w:r>
            <w:r w:rsidRPr="001767BF">
              <w:rPr>
                <w:color w:val="000000"/>
                <w:sz w:val="16"/>
                <w:szCs w:val="16"/>
                <w:vertAlign w:val="subscript"/>
              </w:rPr>
              <w:t>2</w:t>
            </w:r>
            <w:r w:rsidRPr="001767BF">
              <w:rPr>
                <w:color w:val="000000"/>
                <w:sz w:val="16"/>
                <w:szCs w:val="16"/>
              </w:rPr>
              <w:t>/100 tys.</w:t>
            </w:r>
          </w:p>
          <w:p w14:paraId="2668ECC9" w14:textId="2797F197" w:rsidR="005A1FF5" w:rsidRPr="001767BF" w:rsidRDefault="00D14561" w:rsidP="00044770">
            <w:pPr>
              <w:jc w:val="center"/>
              <w:rPr>
                <w:color w:val="000000"/>
                <w:sz w:val="18"/>
                <w:szCs w:val="18"/>
              </w:rPr>
            </w:pPr>
            <w:r w:rsidRPr="001767BF">
              <w:rPr>
                <w:color w:val="000000"/>
                <w:sz w:val="16"/>
                <w:szCs w:val="16"/>
              </w:rPr>
              <w:t>mieszk.</w:t>
            </w:r>
          </w:p>
        </w:tc>
        <w:tc>
          <w:tcPr>
            <w:tcW w:w="948" w:type="pct"/>
            <w:tcBorders>
              <w:top w:val="single" w:sz="18" w:space="0" w:color="D9D9D9" w:themeColor="background1" w:themeShade="D9"/>
              <w:left w:val="single" w:sz="18" w:space="0" w:color="D9D9D9" w:themeColor="background1" w:themeShade="D9"/>
              <w:bottom w:val="single" w:sz="18" w:space="0" w:color="D9D9D9" w:themeColor="background1" w:themeShade="D9"/>
            </w:tcBorders>
            <w:shd w:val="clear" w:color="auto" w:fill="auto"/>
            <w:vAlign w:val="center"/>
          </w:tcPr>
          <w:p w14:paraId="5433002E" w14:textId="1F83677D" w:rsidR="00D14561" w:rsidRPr="001767BF" w:rsidRDefault="00924ED4" w:rsidP="00D14561">
            <w:pPr>
              <w:spacing w:after="100"/>
              <w:jc w:val="center"/>
              <w:rPr>
                <w:b/>
                <w:color w:val="FCB040"/>
                <w:sz w:val="32"/>
                <w:szCs w:val="32"/>
              </w:rPr>
            </w:pPr>
            <w:r>
              <w:rPr>
                <w:b/>
                <w:color w:val="FCB040"/>
                <w:sz w:val="32"/>
                <w:szCs w:val="32"/>
              </w:rPr>
              <w:t>93 065</w:t>
            </w:r>
          </w:p>
          <w:p w14:paraId="6F03E028" w14:textId="77777777" w:rsidR="00020634" w:rsidRPr="001767BF" w:rsidRDefault="00D14561" w:rsidP="00D14561">
            <w:pPr>
              <w:jc w:val="center"/>
              <w:rPr>
                <w:color w:val="000000"/>
                <w:sz w:val="16"/>
                <w:szCs w:val="16"/>
              </w:rPr>
            </w:pPr>
            <w:r w:rsidRPr="001767BF">
              <w:rPr>
                <w:color w:val="000000"/>
                <w:sz w:val="16"/>
                <w:szCs w:val="16"/>
              </w:rPr>
              <w:t>ton CO</w:t>
            </w:r>
            <w:r w:rsidRPr="001767BF">
              <w:rPr>
                <w:color w:val="000000"/>
                <w:sz w:val="16"/>
                <w:szCs w:val="16"/>
                <w:vertAlign w:val="subscript"/>
              </w:rPr>
              <w:t>2</w:t>
            </w:r>
            <w:r w:rsidRPr="001767BF">
              <w:rPr>
                <w:color w:val="000000"/>
                <w:sz w:val="16"/>
                <w:szCs w:val="16"/>
              </w:rPr>
              <w:t>/100 tys.</w:t>
            </w:r>
          </w:p>
          <w:p w14:paraId="2250B529" w14:textId="7133E5CD" w:rsidR="005A1FF5" w:rsidRPr="001767BF" w:rsidRDefault="00D14561" w:rsidP="00044770">
            <w:pPr>
              <w:jc w:val="center"/>
              <w:rPr>
                <w:color w:val="000000"/>
                <w14:ligatures w14:val="standardContextual"/>
              </w:rPr>
            </w:pPr>
            <w:r w:rsidRPr="001767BF">
              <w:rPr>
                <w:color w:val="000000"/>
                <w:sz w:val="16"/>
                <w:szCs w:val="16"/>
              </w:rPr>
              <w:t>mieszk.</w:t>
            </w:r>
          </w:p>
        </w:tc>
      </w:tr>
      <w:tr w:rsidR="005A1FF5" w14:paraId="62A51272" w14:textId="77777777" w:rsidTr="001767BF">
        <w:trPr>
          <w:trHeight w:val="765"/>
        </w:trPr>
        <w:tc>
          <w:tcPr>
            <w:tcW w:w="1054" w:type="pct"/>
            <w:tcBorders>
              <w:top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51F6A12C" w14:textId="77777777" w:rsidR="005A1FF5" w:rsidRDefault="00D14561" w:rsidP="00044770">
            <w:pPr>
              <w:jc w:val="center"/>
              <w:rPr>
                <w:color w:val="000000"/>
                <w:sz w:val="18"/>
                <w:szCs w:val="18"/>
              </w:rPr>
            </w:pPr>
            <w:r>
              <w:rPr>
                <w:noProof/>
                <w:color w:val="000000"/>
                <w:sz w:val="18"/>
                <w:szCs w:val="18"/>
                <w14:ligatures w14:val="standardContextual"/>
              </w:rPr>
              <w:drawing>
                <wp:anchor distT="0" distB="0" distL="114300" distR="114300" simplePos="0" relativeHeight="251658251" behindDoc="0" locked="0" layoutInCell="1" allowOverlap="1" wp14:anchorId="6E967DFE" wp14:editId="1E6C7E0C">
                  <wp:simplePos x="0" y="0"/>
                  <wp:positionH relativeFrom="column">
                    <wp:posOffset>379730</wp:posOffset>
                  </wp:positionH>
                  <wp:positionV relativeFrom="paragraph">
                    <wp:posOffset>52070</wp:posOffset>
                  </wp:positionV>
                  <wp:extent cx="657225" cy="657225"/>
                  <wp:effectExtent l="0" t="0" r="9525" b="9525"/>
                  <wp:wrapSquare wrapText="bothSides"/>
                  <wp:docPr id="1453018955" name="Obraz 1453018955" descr="Obraz zawierający Grafika, logo, clipart,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18955" name="Obraz 4" descr="Obraz zawierający Grafika, logo, clipart, krąg&#10;&#10;Opis wygenerowany automatyczni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57225" cy="657225"/>
                          </a:xfrm>
                          <a:prstGeom prst="rect">
                            <a:avLst/>
                          </a:prstGeom>
                        </pic:spPr>
                      </pic:pic>
                    </a:graphicData>
                  </a:graphic>
                  <wp14:sizeRelH relativeFrom="margin">
                    <wp14:pctWidth>0</wp14:pctWidth>
                  </wp14:sizeRelH>
                  <wp14:sizeRelV relativeFrom="margin">
                    <wp14:pctHeight>0</wp14:pctHeight>
                  </wp14:sizeRelV>
                </wp:anchor>
              </w:drawing>
            </w:r>
          </w:p>
          <w:p w14:paraId="7D91E4B4" w14:textId="77777777" w:rsidR="005A1FF5" w:rsidRDefault="005A1FF5" w:rsidP="00044770">
            <w:pPr>
              <w:spacing w:before="100"/>
              <w:jc w:val="center"/>
              <w:rPr>
                <w:b/>
                <w:bCs/>
                <w:color w:val="FCB040"/>
                <w:sz w:val="18"/>
                <w:szCs w:val="18"/>
              </w:rPr>
            </w:pPr>
          </w:p>
          <w:p w14:paraId="60FFD7C8" w14:textId="77777777" w:rsidR="005A1FF5" w:rsidRDefault="005A1FF5" w:rsidP="00044770">
            <w:pPr>
              <w:spacing w:before="100"/>
              <w:jc w:val="center"/>
              <w:rPr>
                <w:b/>
                <w:bCs/>
                <w:color w:val="FCB040"/>
                <w:sz w:val="18"/>
                <w:szCs w:val="18"/>
              </w:rPr>
            </w:pPr>
          </w:p>
          <w:p w14:paraId="52060060" w14:textId="77777777" w:rsidR="005A1FF5" w:rsidRDefault="005A1FF5" w:rsidP="00044770">
            <w:pPr>
              <w:spacing w:before="100"/>
              <w:jc w:val="center"/>
              <w:rPr>
                <w:b/>
                <w:bCs/>
                <w:color w:val="FCB040"/>
                <w:sz w:val="18"/>
                <w:szCs w:val="18"/>
              </w:rPr>
            </w:pPr>
          </w:p>
          <w:p w14:paraId="4B495238" w14:textId="77777777" w:rsidR="005A1FF5" w:rsidRPr="00057D88" w:rsidRDefault="005A1FF5" w:rsidP="00044770">
            <w:pPr>
              <w:spacing w:before="100" w:after="100"/>
              <w:jc w:val="center"/>
              <w:rPr>
                <w:b/>
                <w:bCs/>
                <w:color w:val="000000"/>
                <w:sz w:val="18"/>
                <w:szCs w:val="18"/>
              </w:rPr>
            </w:pPr>
            <w:r w:rsidRPr="00057D88">
              <w:rPr>
                <w:b/>
                <w:bCs/>
                <w:color w:val="FCB040"/>
                <w:sz w:val="18"/>
                <w:szCs w:val="18"/>
              </w:rPr>
              <w:t>JAKOŚĆ POWIETRZA</w:t>
            </w:r>
          </w:p>
        </w:tc>
        <w:tc>
          <w:tcPr>
            <w:tcW w:w="1099" w:type="pct"/>
            <w:tcBorders>
              <w:top w:val="single" w:sz="18" w:space="0" w:color="D9D9D9" w:themeColor="background1" w:themeShade="D9"/>
              <w:left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56E40509" w14:textId="77777777" w:rsidR="005A1FF5" w:rsidRDefault="005A1FF5" w:rsidP="00044770">
            <w:pPr>
              <w:jc w:val="center"/>
              <w:rPr>
                <w:color w:val="000000"/>
                <w:sz w:val="18"/>
                <w:szCs w:val="18"/>
              </w:rPr>
            </w:pPr>
            <w:r>
              <w:rPr>
                <w:color w:val="000000"/>
                <w:sz w:val="18"/>
                <w:szCs w:val="18"/>
              </w:rPr>
              <w:t xml:space="preserve">Wskaźnik emisji </w:t>
            </w:r>
            <w:r>
              <w:rPr>
                <w:color w:val="000000"/>
                <w:sz w:val="18"/>
                <w:szCs w:val="18"/>
              </w:rPr>
              <w:br/>
              <w:t>(kg PM 2,5 ekw. w skali roku na 100 tys. mieszkańców)</w:t>
            </w:r>
          </w:p>
        </w:tc>
        <w:tc>
          <w:tcPr>
            <w:tcW w:w="950" w:type="pct"/>
            <w:tcBorders>
              <w:top w:val="single" w:sz="18" w:space="0" w:color="D9D9D9" w:themeColor="background1" w:themeShade="D9"/>
              <w:left w:val="single" w:sz="18" w:space="0" w:color="D9D9D9" w:themeColor="background1" w:themeShade="D9"/>
              <w:right w:val="single" w:sz="18" w:space="0" w:color="D9D9D9" w:themeColor="background1" w:themeShade="D9"/>
            </w:tcBorders>
            <w:tcMar>
              <w:top w:w="0" w:type="dxa"/>
              <w:left w:w="70" w:type="dxa"/>
              <w:bottom w:w="0" w:type="dxa"/>
              <w:right w:w="70" w:type="dxa"/>
            </w:tcMar>
            <w:vAlign w:val="center"/>
            <w:hideMark/>
          </w:tcPr>
          <w:p w14:paraId="04A20A2F" w14:textId="637F7AF0" w:rsidR="005A1FF5" w:rsidRDefault="00C52ED8" w:rsidP="00044770">
            <w:pPr>
              <w:spacing w:after="100"/>
              <w:jc w:val="center"/>
              <w:rPr>
                <w:b/>
                <w:bCs/>
                <w:color w:val="FCB040"/>
                <w:sz w:val="32"/>
                <w:szCs w:val="32"/>
              </w:rPr>
            </w:pPr>
            <w:r>
              <w:rPr>
                <w:b/>
                <w:bCs/>
                <w:color w:val="FCB040"/>
                <w:sz w:val="32"/>
                <w:szCs w:val="32"/>
              </w:rPr>
              <w:t>116,63</w:t>
            </w:r>
          </w:p>
          <w:p w14:paraId="576D4D5E" w14:textId="77777777" w:rsidR="005A1FF5" w:rsidRPr="00CB436B" w:rsidRDefault="005A1FF5" w:rsidP="00044770">
            <w:pPr>
              <w:spacing w:after="100"/>
              <w:jc w:val="center"/>
              <w:rPr>
                <w:b/>
                <w:bCs/>
                <w:color w:val="FCB040"/>
                <w:sz w:val="16"/>
                <w:szCs w:val="16"/>
              </w:rPr>
            </w:pPr>
            <w:r w:rsidRPr="00CB436B">
              <w:rPr>
                <w:color w:val="000000"/>
                <w:sz w:val="16"/>
                <w:szCs w:val="16"/>
              </w:rPr>
              <w:t>kg PM 2,5/100 tys. mieszk.</w:t>
            </w:r>
            <w:r w:rsidRPr="00CB436B">
              <w:rPr>
                <w:b/>
                <w:bCs/>
                <w:color w:val="FCB040"/>
                <w:sz w:val="16"/>
                <w:szCs w:val="16"/>
              </w:rPr>
              <w:br/>
            </w:r>
          </w:p>
        </w:tc>
        <w:tc>
          <w:tcPr>
            <w:tcW w:w="949" w:type="pct"/>
            <w:tcBorders>
              <w:top w:val="single" w:sz="18" w:space="0" w:color="D9D9D9" w:themeColor="background1" w:themeShade="D9"/>
              <w:left w:val="single" w:sz="18" w:space="0" w:color="D9D9D9" w:themeColor="background1" w:themeShade="D9"/>
            </w:tcBorders>
            <w:shd w:val="clear" w:color="auto" w:fill="auto"/>
            <w:vAlign w:val="center"/>
          </w:tcPr>
          <w:p w14:paraId="56BCE706" w14:textId="4AFAF334" w:rsidR="00D14561" w:rsidRPr="001767BF" w:rsidRDefault="00C52ED8" w:rsidP="00D14561">
            <w:pPr>
              <w:spacing w:after="100"/>
              <w:jc w:val="center"/>
              <w:rPr>
                <w:b/>
                <w:color w:val="FCB040"/>
                <w:sz w:val="32"/>
                <w:szCs w:val="32"/>
              </w:rPr>
            </w:pPr>
            <w:r>
              <w:rPr>
                <w:b/>
                <w:bCs/>
                <w:color w:val="FCB040"/>
                <w:sz w:val="32"/>
                <w:szCs w:val="32"/>
              </w:rPr>
              <w:t>111,90</w:t>
            </w:r>
          </w:p>
          <w:p w14:paraId="173DF401" w14:textId="11FBAED3" w:rsidR="005A1FF5" w:rsidRPr="001767BF" w:rsidRDefault="00D14561" w:rsidP="00044770">
            <w:pPr>
              <w:jc w:val="center"/>
              <w:rPr>
                <w:color w:val="000000"/>
                <w:sz w:val="18"/>
                <w:szCs w:val="18"/>
              </w:rPr>
            </w:pPr>
            <w:r w:rsidRPr="001767BF">
              <w:rPr>
                <w:color w:val="000000"/>
                <w:sz w:val="16"/>
                <w:szCs w:val="16"/>
              </w:rPr>
              <w:t>kg PM 2,5/100 tys. mieszk.</w:t>
            </w:r>
          </w:p>
        </w:tc>
        <w:tc>
          <w:tcPr>
            <w:tcW w:w="948" w:type="pct"/>
            <w:tcBorders>
              <w:top w:val="single" w:sz="18" w:space="0" w:color="D9D9D9" w:themeColor="background1" w:themeShade="D9"/>
              <w:left w:val="single" w:sz="18" w:space="0" w:color="D9D9D9" w:themeColor="background1" w:themeShade="D9"/>
            </w:tcBorders>
            <w:shd w:val="clear" w:color="auto" w:fill="auto"/>
            <w:vAlign w:val="center"/>
          </w:tcPr>
          <w:p w14:paraId="23A3CC5A" w14:textId="246E771B" w:rsidR="00D14561" w:rsidRPr="001767BF" w:rsidRDefault="00C52ED8" w:rsidP="00D14561">
            <w:pPr>
              <w:spacing w:after="100"/>
              <w:jc w:val="center"/>
              <w:rPr>
                <w:b/>
                <w:color w:val="FCB040"/>
                <w:sz w:val="32"/>
                <w:szCs w:val="32"/>
              </w:rPr>
            </w:pPr>
            <w:r>
              <w:rPr>
                <w:b/>
                <w:bCs/>
                <w:color w:val="FCB040"/>
                <w:sz w:val="32"/>
                <w:szCs w:val="32"/>
              </w:rPr>
              <w:t>110,94</w:t>
            </w:r>
          </w:p>
          <w:p w14:paraId="3EC69092" w14:textId="7F6E95B0" w:rsidR="005A1FF5" w:rsidRPr="001767BF" w:rsidRDefault="00D14561" w:rsidP="00044770">
            <w:pPr>
              <w:jc w:val="center"/>
              <w:rPr>
                <w:color w:val="000000"/>
                <w14:ligatures w14:val="standardContextual"/>
              </w:rPr>
            </w:pPr>
            <w:r w:rsidRPr="001767BF">
              <w:rPr>
                <w:color w:val="000000"/>
                <w:sz w:val="16"/>
                <w:szCs w:val="16"/>
              </w:rPr>
              <w:t>kg PM 2,5/100 tys. mieszk.</w:t>
            </w:r>
          </w:p>
        </w:tc>
      </w:tr>
    </w:tbl>
    <w:p w14:paraId="71C17E58" w14:textId="77777777" w:rsidR="005A1FF5" w:rsidRPr="008A3444" w:rsidRDefault="005A1FF5" w:rsidP="005A1FF5">
      <w:pPr>
        <w:pStyle w:val="rda"/>
      </w:pPr>
      <w:r>
        <w:t xml:space="preserve">Źródło: </w:t>
      </w:r>
      <w:r w:rsidRPr="008A10A5">
        <w:t xml:space="preserve">metodyka opracowania wskaźników SUMP przez </w:t>
      </w:r>
      <w:r>
        <w:t>KE/</w:t>
      </w:r>
      <w:r w:rsidRPr="008A10A5">
        <w:t>CUPT</w:t>
      </w:r>
    </w:p>
    <w:p w14:paraId="2718FB7E" w14:textId="77777777" w:rsidR="005A1FF5" w:rsidRDefault="005A1FF5" w:rsidP="005A1FF5">
      <w:r>
        <w:tab/>
        <w:t>Wskaźnik Bezpieczeństwa Ruchu Drogowego w obszarze został wyznaczony na podstawie danych SEWIK i wyniósł 7,12 (l</w:t>
      </w:r>
      <w:r w:rsidRPr="005B3688">
        <w:t>iczba zgonów stwierdzonych w ciągu 30 dni w następstwie wypadku komunikacyjnego w skali roku na 100 tys. mieszkańców aglomeracji miejskiej</w:t>
      </w:r>
      <w:r>
        <w:t>). Ocena wyniku jest negatywna, wskaźnik</w:t>
      </w:r>
      <w:r w:rsidRPr="00C26F27">
        <w:t xml:space="preserve"> bezpieczeństwa dla całej Unii Europejskiej</w:t>
      </w:r>
      <w:r>
        <w:t xml:space="preserve"> w analogicznym wykresie</w:t>
      </w:r>
      <w:r w:rsidRPr="00C26F27">
        <w:t xml:space="preserve"> wynosił 4,40, a w Polsce 5,90. W krajach z najbezpieczniejszym ruchem drogowym osiągał wartość zbliżoną do 2,00.</w:t>
      </w:r>
    </w:p>
    <w:p w14:paraId="0474DEA1" w14:textId="4EBD489A" w:rsidR="005A1FF5" w:rsidRDefault="005A1FF5" w:rsidP="005A1FF5">
      <w:r>
        <w:tab/>
        <w:t xml:space="preserve">Kolejny wskaźnik ocenia procentowy udział sumy liczby mieszkańców obszaru KOF, którzy w odległości 417 m w linii prostej (dla autobusów) lub 833 m w linii prostej (dla kolei) od miejsca zamieszkania mają dostęp do przystanków zapewniających obsługę komunikacyjną, </w:t>
      </w:r>
      <w:r>
        <w:lastRenderedPageBreak/>
        <w:t>z uwzględnieniem współczynnika związanego z częstotliwością kursowania. Wskaźnik dostępności (72,99%) na tle pozostałych obszarów o zbliżonej charakterystyce jest oceniany jako dobry (np. wskaźnik dla Białostockiego Obszaru Funkcjonalnego 57,58%)</w:t>
      </w:r>
      <w:r w:rsidR="002B3C05">
        <w:t>.</w:t>
      </w:r>
    </w:p>
    <w:p w14:paraId="128D6F67" w14:textId="77777777" w:rsidR="005A1FF5" w:rsidRDefault="005A1FF5" w:rsidP="005A1FF5">
      <w:r>
        <w:tab/>
        <w:t>Pozostałe wskaźniki związane są z emisją gazów cieplarnianych CO2 oraz PM 2,5. Wskaźniki są zbliżone do obszarów o podobnej charakterystyce. Wskaźniki mogą ulec modyfikacji w procesie tworzenia prognozy ochrony oddziaływania na środowisko.</w:t>
      </w:r>
    </w:p>
    <w:p w14:paraId="1B39BAA0" w14:textId="72A2D99F" w:rsidR="00C759D2" w:rsidRPr="00C759D2" w:rsidRDefault="0013559B">
      <w:pPr>
        <w:pStyle w:val="Nagwek2"/>
      </w:pPr>
      <w:bookmarkStart w:id="132" w:name="_Toc149133707"/>
      <w:r>
        <w:t>Wskaźniki realizacji działań</w:t>
      </w:r>
      <w:bookmarkEnd w:id="132"/>
    </w:p>
    <w:p w14:paraId="740556DA" w14:textId="77777777" w:rsidR="00606E55" w:rsidRDefault="00606E55" w:rsidP="009322B4">
      <w:pPr>
        <w:pStyle w:val="Legenda"/>
      </w:pPr>
    </w:p>
    <w:p w14:paraId="693FDC15" w14:textId="41B99623" w:rsidR="0013559B" w:rsidRDefault="0013559B" w:rsidP="009322B4">
      <w:pPr>
        <w:pStyle w:val="Legenda"/>
      </w:pPr>
      <w:bookmarkStart w:id="133" w:name="_Toc147411187"/>
      <w:r>
        <w:t xml:space="preserve">Tabela </w:t>
      </w:r>
      <w:fldSimple w:instr=" STYLEREF 1 \s ">
        <w:r w:rsidR="00A03506">
          <w:rPr>
            <w:noProof/>
          </w:rPr>
          <w:t>11</w:t>
        </w:r>
      </w:fldSimple>
      <w:r w:rsidR="0022029B">
        <w:t>.</w:t>
      </w:r>
      <w:fldSimple w:instr=" SEQ Tabela \* ARABIC \s 1 ">
        <w:r w:rsidR="00A03506">
          <w:rPr>
            <w:noProof/>
          </w:rPr>
          <w:t>2</w:t>
        </w:r>
      </w:fldSimple>
      <w:r>
        <w:t xml:space="preserve"> Wskaźniki realizacji działań dla SUMP KOF</w:t>
      </w:r>
      <w:bookmarkEnd w:id="133"/>
    </w:p>
    <w:tbl>
      <w:tblPr>
        <w:tblW w:w="5000" w:type="pct"/>
        <w:jc w:val="center"/>
        <w:tblCellMar>
          <w:left w:w="70" w:type="dxa"/>
          <w:right w:w="70" w:type="dxa"/>
        </w:tblCellMar>
        <w:tblLook w:val="04A0" w:firstRow="1" w:lastRow="0" w:firstColumn="1" w:lastColumn="0" w:noHBand="0" w:noVBand="1"/>
      </w:tblPr>
      <w:tblGrid>
        <w:gridCol w:w="400"/>
        <w:gridCol w:w="1915"/>
        <w:gridCol w:w="2127"/>
        <w:gridCol w:w="2300"/>
        <w:gridCol w:w="1046"/>
        <w:gridCol w:w="1046"/>
      </w:tblGrid>
      <w:tr w:rsidR="00127BEE" w:rsidRPr="00127BEE" w14:paraId="428E7A21" w14:textId="7F958B2E" w:rsidTr="00806407">
        <w:trPr>
          <w:trHeight w:val="480"/>
          <w:tblHeader/>
          <w:jc w:val="center"/>
        </w:trPr>
        <w:tc>
          <w:tcPr>
            <w:tcW w:w="226" w:type="pct"/>
            <w:tcBorders>
              <w:top w:val="single" w:sz="4" w:space="0" w:color="F69404"/>
              <w:left w:val="single" w:sz="4" w:space="0" w:color="F69404"/>
              <w:bottom w:val="single" w:sz="4" w:space="0" w:color="F69404"/>
              <w:right w:val="single" w:sz="4" w:space="0" w:color="F69404"/>
            </w:tcBorders>
            <w:shd w:val="clear" w:color="000000" w:fill="F69404"/>
            <w:vAlign w:val="center"/>
            <w:hideMark/>
          </w:tcPr>
          <w:p w14:paraId="28A43A10" w14:textId="77777777" w:rsidR="00127BEE" w:rsidRPr="00127BEE" w:rsidRDefault="00127BEE" w:rsidP="00127BEE">
            <w:pPr>
              <w:tabs>
                <w:tab w:val="clear" w:pos="284"/>
              </w:tabs>
              <w:spacing w:line="240" w:lineRule="auto"/>
              <w:jc w:val="center"/>
              <w:rPr>
                <w:rFonts w:eastAsia="Times New Roman" w:cs="Times New Roman"/>
                <w:b/>
                <w:bCs/>
                <w:color w:val="000000"/>
                <w:sz w:val="18"/>
                <w:szCs w:val="18"/>
              </w:rPr>
            </w:pPr>
            <w:r w:rsidRPr="00127BEE">
              <w:rPr>
                <w:rFonts w:eastAsia="Times New Roman" w:cs="Times New Roman"/>
                <w:b/>
                <w:bCs/>
                <w:color w:val="000000"/>
                <w:sz w:val="18"/>
                <w:szCs w:val="18"/>
              </w:rPr>
              <w:t>Cel</w:t>
            </w:r>
          </w:p>
        </w:tc>
        <w:tc>
          <w:tcPr>
            <w:tcW w:w="1084" w:type="pct"/>
            <w:tcBorders>
              <w:top w:val="single" w:sz="4" w:space="0" w:color="F69404"/>
              <w:left w:val="nil"/>
              <w:bottom w:val="single" w:sz="4" w:space="0" w:color="F69404"/>
              <w:right w:val="single" w:sz="4" w:space="0" w:color="F69404"/>
            </w:tcBorders>
            <w:shd w:val="clear" w:color="000000" w:fill="F69404"/>
            <w:vAlign w:val="center"/>
            <w:hideMark/>
          </w:tcPr>
          <w:p w14:paraId="3F544CC8" w14:textId="77777777" w:rsidR="00127BEE" w:rsidRPr="00127BEE" w:rsidRDefault="00127BEE" w:rsidP="00127BEE">
            <w:pPr>
              <w:tabs>
                <w:tab w:val="clear" w:pos="284"/>
              </w:tabs>
              <w:spacing w:line="240" w:lineRule="auto"/>
              <w:jc w:val="center"/>
              <w:rPr>
                <w:rFonts w:eastAsia="Times New Roman" w:cs="Times New Roman"/>
                <w:b/>
                <w:bCs/>
                <w:color w:val="000000"/>
                <w:sz w:val="18"/>
                <w:szCs w:val="18"/>
              </w:rPr>
            </w:pPr>
            <w:r w:rsidRPr="00127BEE">
              <w:rPr>
                <w:rFonts w:eastAsia="Times New Roman" w:cs="Times New Roman"/>
                <w:b/>
                <w:bCs/>
                <w:color w:val="000000"/>
                <w:sz w:val="18"/>
                <w:szCs w:val="18"/>
              </w:rPr>
              <w:t>Opis celu</w:t>
            </w:r>
          </w:p>
        </w:tc>
        <w:tc>
          <w:tcPr>
            <w:tcW w:w="1204" w:type="pct"/>
            <w:tcBorders>
              <w:top w:val="single" w:sz="4" w:space="0" w:color="F69404"/>
              <w:left w:val="nil"/>
              <w:bottom w:val="single" w:sz="4" w:space="0" w:color="F69404"/>
              <w:right w:val="single" w:sz="4" w:space="0" w:color="F69404"/>
            </w:tcBorders>
            <w:shd w:val="clear" w:color="000000" w:fill="F69404"/>
            <w:vAlign w:val="center"/>
            <w:hideMark/>
          </w:tcPr>
          <w:p w14:paraId="20126DC0" w14:textId="77777777" w:rsidR="00127BEE" w:rsidRPr="00127BEE" w:rsidRDefault="00127BEE" w:rsidP="00127BEE">
            <w:pPr>
              <w:tabs>
                <w:tab w:val="clear" w:pos="284"/>
              </w:tabs>
              <w:spacing w:line="240" w:lineRule="auto"/>
              <w:jc w:val="center"/>
              <w:rPr>
                <w:rFonts w:eastAsia="Times New Roman" w:cs="Times New Roman"/>
                <w:b/>
                <w:bCs/>
                <w:color w:val="000000"/>
                <w:sz w:val="18"/>
                <w:szCs w:val="18"/>
              </w:rPr>
            </w:pPr>
            <w:r w:rsidRPr="00127BEE">
              <w:rPr>
                <w:rFonts w:eastAsia="Times New Roman" w:cs="Times New Roman"/>
                <w:b/>
                <w:bCs/>
                <w:color w:val="000000"/>
                <w:sz w:val="18"/>
                <w:szCs w:val="18"/>
              </w:rPr>
              <w:t>Wskaźnik</w:t>
            </w:r>
          </w:p>
        </w:tc>
        <w:tc>
          <w:tcPr>
            <w:tcW w:w="1302" w:type="pct"/>
            <w:tcBorders>
              <w:top w:val="single" w:sz="4" w:space="0" w:color="F69404"/>
              <w:left w:val="nil"/>
              <w:bottom w:val="single" w:sz="4" w:space="0" w:color="F69404"/>
              <w:right w:val="single" w:sz="4" w:space="0" w:color="F69404"/>
            </w:tcBorders>
            <w:shd w:val="clear" w:color="000000" w:fill="F69404"/>
            <w:vAlign w:val="center"/>
            <w:hideMark/>
          </w:tcPr>
          <w:p w14:paraId="7E091119" w14:textId="77777777" w:rsidR="00127BEE" w:rsidRPr="00127BEE" w:rsidRDefault="00127BEE" w:rsidP="00127BEE">
            <w:pPr>
              <w:tabs>
                <w:tab w:val="clear" w:pos="284"/>
              </w:tabs>
              <w:spacing w:line="240" w:lineRule="auto"/>
              <w:jc w:val="center"/>
              <w:rPr>
                <w:rFonts w:eastAsia="Times New Roman" w:cs="Times New Roman"/>
                <w:b/>
                <w:bCs/>
                <w:color w:val="000000"/>
                <w:sz w:val="18"/>
                <w:szCs w:val="18"/>
              </w:rPr>
            </w:pPr>
            <w:r w:rsidRPr="00127BEE">
              <w:rPr>
                <w:rFonts w:eastAsia="Times New Roman" w:cs="Times New Roman"/>
                <w:b/>
                <w:bCs/>
                <w:color w:val="000000"/>
                <w:sz w:val="18"/>
                <w:szCs w:val="18"/>
              </w:rPr>
              <w:t>Oczekiwany kierunek zmian</w:t>
            </w:r>
          </w:p>
        </w:tc>
        <w:tc>
          <w:tcPr>
            <w:tcW w:w="592" w:type="pct"/>
            <w:tcBorders>
              <w:top w:val="single" w:sz="4" w:space="0" w:color="F69404"/>
              <w:left w:val="nil"/>
              <w:bottom w:val="single" w:sz="4" w:space="0" w:color="F69404"/>
              <w:right w:val="single" w:sz="4" w:space="0" w:color="F69404"/>
            </w:tcBorders>
            <w:shd w:val="clear" w:color="000000" w:fill="F69404"/>
            <w:vAlign w:val="center"/>
            <w:hideMark/>
          </w:tcPr>
          <w:p w14:paraId="3CE1EEAF" w14:textId="77777777" w:rsidR="00127BEE" w:rsidRPr="00127BEE" w:rsidRDefault="00127BEE" w:rsidP="00127BEE">
            <w:pPr>
              <w:tabs>
                <w:tab w:val="clear" w:pos="284"/>
              </w:tabs>
              <w:spacing w:line="240" w:lineRule="auto"/>
              <w:jc w:val="center"/>
              <w:rPr>
                <w:rFonts w:eastAsia="Times New Roman" w:cs="Times New Roman"/>
                <w:b/>
                <w:bCs/>
                <w:color w:val="000000"/>
                <w:sz w:val="18"/>
                <w:szCs w:val="18"/>
              </w:rPr>
            </w:pPr>
            <w:r w:rsidRPr="00127BEE">
              <w:rPr>
                <w:rFonts w:eastAsia="Times New Roman" w:cs="Times New Roman"/>
                <w:b/>
                <w:bCs/>
                <w:color w:val="000000"/>
                <w:sz w:val="18"/>
                <w:szCs w:val="18"/>
              </w:rPr>
              <w:t>Forma wskaźnika</w:t>
            </w:r>
          </w:p>
        </w:tc>
        <w:tc>
          <w:tcPr>
            <w:tcW w:w="592" w:type="pct"/>
            <w:tcBorders>
              <w:top w:val="single" w:sz="4" w:space="0" w:color="F69404"/>
              <w:left w:val="nil"/>
              <w:bottom w:val="single" w:sz="4" w:space="0" w:color="F69404"/>
              <w:right w:val="single" w:sz="4" w:space="0" w:color="F69404"/>
            </w:tcBorders>
            <w:shd w:val="clear" w:color="000000" w:fill="F69404"/>
          </w:tcPr>
          <w:p w14:paraId="5DA46807" w14:textId="62708540" w:rsidR="00806407" w:rsidRDefault="00806407" w:rsidP="00127BEE">
            <w:pPr>
              <w:tabs>
                <w:tab w:val="clear" w:pos="284"/>
              </w:tabs>
              <w:spacing w:line="240" w:lineRule="auto"/>
              <w:jc w:val="center"/>
              <w:rPr>
                <w:rFonts w:eastAsia="Times New Roman" w:cs="Times New Roman"/>
                <w:b/>
                <w:bCs/>
                <w:color w:val="000000"/>
                <w:sz w:val="18"/>
                <w:szCs w:val="18"/>
              </w:rPr>
            </w:pPr>
            <w:r>
              <w:rPr>
                <w:rFonts w:eastAsia="Times New Roman" w:cs="Times New Roman"/>
                <w:b/>
                <w:bCs/>
                <w:color w:val="000000"/>
                <w:sz w:val="18"/>
                <w:szCs w:val="18"/>
              </w:rPr>
              <w:t>Typ wskaźnika</w:t>
            </w:r>
          </w:p>
        </w:tc>
      </w:tr>
      <w:tr w:rsidR="00127BEE" w:rsidRPr="00127BEE" w14:paraId="4639C44A" w14:textId="6C83EDDA" w:rsidTr="00110E6F">
        <w:trPr>
          <w:trHeight w:val="2250"/>
          <w:jc w:val="center"/>
        </w:trPr>
        <w:tc>
          <w:tcPr>
            <w:tcW w:w="22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6EF0138F"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Cel 1</w:t>
            </w:r>
          </w:p>
        </w:tc>
        <w:tc>
          <w:tcPr>
            <w:tcW w:w="108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0B2B5169"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1204" w:type="pct"/>
            <w:tcBorders>
              <w:top w:val="nil"/>
              <w:left w:val="nil"/>
              <w:bottom w:val="single" w:sz="4" w:space="0" w:color="F69404"/>
              <w:right w:val="single" w:sz="4" w:space="0" w:color="F69404"/>
            </w:tcBorders>
            <w:shd w:val="clear" w:color="auto" w:fill="auto"/>
            <w:vAlign w:val="center"/>
            <w:hideMark/>
          </w:tcPr>
          <w:p w14:paraId="17DED162" w14:textId="1C2A4A25"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 xml:space="preserve">Liczba pasażerów korzystających </w:t>
            </w:r>
            <w:r w:rsidR="00FB2D21" w:rsidRPr="00FB2D21">
              <w:rPr>
                <w:rFonts w:eastAsia="Times New Roman" w:cs="Times New Roman"/>
                <w:color w:val="000000"/>
                <w:sz w:val="16"/>
                <w:szCs w:val="16"/>
              </w:rPr>
              <w:t xml:space="preserve">odpłatnie </w:t>
            </w:r>
            <w:r w:rsidRPr="00127BEE">
              <w:rPr>
                <w:rFonts w:eastAsia="Times New Roman" w:cs="Times New Roman"/>
                <w:color w:val="000000"/>
                <w:sz w:val="16"/>
                <w:szCs w:val="16"/>
              </w:rPr>
              <w:t>z publicznego transportu zbiorowego organizowanego przez ZTM</w:t>
            </w:r>
          </w:p>
        </w:tc>
        <w:tc>
          <w:tcPr>
            <w:tcW w:w="1302" w:type="pct"/>
            <w:tcBorders>
              <w:top w:val="nil"/>
              <w:left w:val="nil"/>
              <w:bottom w:val="single" w:sz="4" w:space="0" w:color="F69404"/>
              <w:right w:val="single" w:sz="4" w:space="0" w:color="F69404"/>
            </w:tcBorders>
            <w:shd w:val="clear" w:color="auto" w:fill="auto"/>
            <w:vAlign w:val="center"/>
            <w:hideMark/>
          </w:tcPr>
          <w:p w14:paraId="5A1364D5" w14:textId="3634E295"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 xml:space="preserve">Wzrost </w:t>
            </w:r>
            <w:r w:rsidR="00DB32C0" w:rsidRPr="00DB32C0">
              <w:rPr>
                <w:rFonts w:eastAsia="Times New Roman" w:cs="Times New Roman"/>
                <w:color w:val="000000"/>
                <w:sz w:val="16"/>
                <w:szCs w:val="16"/>
              </w:rPr>
              <w:t xml:space="preserve">lub utrzymanie </w:t>
            </w:r>
            <w:r w:rsidRPr="00127BEE">
              <w:rPr>
                <w:rFonts w:eastAsia="Times New Roman" w:cs="Times New Roman"/>
                <w:color w:val="000000"/>
                <w:sz w:val="16"/>
                <w:szCs w:val="16"/>
              </w:rPr>
              <w:t xml:space="preserve">liczby pasażerów korzystających </w:t>
            </w:r>
            <w:r w:rsidR="00DB32C0" w:rsidRPr="00DB32C0">
              <w:rPr>
                <w:rFonts w:eastAsia="Times New Roman" w:cs="Times New Roman"/>
                <w:color w:val="000000"/>
                <w:sz w:val="16"/>
                <w:szCs w:val="16"/>
              </w:rPr>
              <w:t xml:space="preserve">odpłatnie </w:t>
            </w:r>
            <w:r w:rsidRPr="00127BEE">
              <w:rPr>
                <w:rFonts w:eastAsia="Times New Roman" w:cs="Times New Roman"/>
                <w:color w:val="000000"/>
                <w:sz w:val="16"/>
                <w:szCs w:val="16"/>
              </w:rPr>
              <w:t>z publicznego transportu zbiorowego</w:t>
            </w:r>
          </w:p>
        </w:tc>
        <w:tc>
          <w:tcPr>
            <w:tcW w:w="592" w:type="pct"/>
            <w:tcBorders>
              <w:top w:val="nil"/>
              <w:left w:val="nil"/>
              <w:bottom w:val="single" w:sz="4" w:space="0" w:color="F69404"/>
              <w:right w:val="single" w:sz="4" w:space="0" w:color="F69404"/>
            </w:tcBorders>
            <w:shd w:val="clear" w:color="auto" w:fill="auto"/>
            <w:vAlign w:val="center"/>
            <w:hideMark/>
          </w:tcPr>
          <w:p w14:paraId="35101D1D" w14:textId="5AE8722F" w:rsidR="00713217" w:rsidRPr="00127BEE" w:rsidRDefault="00127BEE" w:rsidP="0040602A">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2D6048A4" w14:textId="4CDB0582" w:rsidR="00806407" w:rsidRPr="00127BEE" w:rsidRDefault="00594DBA"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w:t>
            </w:r>
            <w:r w:rsidR="00A22976">
              <w:rPr>
                <w:rFonts w:eastAsia="Times New Roman" w:cs="Times New Roman"/>
                <w:color w:val="000000"/>
                <w:sz w:val="16"/>
                <w:szCs w:val="16"/>
              </w:rPr>
              <w:t xml:space="preserve"> </w:t>
            </w:r>
            <w:r w:rsidR="00110E6F">
              <w:rPr>
                <w:rFonts w:eastAsia="Times New Roman" w:cs="Times New Roman"/>
                <w:color w:val="000000"/>
                <w:sz w:val="16"/>
                <w:szCs w:val="16"/>
              </w:rPr>
              <w:t>rezultatu</w:t>
            </w:r>
          </w:p>
        </w:tc>
      </w:tr>
      <w:tr w:rsidR="00127BEE" w:rsidRPr="00127BEE" w14:paraId="7F39A6FF" w14:textId="3FBE1836" w:rsidTr="000B7F48">
        <w:trPr>
          <w:trHeight w:val="675"/>
          <w:jc w:val="center"/>
        </w:trPr>
        <w:tc>
          <w:tcPr>
            <w:tcW w:w="226" w:type="pct"/>
            <w:vMerge/>
            <w:tcBorders>
              <w:top w:val="nil"/>
              <w:left w:val="single" w:sz="4" w:space="0" w:color="F69404"/>
              <w:bottom w:val="single" w:sz="4" w:space="0" w:color="F69404"/>
              <w:right w:val="single" w:sz="4" w:space="0" w:color="F69404"/>
            </w:tcBorders>
            <w:vAlign w:val="center"/>
            <w:hideMark/>
          </w:tcPr>
          <w:p w14:paraId="312C342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07D9C43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484A2C9B"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Udział podróży transportem publicznym w podziale zadań przewozowych</w:t>
            </w:r>
          </w:p>
        </w:tc>
        <w:tc>
          <w:tcPr>
            <w:tcW w:w="1302" w:type="pct"/>
            <w:tcBorders>
              <w:top w:val="nil"/>
              <w:left w:val="nil"/>
              <w:bottom w:val="single" w:sz="4" w:space="0" w:color="F69404"/>
              <w:right w:val="single" w:sz="4" w:space="0" w:color="F69404"/>
            </w:tcBorders>
            <w:shd w:val="clear" w:color="auto" w:fill="auto"/>
            <w:vAlign w:val="center"/>
            <w:hideMark/>
          </w:tcPr>
          <w:p w14:paraId="609E04FB"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Zwiększenie udziału podróży transportem publicznym w podziale zadań przewozowych</w:t>
            </w:r>
          </w:p>
        </w:tc>
        <w:tc>
          <w:tcPr>
            <w:tcW w:w="592" w:type="pct"/>
            <w:tcBorders>
              <w:top w:val="nil"/>
              <w:left w:val="nil"/>
              <w:bottom w:val="single" w:sz="4" w:space="0" w:color="F69404"/>
              <w:right w:val="single" w:sz="4" w:space="0" w:color="F69404"/>
            </w:tcBorders>
            <w:shd w:val="clear" w:color="auto" w:fill="auto"/>
            <w:vAlign w:val="center"/>
            <w:hideMark/>
          </w:tcPr>
          <w:p w14:paraId="293206BF" w14:textId="48E3399D" w:rsidR="000D0046" w:rsidRPr="00127BEE" w:rsidRDefault="00127BEE" w:rsidP="0040602A">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5144F299" w14:textId="1801FC69" w:rsidR="00806407" w:rsidRPr="00127BEE" w:rsidRDefault="00662B1A"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1ED813D1" w14:textId="2F327A68" w:rsidTr="000B7F48">
        <w:trPr>
          <w:trHeight w:val="675"/>
          <w:jc w:val="center"/>
        </w:trPr>
        <w:tc>
          <w:tcPr>
            <w:tcW w:w="226" w:type="pct"/>
            <w:vMerge/>
            <w:tcBorders>
              <w:top w:val="nil"/>
              <w:left w:val="single" w:sz="4" w:space="0" w:color="F69404"/>
              <w:bottom w:val="single" w:sz="4" w:space="0" w:color="F69404"/>
              <w:right w:val="single" w:sz="4" w:space="0" w:color="F69404"/>
            </w:tcBorders>
            <w:vAlign w:val="center"/>
            <w:hideMark/>
          </w:tcPr>
          <w:p w14:paraId="61C88E21"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66016DD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5FDEBEF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nowych węzłów przesiadkowych integrujących różne środki transportu</w:t>
            </w:r>
          </w:p>
        </w:tc>
        <w:tc>
          <w:tcPr>
            <w:tcW w:w="1302" w:type="pct"/>
            <w:tcBorders>
              <w:top w:val="nil"/>
              <w:left w:val="nil"/>
              <w:bottom w:val="single" w:sz="4" w:space="0" w:color="F69404"/>
              <w:right w:val="single" w:sz="4" w:space="0" w:color="F69404"/>
            </w:tcBorders>
            <w:shd w:val="clear" w:color="auto" w:fill="auto"/>
            <w:vAlign w:val="center"/>
            <w:hideMark/>
          </w:tcPr>
          <w:p w14:paraId="7F520ED4"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liczby nowych węzłów przesiadkowych integrujących różne środki transportu</w:t>
            </w:r>
          </w:p>
        </w:tc>
        <w:tc>
          <w:tcPr>
            <w:tcW w:w="592" w:type="pct"/>
            <w:tcBorders>
              <w:top w:val="nil"/>
              <w:left w:val="nil"/>
              <w:bottom w:val="single" w:sz="4" w:space="0" w:color="F69404"/>
              <w:right w:val="single" w:sz="4" w:space="0" w:color="F69404"/>
            </w:tcBorders>
            <w:shd w:val="clear" w:color="auto" w:fill="auto"/>
            <w:vAlign w:val="center"/>
            <w:hideMark/>
          </w:tcPr>
          <w:p w14:paraId="0A0FE530"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3687C42B" w14:textId="4F8FE429" w:rsidR="00806407" w:rsidRPr="00127BEE" w:rsidRDefault="004428F0"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250B27A5" w14:textId="42AF0636" w:rsidTr="000B7F48">
        <w:trPr>
          <w:trHeight w:val="1125"/>
          <w:jc w:val="center"/>
        </w:trPr>
        <w:tc>
          <w:tcPr>
            <w:tcW w:w="226" w:type="pct"/>
            <w:vMerge/>
            <w:tcBorders>
              <w:top w:val="nil"/>
              <w:left w:val="single" w:sz="4" w:space="0" w:color="F69404"/>
              <w:bottom w:val="single" w:sz="4" w:space="0" w:color="F69404"/>
              <w:right w:val="single" w:sz="4" w:space="0" w:color="F69404"/>
            </w:tcBorders>
            <w:vAlign w:val="center"/>
            <w:hideMark/>
          </w:tcPr>
          <w:p w14:paraId="627D074D"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718DEEA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6D09B37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Długość tras autobusowych z wydzielonym korytarzem</w:t>
            </w:r>
          </w:p>
        </w:tc>
        <w:tc>
          <w:tcPr>
            <w:tcW w:w="1302" w:type="pct"/>
            <w:tcBorders>
              <w:top w:val="nil"/>
              <w:left w:val="nil"/>
              <w:bottom w:val="single" w:sz="4" w:space="0" w:color="F69404"/>
              <w:right w:val="single" w:sz="4" w:space="0" w:color="F69404"/>
            </w:tcBorders>
            <w:shd w:val="clear" w:color="auto" w:fill="auto"/>
            <w:vAlign w:val="center"/>
            <w:hideMark/>
          </w:tcPr>
          <w:p w14:paraId="2837CA68"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Zwiększenie długości tras autobusowych z wydzielonym korytarzem poprzez wyznaczanie buspasów oraz tworzenie tzw. KAWJ</w:t>
            </w:r>
          </w:p>
        </w:tc>
        <w:tc>
          <w:tcPr>
            <w:tcW w:w="592" w:type="pct"/>
            <w:tcBorders>
              <w:top w:val="nil"/>
              <w:left w:val="nil"/>
              <w:bottom w:val="single" w:sz="4" w:space="0" w:color="F69404"/>
              <w:right w:val="single" w:sz="4" w:space="0" w:color="F69404"/>
            </w:tcBorders>
            <w:shd w:val="clear" w:color="auto" w:fill="auto"/>
            <w:vAlign w:val="center"/>
            <w:hideMark/>
          </w:tcPr>
          <w:p w14:paraId="7F5CC554" w14:textId="14511AD3"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 xml:space="preserve">Wskaźnik </w:t>
            </w:r>
            <w:r w:rsidR="009F76BF">
              <w:rPr>
                <w:rFonts w:eastAsia="Times New Roman" w:cs="Times New Roman"/>
                <w:color w:val="000000"/>
                <w:sz w:val="16"/>
                <w:szCs w:val="16"/>
              </w:rPr>
              <w:t>docelowy</w:t>
            </w:r>
          </w:p>
        </w:tc>
        <w:tc>
          <w:tcPr>
            <w:tcW w:w="592" w:type="pct"/>
            <w:tcBorders>
              <w:top w:val="nil"/>
              <w:left w:val="nil"/>
              <w:bottom w:val="single" w:sz="4" w:space="0" w:color="F69404"/>
              <w:right w:val="single" w:sz="4" w:space="0" w:color="F69404"/>
            </w:tcBorders>
            <w:vAlign w:val="center"/>
          </w:tcPr>
          <w:p w14:paraId="6F5CD3C7" w14:textId="7D347ABA" w:rsidR="00806407" w:rsidRPr="00127BEE" w:rsidRDefault="004428F0"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20C878B6" w14:textId="3B68869A"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37FCAFCC"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73F0EA31"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7C5545C5"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obiektów Bike&amp;Ride</w:t>
            </w:r>
          </w:p>
        </w:tc>
        <w:tc>
          <w:tcPr>
            <w:tcW w:w="1302" w:type="pct"/>
            <w:tcBorders>
              <w:top w:val="nil"/>
              <w:left w:val="nil"/>
              <w:bottom w:val="single" w:sz="4" w:space="0" w:color="F69404"/>
              <w:right w:val="single" w:sz="4" w:space="0" w:color="F69404"/>
            </w:tcBorders>
            <w:shd w:val="clear" w:color="auto" w:fill="auto"/>
            <w:vAlign w:val="center"/>
            <w:hideMark/>
          </w:tcPr>
          <w:p w14:paraId="6E628D07"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liczby obiektów Bike&amp;Ride</w:t>
            </w:r>
          </w:p>
        </w:tc>
        <w:tc>
          <w:tcPr>
            <w:tcW w:w="592" w:type="pct"/>
            <w:tcBorders>
              <w:top w:val="nil"/>
              <w:left w:val="nil"/>
              <w:bottom w:val="single" w:sz="4" w:space="0" w:color="F69404"/>
              <w:right w:val="single" w:sz="4" w:space="0" w:color="F69404"/>
            </w:tcBorders>
            <w:shd w:val="clear" w:color="auto" w:fill="auto"/>
            <w:vAlign w:val="center"/>
            <w:hideMark/>
          </w:tcPr>
          <w:p w14:paraId="55C92620"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40CC7C20" w14:textId="6155228F" w:rsidR="00806407" w:rsidRPr="00127BEE" w:rsidRDefault="004428F0"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35B689AE" w14:textId="3D3180B4" w:rsidTr="000B7F48">
        <w:trPr>
          <w:trHeight w:val="1125"/>
          <w:jc w:val="center"/>
        </w:trPr>
        <w:tc>
          <w:tcPr>
            <w:tcW w:w="226" w:type="pct"/>
            <w:vMerge/>
            <w:tcBorders>
              <w:top w:val="nil"/>
              <w:left w:val="single" w:sz="4" w:space="0" w:color="F69404"/>
              <w:bottom w:val="single" w:sz="4" w:space="0" w:color="F69404"/>
              <w:right w:val="single" w:sz="4" w:space="0" w:color="F69404"/>
            </w:tcBorders>
            <w:vAlign w:val="center"/>
            <w:hideMark/>
          </w:tcPr>
          <w:p w14:paraId="45CBA4D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308004A8"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3A3F631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korzystających z miejsc postojowych w wybudowanych, przebudowanych lub doposażonych obiektach Parkuj i Jedź</w:t>
            </w:r>
          </w:p>
        </w:tc>
        <w:tc>
          <w:tcPr>
            <w:tcW w:w="1302" w:type="pct"/>
            <w:tcBorders>
              <w:top w:val="nil"/>
              <w:left w:val="nil"/>
              <w:bottom w:val="single" w:sz="4" w:space="0" w:color="F69404"/>
              <w:right w:val="single" w:sz="4" w:space="0" w:color="F69404"/>
            </w:tcBorders>
            <w:shd w:val="clear" w:color="auto" w:fill="auto"/>
            <w:vAlign w:val="center"/>
            <w:hideMark/>
          </w:tcPr>
          <w:p w14:paraId="2CCA57A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Niemalejąca liczba korzystających z miejsc na parkingach Parkuj i Jedź</w:t>
            </w:r>
          </w:p>
        </w:tc>
        <w:tc>
          <w:tcPr>
            <w:tcW w:w="592" w:type="pct"/>
            <w:tcBorders>
              <w:top w:val="nil"/>
              <w:left w:val="nil"/>
              <w:bottom w:val="single" w:sz="4" w:space="0" w:color="F69404"/>
              <w:right w:val="single" w:sz="4" w:space="0" w:color="F69404"/>
            </w:tcBorders>
            <w:shd w:val="clear" w:color="auto" w:fill="auto"/>
            <w:vAlign w:val="center"/>
            <w:hideMark/>
          </w:tcPr>
          <w:p w14:paraId="6992899F"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137D884F" w14:textId="7C684B4D" w:rsidR="00806407" w:rsidRPr="00127BEE" w:rsidRDefault="004428F0"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7EBA8901" w14:textId="2651F3C1"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36CCA7C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644DA01C"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1104471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obiektów Parkuj i Jedź</w:t>
            </w:r>
          </w:p>
        </w:tc>
        <w:tc>
          <w:tcPr>
            <w:tcW w:w="1302" w:type="pct"/>
            <w:tcBorders>
              <w:top w:val="nil"/>
              <w:left w:val="nil"/>
              <w:bottom w:val="single" w:sz="4" w:space="0" w:color="F69404"/>
              <w:right w:val="single" w:sz="4" w:space="0" w:color="F69404"/>
            </w:tcBorders>
            <w:shd w:val="clear" w:color="auto" w:fill="auto"/>
            <w:vAlign w:val="center"/>
            <w:hideMark/>
          </w:tcPr>
          <w:p w14:paraId="6C26F213"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liczby obiektów Parkuj i Jedź</w:t>
            </w:r>
          </w:p>
        </w:tc>
        <w:tc>
          <w:tcPr>
            <w:tcW w:w="592" w:type="pct"/>
            <w:tcBorders>
              <w:top w:val="nil"/>
              <w:left w:val="nil"/>
              <w:bottom w:val="single" w:sz="4" w:space="0" w:color="F69404"/>
              <w:right w:val="single" w:sz="4" w:space="0" w:color="F69404"/>
            </w:tcBorders>
            <w:shd w:val="clear" w:color="auto" w:fill="auto"/>
            <w:vAlign w:val="center"/>
            <w:hideMark/>
          </w:tcPr>
          <w:p w14:paraId="2D21A4C3"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7A538638" w14:textId="6FFF6539" w:rsidR="00806407" w:rsidRPr="00127BEE" w:rsidRDefault="004428F0"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458B413F" w14:textId="0E4C99EB" w:rsidTr="000B7F48">
        <w:trPr>
          <w:trHeight w:val="1575"/>
          <w:jc w:val="center"/>
        </w:trPr>
        <w:tc>
          <w:tcPr>
            <w:tcW w:w="226" w:type="pct"/>
            <w:tcBorders>
              <w:top w:val="nil"/>
              <w:left w:val="single" w:sz="4" w:space="0" w:color="F69404"/>
              <w:bottom w:val="single" w:sz="4" w:space="0" w:color="F69404"/>
              <w:right w:val="single" w:sz="4" w:space="0" w:color="F69404"/>
            </w:tcBorders>
            <w:shd w:val="clear" w:color="auto" w:fill="auto"/>
            <w:vAlign w:val="center"/>
            <w:hideMark/>
          </w:tcPr>
          <w:p w14:paraId="1B472991"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Cel 2</w:t>
            </w:r>
          </w:p>
        </w:tc>
        <w:tc>
          <w:tcPr>
            <w:tcW w:w="1084" w:type="pct"/>
            <w:tcBorders>
              <w:top w:val="nil"/>
              <w:left w:val="nil"/>
              <w:bottom w:val="single" w:sz="4" w:space="0" w:color="F69404"/>
              <w:right w:val="single" w:sz="4" w:space="0" w:color="F69404"/>
            </w:tcBorders>
            <w:shd w:val="clear" w:color="auto" w:fill="auto"/>
            <w:vAlign w:val="center"/>
            <w:hideMark/>
          </w:tcPr>
          <w:p w14:paraId="14126B0F"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Nowoczesny, niskoemisyjny transport w KOF uwzględniający elektromobilność i bezemisyjność</w:t>
            </w:r>
          </w:p>
        </w:tc>
        <w:tc>
          <w:tcPr>
            <w:tcW w:w="1204" w:type="pct"/>
            <w:tcBorders>
              <w:top w:val="nil"/>
              <w:left w:val="nil"/>
              <w:bottom w:val="single" w:sz="4" w:space="0" w:color="F69404"/>
              <w:right w:val="single" w:sz="4" w:space="0" w:color="F69404"/>
            </w:tcBorders>
            <w:shd w:val="clear" w:color="auto" w:fill="auto"/>
            <w:vAlign w:val="center"/>
            <w:hideMark/>
          </w:tcPr>
          <w:p w14:paraId="21A1C796" w14:textId="1D265AD2" w:rsidR="00127BEE" w:rsidRPr="00127BEE" w:rsidRDefault="00E62703" w:rsidP="00127BEE">
            <w:pPr>
              <w:tabs>
                <w:tab w:val="clear" w:pos="284"/>
              </w:tabs>
              <w:spacing w:line="240" w:lineRule="auto"/>
              <w:jc w:val="left"/>
              <w:rPr>
                <w:rFonts w:eastAsia="Times New Roman" w:cs="Times New Roman"/>
                <w:color w:val="000000"/>
                <w:sz w:val="16"/>
                <w:szCs w:val="16"/>
              </w:rPr>
            </w:pPr>
            <w:r w:rsidRPr="006E35EA">
              <w:rPr>
                <w:rFonts w:eastAsia="Times New Roman" w:cs="Times New Roman"/>
                <w:color w:val="000000"/>
                <w:sz w:val="16"/>
                <w:szCs w:val="16"/>
              </w:rPr>
              <w:t>Udział pojazdów zero i niskoemisyjnych we flocie należącej do JST, jednostek organizacyjnych JST oraz spółek z większościowym udziałem JST w zadaniach związanych z obsługą komunalną.</w:t>
            </w:r>
          </w:p>
        </w:tc>
        <w:tc>
          <w:tcPr>
            <w:tcW w:w="1302" w:type="pct"/>
            <w:tcBorders>
              <w:top w:val="nil"/>
              <w:left w:val="nil"/>
              <w:bottom w:val="single" w:sz="4" w:space="0" w:color="F69404"/>
              <w:right w:val="single" w:sz="4" w:space="0" w:color="F69404"/>
            </w:tcBorders>
            <w:shd w:val="clear" w:color="auto" w:fill="auto"/>
            <w:vAlign w:val="center"/>
            <w:hideMark/>
          </w:tcPr>
          <w:p w14:paraId="5672949E" w14:textId="5D4ED7AF"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 xml:space="preserve">Wzrost udziału pojazdów </w:t>
            </w:r>
            <w:r w:rsidR="009A79A5" w:rsidRPr="00127BEE">
              <w:rPr>
                <w:rFonts w:eastAsia="Times New Roman" w:cs="Times New Roman"/>
                <w:color w:val="000000"/>
                <w:sz w:val="16"/>
                <w:szCs w:val="16"/>
              </w:rPr>
              <w:t xml:space="preserve">nisko- i </w:t>
            </w:r>
            <w:r w:rsidRPr="00127BEE">
              <w:rPr>
                <w:rFonts w:eastAsia="Times New Roman" w:cs="Times New Roman"/>
                <w:color w:val="000000"/>
                <w:sz w:val="16"/>
                <w:szCs w:val="16"/>
              </w:rPr>
              <w:t>zeroemisyjnych we flotach użytkowanych w zadaniach związanych z usługami komunalnymi dla JST</w:t>
            </w:r>
          </w:p>
        </w:tc>
        <w:tc>
          <w:tcPr>
            <w:tcW w:w="592" w:type="pct"/>
            <w:tcBorders>
              <w:top w:val="nil"/>
              <w:left w:val="nil"/>
              <w:bottom w:val="single" w:sz="4" w:space="0" w:color="F69404"/>
              <w:right w:val="single" w:sz="4" w:space="0" w:color="F69404"/>
            </w:tcBorders>
            <w:shd w:val="clear" w:color="auto" w:fill="auto"/>
            <w:vAlign w:val="center"/>
            <w:hideMark/>
          </w:tcPr>
          <w:p w14:paraId="04BC440C"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4C139CC9" w14:textId="74A9BB18" w:rsidR="00806407" w:rsidRPr="00127BEE" w:rsidRDefault="00BA3064"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16396ACB" w14:textId="1173116C" w:rsidTr="000B7F48">
        <w:trPr>
          <w:trHeight w:val="450"/>
          <w:jc w:val="center"/>
        </w:trPr>
        <w:tc>
          <w:tcPr>
            <w:tcW w:w="22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0A52F345"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Cel 3</w:t>
            </w:r>
          </w:p>
        </w:tc>
        <w:tc>
          <w:tcPr>
            <w:tcW w:w="108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B4B4854"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Poprawa bezpieczeństwa ruchu drogowego z dążeniem do realizacji wizji zero, ukierunkowana na poprawę bezpieczeństwa niechronionych uczestników ruchu drogowego</w:t>
            </w:r>
          </w:p>
        </w:tc>
        <w:tc>
          <w:tcPr>
            <w:tcW w:w="1204" w:type="pct"/>
            <w:tcBorders>
              <w:top w:val="nil"/>
              <w:left w:val="nil"/>
              <w:bottom w:val="single" w:sz="4" w:space="0" w:color="F69404"/>
              <w:right w:val="single" w:sz="4" w:space="0" w:color="F69404"/>
            </w:tcBorders>
            <w:shd w:val="clear" w:color="auto" w:fill="auto"/>
            <w:vAlign w:val="center"/>
            <w:hideMark/>
          </w:tcPr>
          <w:p w14:paraId="02228314"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wypadków na drogach</w:t>
            </w:r>
          </w:p>
        </w:tc>
        <w:tc>
          <w:tcPr>
            <w:tcW w:w="1302" w:type="pct"/>
            <w:tcBorders>
              <w:top w:val="nil"/>
              <w:left w:val="nil"/>
              <w:bottom w:val="single" w:sz="4" w:space="0" w:color="F69404"/>
              <w:right w:val="single" w:sz="4" w:space="0" w:color="F69404"/>
            </w:tcBorders>
            <w:shd w:val="clear" w:color="auto" w:fill="auto"/>
            <w:vAlign w:val="center"/>
            <w:hideMark/>
          </w:tcPr>
          <w:p w14:paraId="010B5177"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Zmniejszenie liczby wypadków na drogach w KOF</w:t>
            </w:r>
          </w:p>
        </w:tc>
        <w:tc>
          <w:tcPr>
            <w:tcW w:w="592" w:type="pct"/>
            <w:tcBorders>
              <w:top w:val="nil"/>
              <w:left w:val="nil"/>
              <w:bottom w:val="single" w:sz="4" w:space="0" w:color="F69404"/>
              <w:right w:val="single" w:sz="4" w:space="0" w:color="F69404"/>
            </w:tcBorders>
            <w:shd w:val="clear" w:color="auto" w:fill="auto"/>
            <w:vAlign w:val="center"/>
            <w:hideMark/>
          </w:tcPr>
          <w:p w14:paraId="2A40E261"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331F4095" w14:textId="4F1F2F94"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5140B794" w14:textId="4EADE6BF"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33C29FFD"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4C806B83"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75A9646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ciężko rannych na drogach</w:t>
            </w:r>
          </w:p>
        </w:tc>
        <w:tc>
          <w:tcPr>
            <w:tcW w:w="1302" w:type="pct"/>
            <w:tcBorders>
              <w:top w:val="nil"/>
              <w:left w:val="nil"/>
              <w:bottom w:val="single" w:sz="4" w:space="0" w:color="F69404"/>
              <w:right w:val="single" w:sz="4" w:space="0" w:color="F69404"/>
            </w:tcBorders>
            <w:shd w:val="clear" w:color="auto" w:fill="auto"/>
            <w:vAlign w:val="center"/>
            <w:hideMark/>
          </w:tcPr>
          <w:p w14:paraId="7E7EBE67"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Zmniejszenie liczby ciężko rannych w wypadkach na drogach KOF</w:t>
            </w:r>
          </w:p>
        </w:tc>
        <w:tc>
          <w:tcPr>
            <w:tcW w:w="592" w:type="pct"/>
            <w:tcBorders>
              <w:top w:val="nil"/>
              <w:left w:val="nil"/>
              <w:bottom w:val="single" w:sz="4" w:space="0" w:color="F69404"/>
              <w:right w:val="single" w:sz="4" w:space="0" w:color="F69404"/>
            </w:tcBorders>
            <w:shd w:val="clear" w:color="auto" w:fill="auto"/>
            <w:vAlign w:val="center"/>
            <w:hideMark/>
          </w:tcPr>
          <w:p w14:paraId="5F5B6BBA"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67C20656" w14:textId="7A7132E1"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733C7AC0" w14:textId="4E9CEAF5"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3ACF9004"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47D4CED5"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4A0F920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ofiar na drogach</w:t>
            </w:r>
          </w:p>
        </w:tc>
        <w:tc>
          <w:tcPr>
            <w:tcW w:w="1302" w:type="pct"/>
            <w:tcBorders>
              <w:top w:val="nil"/>
              <w:left w:val="nil"/>
              <w:bottom w:val="single" w:sz="4" w:space="0" w:color="F69404"/>
              <w:right w:val="single" w:sz="4" w:space="0" w:color="F69404"/>
            </w:tcBorders>
            <w:shd w:val="clear" w:color="auto" w:fill="auto"/>
            <w:vAlign w:val="center"/>
            <w:hideMark/>
          </w:tcPr>
          <w:p w14:paraId="5260F4EC"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Zmniejszenie liczby ofiar wypadków na drogach w KOF</w:t>
            </w:r>
          </w:p>
        </w:tc>
        <w:tc>
          <w:tcPr>
            <w:tcW w:w="592" w:type="pct"/>
            <w:tcBorders>
              <w:top w:val="nil"/>
              <w:left w:val="nil"/>
              <w:bottom w:val="single" w:sz="4" w:space="0" w:color="F69404"/>
              <w:right w:val="single" w:sz="4" w:space="0" w:color="F69404"/>
            </w:tcBorders>
            <w:shd w:val="clear" w:color="auto" w:fill="auto"/>
            <w:vAlign w:val="center"/>
            <w:hideMark/>
          </w:tcPr>
          <w:p w14:paraId="6CA0E34A"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549B723D" w14:textId="63B9D414"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41068B06" w14:textId="4A91FBEC" w:rsidTr="000B7F48">
        <w:trPr>
          <w:trHeight w:val="675"/>
          <w:jc w:val="center"/>
        </w:trPr>
        <w:tc>
          <w:tcPr>
            <w:tcW w:w="22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23E151A"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lastRenderedPageBreak/>
              <w:t>Cel 4</w:t>
            </w:r>
          </w:p>
        </w:tc>
        <w:tc>
          <w:tcPr>
            <w:tcW w:w="108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2BC824D"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Poprawa atrakcyjności infrastruktury rowerowej</w:t>
            </w:r>
          </w:p>
        </w:tc>
        <w:tc>
          <w:tcPr>
            <w:tcW w:w="1204" w:type="pct"/>
            <w:tcBorders>
              <w:top w:val="nil"/>
              <w:left w:val="nil"/>
              <w:bottom w:val="single" w:sz="4" w:space="0" w:color="F69404"/>
              <w:right w:val="single" w:sz="4" w:space="0" w:color="F69404"/>
            </w:tcBorders>
            <w:shd w:val="clear" w:color="auto" w:fill="auto"/>
            <w:vAlign w:val="center"/>
            <w:hideMark/>
          </w:tcPr>
          <w:p w14:paraId="24DFA78E"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Długość wydzielonej infrastruktury rowerowej</w:t>
            </w:r>
          </w:p>
        </w:tc>
        <w:tc>
          <w:tcPr>
            <w:tcW w:w="1302" w:type="pct"/>
            <w:tcBorders>
              <w:top w:val="nil"/>
              <w:left w:val="nil"/>
              <w:bottom w:val="single" w:sz="4" w:space="0" w:color="F69404"/>
              <w:right w:val="single" w:sz="4" w:space="0" w:color="F69404"/>
            </w:tcBorders>
            <w:shd w:val="clear" w:color="auto" w:fill="auto"/>
            <w:vAlign w:val="center"/>
            <w:hideMark/>
          </w:tcPr>
          <w:p w14:paraId="332BB56C"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długości wydzielonej infrastruktury rowerowej w KOF</w:t>
            </w:r>
          </w:p>
        </w:tc>
        <w:tc>
          <w:tcPr>
            <w:tcW w:w="592" w:type="pct"/>
            <w:tcBorders>
              <w:top w:val="nil"/>
              <w:left w:val="nil"/>
              <w:bottom w:val="single" w:sz="4" w:space="0" w:color="F69404"/>
              <w:right w:val="single" w:sz="4" w:space="0" w:color="F69404"/>
            </w:tcBorders>
            <w:shd w:val="clear" w:color="auto" w:fill="auto"/>
            <w:vAlign w:val="center"/>
            <w:hideMark/>
          </w:tcPr>
          <w:p w14:paraId="2EDBCAF9" w14:textId="6641FA58"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 xml:space="preserve">Wskaźnik </w:t>
            </w:r>
            <w:r w:rsidR="009F76BF">
              <w:rPr>
                <w:rFonts w:eastAsia="Times New Roman" w:cs="Times New Roman"/>
                <w:color w:val="000000"/>
                <w:sz w:val="16"/>
                <w:szCs w:val="16"/>
              </w:rPr>
              <w:t>docelowy</w:t>
            </w:r>
          </w:p>
        </w:tc>
        <w:tc>
          <w:tcPr>
            <w:tcW w:w="592" w:type="pct"/>
            <w:tcBorders>
              <w:top w:val="nil"/>
              <w:left w:val="nil"/>
              <w:bottom w:val="single" w:sz="4" w:space="0" w:color="F69404"/>
              <w:right w:val="single" w:sz="4" w:space="0" w:color="F69404"/>
            </w:tcBorders>
            <w:vAlign w:val="center"/>
          </w:tcPr>
          <w:p w14:paraId="3F4483BB" w14:textId="015CCBBB"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1E8FB90B" w14:textId="0A1079BA" w:rsidTr="000B7F48">
        <w:trPr>
          <w:trHeight w:val="675"/>
          <w:jc w:val="center"/>
        </w:trPr>
        <w:tc>
          <w:tcPr>
            <w:tcW w:w="226" w:type="pct"/>
            <w:vMerge/>
            <w:tcBorders>
              <w:top w:val="nil"/>
              <w:left w:val="single" w:sz="4" w:space="0" w:color="F69404"/>
              <w:bottom w:val="single" w:sz="4" w:space="0" w:color="F69404"/>
              <w:right w:val="single" w:sz="4" w:space="0" w:color="F69404"/>
            </w:tcBorders>
            <w:vAlign w:val="center"/>
            <w:hideMark/>
          </w:tcPr>
          <w:p w14:paraId="3310337B"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0F93C868"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337C05A3"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Udział podróży pieszych oraz podróży rowerem w podziale zadań przewozowych</w:t>
            </w:r>
          </w:p>
        </w:tc>
        <w:tc>
          <w:tcPr>
            <w:tcW w:w="1302" w:type="pct"/>
            <w:tcBorders>
              <w:top w:val="nil"/>
              <w:left w:val="nil"/>
              <w:bottom w:val="single" w:sz="4" w:space="0" w:color="F69404"/>
              <w:right w:val="single" w:sz="4" w:space="0" w:color="F69404"/>
            </w:tcBorders>
            <w:shd w:val="clear" w:color="auto" w:fill="auto"/>
            <w:vAlign w:val="center"/>
            <w:hideMark/>
          </w:tcPr>
          <w:p w14:paraId="37F11F7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Zwiększenie udziału podróży pieszych oraz podróży rowerem w podziale zadań przewozowych</w:t>
            </w:r>
          </w:p>
        </w:tc>
        <w:tc>
          <w:tcPr>
            <w:tcW w:w="592" w:type="pct"/>
            <w:tcBorders>
              <w:top w:val="nil"/>
              <w:left w:val="nil"/>
              <w:bottom w:val="single" w:sz="4" w:space="0" w:color="F69404"/>
              <w:right w:val="single" w:sz="4" w:space="0" w:color="F69404"/>
            </w:tcBorders>
            <w:shd w:val="clear" w:color="auto" w:fill="auto"/>
            <w:vAlign w:val="center"/>
            <w:hideMark/>
          </w:tcPr>
          <w:p w14:paraId="385135F5"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3F7E0738" w14:textId="726FA7C7"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03C19338" w14:textId="14E3278B" w:rsidTr="000B7F48">
        <w:trPr>
          <w:trHeight w:val="900"/>
          <w:jc w:val="center"/>
        </w:trPr>
        <w:tc>
          <w:tcPr>
            <w:tcW w:w="22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0ABAA7F3"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Cel 5</w:t>
            </w:r>
          </w:p>
        </w:tc>
        <w:tc>
          <w:tcPr>
            <w:tcW w:w="108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5C9DDA9"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Wyprowadzenie ruchu tranzytowego z miejscowości KOF oraz zagospodarowanie przestrzenne zorientowane na system transportowy</w:t>
            </w:r>
          </w:p>
        </w:tc>
        <w:tc>
          <w:tcPr>
            <w:tcW w:w="1204" w:type="pct"/>
            <w:tcBorders>
              <w:top w:val="nil"/>
              <w:left w:val="nil"/>
              <w:bottom w:val="single" w:sz="4" w:space="0" w:color="F69404"/>
              <w:right w:val="single" w:sz="4" w:space="0" w:color="F69404"/>
            </w:tcBorders>
            <w:shd w:val="clear" w:color="auto" w:fill="auto"/>
            <w:vAlign w:val="center"/>
            <w:hideMark/>
          </w:tcPr>
          <w:p w14:paraId="1C4961B5"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km dróg w strefie Tempo30</w:t>
            </w:r>
          </w:p>
        </w:tc>
        <w:tc>
          <w:tcPr>
            <w:tcW w:w="1302" w:type="pct"/>
            <w:tcBorders>
              <w:top w:val="nil"/>
              <w:left w:val="nil"/>
              <w:bottom w:val="single" w:sz="4" w:space="0" w:color="F69404"/>
              <w:right w:val="single" w:sz="4" w:space="0" w:color="F69404"/>
            </w:tcBorders>
            <w:shd w:val="clear" w:color="auto" w:fill="auto"/>
            <w:vAlign w:val="center"/>
            <w:hideMark/>
          </w:tcPr>
          <w:p w14:paraId="463610E7"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Rozszerzenie strefy Tempo30 i uspokojenie ruchu poprzez dołączanie do niej kolejnych obszarów</w:t>
            </w:r>
          </w:p>
        </w:tc>
        <w:tc>
          <w:tcPr>
            <w:tcW w:w="592" w:type="pct"/>
            <w:tcBorders>
              <w:top w:val="nil"/>
              <w:left w:val="nil"/>
              <w:bottom w:val="single" w:sz="4" w:space="0" w:color="F69404"/>
              <w:right w:val="single" w:sz="4" w:space="0" w:color="F69404"/>
            </w:tcBorders>
            <w:shd w:val="clear" w:color="auto" w:fill="auto"/>
            <w:vAlign w:val="center"/>
            <w:hideMark/>
          </w:tcPr>
          <w:p w14:paraId="233357F2" w14:textId="5A6CB6CC"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 xml:space="preserve">Wskaźnik </w:t>
            </w:r>
            <w:r w:rsidR="009F76BF">
              <w:rPr>
                <w:rFonts w:eastAsia="Times New Roman" w:cs="Times New Roman"/>
                <w:color w:val="000000"/>
                <w:sz w:val="16"/>
                <w:szCs w:val="16"/>
              </w:rPr>
              <w:t>docelowy</w:t>
            </w:r>
          </w:p>
        </w:tc>
        <w:tc>
          <w:tcPr>
            <w:tcW w:w="592" w:type="pct"/>
            <w:tcBorders>
              <w:top w:val="nil"/>
              <w:left w:val="nil"/>
              <w:bottom w:val="single" w:sz="4" w:space="0" w:color="F69404"/>
              <w:right w:val="single" w:sz="4" w:space="0" w:color="F69404"/>
            </w:tcBorders>
            <w:vAlign w:val="center"/>
          </w:tcPr>
          <w:p w14:paraId="2ABDCEE2" w14:textId="0F35591C"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5883D5B6" w14:textId="1BB649C9"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34397694"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1B86DE3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2006A9C9"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km dróg z ograniczeniami tonażowymi</w:t>
            </w:r>
          </w:p>
        </w:tc>
        <w:tc>
          <w:tcPr>
            <w:tcW w:w="1302" w:type="pct"/>
            <w:tcBorders>
              <w:top w:val="nil"/>
              <w:left w:val="nil"/>
              <w:bottom w:val="single" w:sz="4" w:space="0" w:color="F69404"/>
              <w:right w:val="single" w:sz="4" w:space="0" w:color="F69404"/>
            </w:tcBorders>
            <w:shd w:val="clear" w:color="auto" w:fill="auto"/>
            <w:vAlign w:val="center"/>
            <w:hideMark/>
          </w:tcPr>
          <w:p w14:paraId="3AAC4F66"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Zwiększenie liczby km dróg z ograniczeniami tonażowymi</w:t>
            </w:r>
          </w:p>
        </w:tc>
        <w:tc>
          <w:tcPr>
            <w:tcW w:w="592" w:type="pct"/>
            <w:tcBorders>
              <w:top w:val="nil"/>
              <w:left w:val="nil"/>
              <w:bottom w:val="single" w:sz="4" w:space="0" w:color="F69404"/>
              <w:right w:val="single" w:sz="4" w:space="0" w:color="F69404"/>
            </w:tcBorders>
            <w:shd w:val="clear" w:color="auto" w:fill="auto"/>
            <w:vAlign w:val="center"/>
            <w:hideMark/>
          </w:tcPr>
          <w:p w14:paraId="7F6ECB8D" w14:textId="76EB4872"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 xml:space="preserve">Wskaźnik </w:t>
            </w:r>
            <w:r w:rsidR="009F76BF">
              <w:rPr>
                <w:rFonts w:eastAsia="Times New Roman" w:cs="Times New Roman"/>
                <w:color w:val="000000"/>
                <w:sz w:val="16"/>
                <w:szCs w:val="16"/>
              </w:rPr>
              <w:t>docelowy</w:t>
            </w:r>
          </w:p>
        </w:tc>
        <w:tc>
          <w:tcPr>
            <w:tcW w:w="592" w:type="pct"/>
            <w:tcBorders>
              <w:top w:val="nil"/>
              <w:left w:val="nil"/>
              <w:bottom w:val="single" w:sz="4" w:space="0" w:color="F69404"/>
              <w:right w:val="single" w:sz="4" w:space="0" w:color="F69404"/>
            </w:tcBorders>
            <w:vAlign w:val="center"/>
          </w:tcPr>
          <w:p w14:paraId="2609B777" w14:textId="0CA83BDA"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2B162CCE" w14:textId="5CF460FD" w:rsidTr="000B7F48">
        <w:trPr>
          <w:trHeight w:val="675"/>
          <w:jc w:val="center"/>
        </w:trPr>
        <w:tc>
          <w:tcPr>
            <w:tcW w:w="22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4AA79C3"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Cel 6</w:t>
            </w:r>
          </w:p>
        </w:tc>
        <w:tc>
          <w:tcPr>
            <w:tcW w:w="108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B0E1518"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Stworzenie systemu transportowego zgodnie z polityką zrównoważonej mobilności, poprawa funkcjonalności oraz estetyki przestrzeni miejskich w obszarach centralnych z dążeniem do realizacji idei miast 15 – minutowych</w:t>
            </w:r>
          </w:p>
        </w:tc>
        <w:tc>
          <w:tcPr>
            <w:tcW w:w="1204" w:type="pct"/>
            <w:tcBorders>
              <w:top w:val="nil"/>
              <w:left w:val="nil"/>
              <w:bottom w:val="single" w:sz="4" w:space="0" w:color="F69404"/>
              <w:right w:val="single" w:sz="4" w:space="0" w:color="F69404"/>
            </w:tcBorders>
            <w:shd w:val="clear" w:color="auto" w:fill="auto"/>
            <w:vAlign w:val="center"/>
            <w:hideMark/>
          </w:tcPr>
          <w:p w14:paraId="564BF8BB"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Liczba kilometrów ulic ze zmianami funkcjonalnymi</w:t>
            </w:r>
          </w:p>
        </w:tc>
        <w:tc>
          <w:tcPr>
            <w:tcW w:w="1302" w:type="pct"/>
            <w:tcBorders>
              <w:top w:val="nil"/>
              <w:left w:val="nil"/>
              <w:bottom w:val="single" w:sz="4" w:space="0" w:color="F69404"/>
              <w:right w:val="single" w:sz="4" w:space="0" w:color="F69404"/>
            </w:tcBorders>
            <w:shd w:val="clear" w:color="auto" w:fill="auto"/>
            <w:vAlign w:val="center"/>
            <w:hideMark/>
          </w:tcPr>
          <w:p w14:paraId="3B9214EC"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liczby km ulic ze zmianami funkcjonalnymi uwzględniającymi działania zapisane w SUMP</w:t>
            </w:r>
          </w:p>
        </w:tc>
        <w:tc>
          <w:tcPr>
            <w:tcW w:w="592" w:type="pct"/>
            <w:tcBorders>
              <w:top w:val="nil"/>
              <w:left w:val="nil"/>
              <w:bottom w:val="single" w:sz="4" w:space="0" w:color="F69404"/>
              <w:right w:val="single" w:sz="4" w:space="0" w:color="F69404"/>
            </w:tcBorders>
            <w:shd w:val="clear" w:color="auto" w:fill="auto"/>
            <w:vAlign w:val="center"/>
            <w:hideMark/>
          </w:tcPr>
          <w:p w14:paraId="6E39664B"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68D3BFF1" w14:textId="2D0CC1E9"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r w:rsidR="00127BEE" w:rsidRPr="00127BEE" w14:paraId="2FF8C702" w14:textId="6D87E3D3" w:rsidTr="000B7F48">
        <w:trPr>
          <w:trHeight w:val="1125"/>
          <w:jc w:val="center"/>
        </w:trPr>
        <w:tc>
          <w:tcPr>
            <w:tcW w:w="226" w:type="pct"/>
            <w:vMerge/>
            <w:tcBorders>
              <w:top w:val="nil"/>
              <w:left w:val="single" w:sz="4" w:space="0" w:color="F69404"/>
              <w:bottom w:val="single" w:sz="4" w:space="0" w:color="F69404"/>
              <w:right w:val="single" w:sz="4" w:space="0" w:color="F69404"/>
            </w:tcBorders>
            <w:vAlign w:val="center"/>
            <w:hideMark/>
          </w:tcPr>
          <w:p w14:paraId="0CC1A17F"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7B5D43A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43F83DB2" w14:textId="77777777" w:rsidR="00127BEE" w:rsidRPr="00127BEE" w:rsidRDefault="00127BEE" w:rsidP="00127BEE">
            <w:pPr>
              <w:tabs>
                <w:tab w:val="clear" w:pos="284"/>
              </w:tabs>
              <w:spacing w:line="240" w:lineRule="auto"/>
              <w:jc w:val="left"/>
              <w:rPr>
                <w:rFonts w:eastAsia="Times New Roman" w:cs="Times New Roman"/>
                <w:sz w:val="16"/>
                <w:szCs w:val="16"/>
              </w:rPr>
            </w:pPr>
            <w:r w:rsidRPr="00127BEE">
              <w:rPr>
                <w:rFonts w:eastAsia="Times New Roman" w:cs="Times New Roman"/>
                <w:sz w:val="16"/>
                <w:szCs w:val="16"/>
              </w:rPr>
              <w:t>Relacja ceny 1 godziny parkowanie w SPP w stosunku do jednorazowego/ jednogodzinnego biletu normalnego w komunikacji miejskiej</w:t>
            </w:r>
          </w:p>
        </w:tc>
        <w:tc>
          <w:tcPr>
            <w:tcW w:w="1302" w:type="pct"/>
            <w:tcBorders>
              <w:top w:val="nil"/>
              <w:left w:val="nil"/>
              <w:bottom w:val="single" w:sz="4" w:space="0" w:color="F69404"/>
              <w:right w:val="single" w:sz="4" w:space="0" w:color="F69404"/>
            </w:tcBorders>
            <w:shd w:val="clear" w:color="auto" w:fill="auto"/>
            <w:vAlign w:val="center"/>
            <w:hideMark/>
          </w:tcPr>
          <w:p w14:paraId="2563B726"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r w:rsidRPr="00127BEE">
              <w:rPr>
                <w:rFonts w:eastAsia="Times New Roman" w:cs="Times New Roman"/>
                <w:color w:val="000000"/>
                <w:sz w:val="16"/>
                <w:szCs w:val="16"/>
              </w:rPr>
              <w:t>Wzrost relacji ceny 1 godziny parkowanie w SPP w stosunku do jednorazowego/ jednogodzinnego biletu normalnego w komunikacji miejskiej</w:t>
            </w:r>
          </w:p>
        </w:tc>
        <w:tc>
          <w:tcPr>
            <w:tcW w:w="592" w:type="pct"/>
            <w:tcBorders>
              <w:top w:val="nil"/>
              <w:left w:val="nil"/>
              <w:bottom w:val="single" w:sz="4" w:space="0" w:color="F69404"/>
              <w:right w:val="single" w:sz="4" w:space="0" w:color="F69404"/>
            </w:tcBorders>
            <w:shd w:val="clear" w:color="auto" w:fill="auto"/>
            <w:vAlign w:val="center"/>
            <w:hideMark/>
          </w:tcPr>
          <w:p w14:paraId="7D75EC57"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4EEF3643" w14:textId="47127020"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34AC7AB5" w14:textId="426CD32C" w:rsidTr="000B7F48">
        <w:trPr>
          <w:trHeight w:val="900"/>
          <w:jc w:val="center"/>
        </w:trPr>
        <w:tc>
          <w:tcPr>
            <w:tcW w:w="226" w:type="pct"/>
            <w:vMerge/>
            <w:tcBorders>
              <w:top w:val="nil"/>
              <w:left w:val="single" w:sz="4" w:space="0" w:color="F69404"/>
              <w:bottom w:val="single" w:sz="4" w:space="0" w:color="F69404"/>
              <w:right w:val="single" w:sz="4" w:space="0" w:color="F69404"/>
            </w:tcBorders>
            <w:vAlign w:val="center"/>
            <w:hideMark/>
          </w:tcPr>
          <w:p w14:paraId="75F765E0"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2F0C2D86"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013B3DEF" w14:textId="77777777" w:rsidR="00127BEE" w:rsidRPr="00127BEE" w:rsidRDefault="00127BEE" w:rsidP="00127BEE">
            <w:pPr>
              <w:tabs>
                <w:tab w:val="clear" w:pos="284"/>
              </w:tabs>
              <w:spacing w:line="240" w:lineRule="auto"/>
              <w:jc w:val="left"/>
              <w:rPr>
                <w:rFonts w:eastAsia="Times New Roman" w:cs="Times New Roman"/>
                <w:sz w:val="16"/>
                <w:szCs w:val="16"/>
              </w:rPr>
            </w:pPr>
            <w:r w:rsidRPr="00127BEE">
              <w:rPr>
                <w:rFonts w:eastAsia="Times New Roman" w:cs="Times New Roman"/>
                <w:sz w:val="16"/>
                <w:szCs w:val="16"/>
              </w:rPr>
              <w:t>Relacja kary za parkowanie bez opłaty w stosunku do kary za jazdę bez biletu komunikacją miejską</w:t>
            </w:r>
          </w:p>
        </w:tc>
        <w:tc>
          <w:tcPr>
            <w:tcW w:w="1302" w:type="pct"/>
            <w:tcBorders>
              <w:top w:val="nil"/>
              <w:left w:val="nil"/>
              <w:bottom w:val="single" w:sz="4" w:space="0" w:color="F69404"/>
              <w:right w:val="single" w:sz="4" w:space="0" w:color="F69404"/>
            </w:tcBorders>
            <w:shd w:val="clear" w:color="auto" w:fill="auto"/>
            <w:vAlign w:val="center"/>
            <w:hideMark/>
          </w:tcPr>
          <w:p w14:paraId="58C39B8A" w14:textId="77777777" w:rsidR="00127BEE" w:rsidRPr="00127BEE" w:rsidRDefault="00127BEE" w:rsidP="00127BEE">
            <w:pPr>
              <w:tabs>
                <w:tab w:val="clear" w:pos="284"/>
              </w:tabs>
              <w:spacing w:line="240" w:lineRule="auto"/>
              <w:jc w:val="left"/>
              <w:rPr>
                <w:rFonts w:eastAsia="Times New Roman" w:cs="Times New Roman"/>
                <w:sz w:val="16"/>
                <w:szCs w:val="16"/>
              </w:rPr>
            </w:pPr>
            <w:r w:rsidRPr="00127BEE">
              <w:rPr>
                <w:rFonts w:eastAsia="Times New Roman" w:cs="Times New Roman"/>
                <w:sz w:val="16"/>
                <w:szCs w:val="16"/>
              </w:rPr>
              <w:t>Wzrost relacji kary za parkowanie bez opłaty w stosunku do kary za jazdę bez biletu komunikacją miejską</w:t>
            </w:r>
          </w:p>
        </w:tc>
        <w:tc>
          <w:tcPr>
            <w:tcW w:w="592" w:type="pct"/>
            <w:tcBorders>
              <w:top w:val="nil"/>
              <w:left w:val="nil"/>
              <w:bottom w:val="single" w:sz="4" w:space="0" w:color="F69404"/>
              <w:right w:val="single" w:sz="4" w:space="0" w:color="F69404"/>
            </w:tcBorders>
            <w:shd w:val="clear" w:color="auto" w:fill="auto"/>
            <w:vAlign w:val="center"/>
            <w:hideMark/>
          </w:tcPr>
          <w:p w14:paraId="6332F34B"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79EC176D" w14:textId="29645730"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rezultatu</w:t>
            </w:r>
          </w:p>
        </w:tc>
      </w:tr>
      <w:tr w:rsidR="00127BEE" w:rsidRPr="00127BEE" w14:paraId="6F7ED365" w14:textId="1FBD7EBF" w:rsidTr="000B7F48">
        <w:trPr>
          <w:trHeight w:val="450"/>
          <w:jc w:val="center"/>
        </w:trPr>
        <w:tc>
          <w:tcPr>
            <w:tcW w:w="226" w:type="pct"/>
            <w:vMerge/>
            <w:tcBorders>
              <w:top w:val="nil"/>
              <w:left w:val="single" w:sz="4" w:space="0" w:color="F69404"/>
              <w:bottom w:val="single" w:sz="4" w:space="0" w:color="F69404"/>
              <w:right w:val="single" w:sz="4" w:space="0" w:color="F69404"/>
            </w:tcBorders>
            <w:vAlign w:val="center"/>
            <w:hideMark/>
          </w:tcPr>
          <w:p w14:paraId="57EC5243"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084" w:type="pct"/>
            <w:vMerge/>
            <w:tcBorders>
              <w:top w:val="nil"/>
              <w:left w:val="single" w:sz="4" w:space="0" w:color="F69404"/>
              <w:bottom w:val="single" w:sz="4" w:space="0" w:color="F69404"/>
              <w:right w:val="single" w:sz="4" w:space="0" w:color="F69404"/>
            </w:tcBorders>
            <w:vAlign w:val="center"/>
            <w:hideMark/>
          </w:tcPr>
          <w:p w14:paraId="201CAC62" w14:textId="77777777" w:rsidR="00127BEE" w:rsidRPr="00127BEE" w:rsidRDefault="00127BEE" w:rsidP="00127BEE">
            <w:pPr>
              <w:tabs>
                <w:tab w:val="clear" w:pos="284"/>
              </w:tabs>
              <w:spacing w:line="240" w:lineRule="auto"/>
              <w:jc w:val="left"/>
              <w:rPr>
                <w:rFonts w:eastAsia="Times New Roman" w:cs="Times New Roman"/>
                <w:color w:val="000000"/>
                <w:sz w:val="16"/>
                <w:szCs w:val="16"/>
              </w:rPr>
            </w:pPr>
          </w:p>
        </w:tc>
        <w:tc>
          <w:tcPr>
            <w:tcW w:w="1204" w:type="pct"/>
            <w:tcBorders>
              <w:top w:val="nil"/>
              <w:left w:val="nil"/>
              <w:bottom w:val="single" w:sz="4" w:space="0" w:color="F69404"/>
              <w:right w:val="single" w:sz="4" w:space="0" w:color="F69404"/>
            </w:tcBorders>
            <w:shd w:val="clear" w:color="auto" w:fill="auto"/>
            <w:vAlign w:val="center"/>
            <w:hideMark/>
          </w:tcPr>
          <w:p w14:paraId="070DEF7E" w14:textId="77777777" w:rsidR="00127BEE" w:rsidRPr="00127BEE" w:rsidRDefault="00127BEE" w:rsidP="00127BEE">
            <w:pPr>
              <w:tabs>
                <w:tab w:val="clear" w:pos="284"/>
              </w:tabs>
              <w:spacing w:line="240" w:lineRule="auto"/>
              <w:jc w:val="left"/>
              <w:rPr>
                <w:rFonts w:eastAsia="Times New Roman" w:cs="Times New Roman"/>
                <w:sz w:val="16"/>
                <w:szCs w:val="16"/>
              </w:rPr>
            </w:pPr>
            <w:r w:rsidRPr="00127BEE">
              <w:rPr>
                <w:rFonts w:eastAsia="Times New Roman" w:cs="Times New Roman"/>
                <w:sz w:val="16"/>
                <w:szCs w:val="16"/>
              </w:rPr>
              <w:t>Długość ulic objęta SPP</w:t>
            </w:r>
          </w:p>
        </w:tc>
        <w:tc>
          <w:tcPr>
            <w:tcW w:w="1302" w:type="pct"/>
            <w:tcBorders>
              <w:top w:val="nil"/>
              <w:left w:val="nil"/>
              <w:bottom w:val="single" w:sz="4" w:space="0" w:color="F69404"/>
              <w:right w:val="single" w:sz="4" w:space="0" w:color="F69404"/>
            </w:tcBorders>
            <w:shd w:val="clear" w:color="auto" w:fill="auto"/>
            <w:vAlign w:val="center"/>
            <w:hideMark/>
          </w:tcPr>
          <w:p w14:paraId="3CA9579E" w14:textId="77777777" w:rsidR="00127BEE" w:rsidRPr="00127BEE" w:rsidRDefault="00127BEE" w:rsidP="00127BEE">
            <w:pPr>
              <w:tabs>
                <w:tab w:val="clear" w:pos="284"/>
              </w:tabs>
              <w:spacing w:line="240" w:lineRule="auto"/>
              <w:jc w:val="left"/>
              <w:rPr>
                <w:rFonts w:eastAsia="Times New Roman" w:cs="Times New Roman"/>
                <w:sz w:val="16"/>
                <w:szCs w:val="16"/>
              </w:rPr>
            </w:pPr>
            <w:r w:rsidRPr="00127BEE">
              <w:rPr>
                <w:rFonts w:eastAsia="Times New Roman" w:cs="Times New Roman"/>
                <w:sz w:val="16"/>
                <w:szCs w:val="16"/>
              </w:rPr>
              <w:t>Wzrost długości ulic objętych SPP</w:t>
            </w:r>
          </w:p>
        </w:tc>
        <w:tc>
          <w:tcPr>
            <w:tcW w:w="592" w:type="pct"/>
            <w:tcBorders>
              <w:top w:val="nil"/>
              <w:left w:val="nil"/>
              <w:bottom w:val="single" w:sz="4" w:space="0" w:color="F69404"/>
              <w:right w:val="single" w:sz="4" w:space="0" w:color="F69404"/>
            </w:tcBorders>
            <w:shd w:val="clear" w:color="auto" w:fill="auto"/>
            <w:vAlign w:val="center"/>
            <w:hideMark/>
          </w:tcPr>
          <w:p w14:paraId="47930DA2" w14:textId="77777777" w:rsidR="00127BEE" w:rsidRPr="00127BEE" w:rsidRDefault="00127BEE" w:rsidP="00127BEE">
            <w:pPr>
              <w:tabs>
                <w:tab w:val="clear" w:pos="284"/>
              </w:tabs>
              <w:spacing w:line="240" w:lineRule="auto"/>
              <w:jc w:val="center"/>
              <w:rPr>
                <w:rFonts w:eastAsia="Times New Roman" w:cs="Times New Roman"/>
                <w:color w:val="000000"/>
                <w:sz w:val="16"/>
                <w:szCs w:val="16"/>
              </w:rPr>
            </w:pPr>
            <w:r w:rsidRPr="00127BEE">
              <w:rPr>
                <w:rFonts w:eastAsia="Times New Roman" w:cs="Times New Roman"/>
                <w:color w:val="000000"/>
                <w:sz w:val="16"/>
                <w:szCs w:val="16"/>
              </w:rPr>
              <w:t>Wskaźnik trendu</w:t>
            </w:r>
          </w:p>
        </w:tc>
        <w:tc>
          <w:tcPr>
            <w:tcW w:w="592" w:type="pct"/>
            <w:tcBorders>
              <w:top w:val="nil"/>
              <w:left w:val="nil"/>
              <w:bottom w:val="single" w:sz="4" w:space="0" w:color="F69404"/>
              <w:right w:val="single" w:sz="4" w:space="0" w:color="F69404"/>
            </w:tcBorders>
            <w:vAlign w:val="center"/>
          </w:tcPr>
          <w:p w14:paraId="15B3C66A" w14:textId="58D81396" w:rsidR="00806407" w:rsidRPr="00127BEE" w:rsidRDefault="000B7F48" w:rsidP="00127BE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Wskaźnik produktu</w:t>
            </w:r>
          </w:p>
        </w:tc>
      </w:tr>
    </w:tbl>
    <w:p w14:paraId="4A190875" w14:textId="77777777" w:rsidR="00296B67" w:rsidRDefault="00296B67" w:rsidP="00296B67">
      <w:pPr>
        <w:pStyle w:val="rda"/>
      </w:pPr>
      <w:r>
        <w:t>Źródło: opracowanie własne</w:t>
      </w:r>
    </w:p>
    <w:p w14:paraId="27AE3D93" w14:textId="77777777" w:rsidR="004D6F56" w:rsidRDefault="004D6F56" w:rsidP="004D6F56">
      <w:pPr>
        <w:pStyle w:val="Legenda"/>
        <w:sectPr w:rsidR="004D6F56" w:rsidSect="0064701C">
          <w:pgSz w:w="11906" w:h="16838"/>
          <w:pgMar w:top="1418" w:right="1304" w:bottom="1418" w:left="1758" w:header="709" w:footer="709" w:gutter="0"/>
          <w:cols w:space="708"/>
          <w:docGrid w:linePitch="360"/>
        </w:sectPr>
      </w:pPr>
    </w:p>
    <w:p w14:paraId="313AA99E" w14:textId="3420113D" w:rsidR="004D6F56" w:rsidRDefault="004D6F56" w:rsidP="004D6F56">
      <w:pPr>
        <w:pStyle w:val="Legenda"/>
      </w:pPr>
      <w:bookmarkStart w:id="134" w:name="_Toc147411188"/>
      <w:r>
        <w:lastRenderedPageBreak/>
        <w:t xml:space="preserve">Tabela </w:t>
      </w:r>
      <w:fldSimple w:instr=" STYLEREF 1 \s ">
        <w:r w:rsidR="00A03506">
          <w:rPr>
            <w:noProof/>
          </w:rPr>
          <w:t>11</w:t>
        </w:r>
      </w:fldSimple>
      <w:r w:rsidR="0022029B">
        <w:t>.</w:t>
      </w:r>
      <w:fldSimple w:instr=" SEQ Tabela \* ARABIC \s 1 ">
        <w:r w:rsidR="00A03506">
          <w:rPr>
            <w:noProof/>
          </w:rPr>
          <w:t>3</w:t>
        </w:r>
      </w:fldSimple>
      <w:r>
        <w:t xml:space="preserve"> Sposób obliczania wskaźników realizacji działań</w:t>
      </w:r>
      <w:bookmarkEnd w:id="134"/>
    </w:p>
    <w:tbl>
      <w:tblPr>
        <w:tblW w:w="5000" w:type="pct"/>
        <w:jc w:val="center"/>
        <w:tblCellMar>
          <w:left w:w="70" w:type="dxa"/>
          <w:right w:w="70" w:type="dxa"/>
        </w:tblCellMar>
        <w:tblLook w:val="04A0" w:firstRow="1" w:lastRow="0" w:firstColumn="1" w:lastColumn="0" w:noHBand="0" w:noVBand="1"/>
      </w:tblPr>
      <w:tblGrid>
        <w:gridCol w:w="548"/>
        <w:gridCol w:w="2902"/>
        <w:gridCol w:w="3140"/>
        <w:gridCol w:w="7402"/>
      </w:tblGrid>
      <w:tr w:rsidR="00AD3DD3" w:rsidRPr="00AD3DD3" w14:paraId="6F33A6B2" w14:textId="77777777" w:rsidTr="00AD3DD3">
        <w:trPr>
          <w:trHeight w:val="300"/>
          <w:tblHeader/>
          <w:jc w:val="center"/>
        </w:trPr>
        <w:tc>
          <w:tcPr>
            <w:tcW w:w="196" w:type="pct"/>
            <w:tcBorders>
              <w:top w:val="single" w:sz="4" w:space="0" w:color="F69404"/>
              <w:left w:val="single" w:sz="4" w:space="0" w:color="F69404"/>
              <w:bottom w:val="single" w:sz="4" w:space="0" w:color="F69404"/>
              <w:right w:val="single" w:sz="4" w:space="0" w:color="F69404"/>
            </w:tcBorders>
            <w:shd w:val="clear" w:color="000000" w:fill="F69404"/>
            <w:vAlign w:val="center"/>
            <w:hideMark/>
          </w:tcPr>
          <w:p w14:paraId="4DEAE801" w14:textId="77777777" w:rsidR="00AD3DD3" w:rsidRPr="00AD3DD3" w:rsidRDefault="00AD3DD3" w:rsidP="00AD3DD3">
            <w:pPr>
              <w:tabs>
                <w:tab w:val="clear" w:pos="284"/>
              </w:tabs>
              <w:spacing w:line="240" w:lineRule="auto"/>
              <w:jc w:val="center"/>
              <w:rPr>
                <w:rFonts w:eastAsia="Times New Roman" w:cs="Times New Roman"/>
                <w:b/>
                <w:bCs/>
                <w:color w:val="000000"/>
                <w:sz w:val="18"/>
                <w:szCs w:val="18"/>
              </w:rPr>
            </w:pPr>
            <w:r w:rsidRPr="00AD3DD3">
              <w:rPr>
                <w:rFonts w:eastAsia="Times New Roman" w:cs="Times New Roman"/>
                <w:b/>
                <w:bCs/>
                <w:color w:val="000000"/>
                <w:sz w:val="18"/>
                <w:szCs w:val="18"/>
              </w:rPr>
              <w:t>Cel</w:t>
            </w:r>
          </w:p>
        </w:tc>
        <w:tc>
          <w:tcPr>
            <w:tcW w:w="1037" w:type="pct"/>
            <w:tcBorders>
              <w:top w:val="single" w:sz="4" w:space="0" w:color="F69404"/>
              <w:left w:val="nil"/>
              <w:bottom w:val="single" w:sz="4" w:space="0" w:color="F69404"/>
              <w:right w:val="single" w:sz="4" w:space="0" w:color="F69404"/>
            </w:tcBorders>
            <w:shd w:val="clear" w:color="000000" w:fill="F69404"/>
            <w:vAlign w:val="center"/>
            <w:hideMark/>
          </w:tcPr>
          <w:p w14:paraId="47D35AB6" w14:textId="77777777" w:rsidR="00AD3DD3" w:rsidRPr="00AD3DD3" w:rsidRDefault="00AD3DD3" w:rsidP="00AD3DD3">
            <w:pPr>
              <w:tabs>
                <w:tab w:val="clear" w:pos="284"/>
              </w:tabs>
              <w:spacing w:line="240" w:lineRule="auto"/>
              <w:jc w:val="center"/>
              <w:rPr>
                <w:rFonts w:eastAsia="Times New Roman" w:cs="Times New Roman"/>
                <w:b/>
                <w:bCs/>
                <w:color w:val="000000"/>
                <w:sz w:val="18"/>
                <w:szCs w:val="18"/>
              </w:rPr>
            </w:pPr>
            <w:r w:rsidRPr="00AD3DD3">
              <w:rPr>
                <w:rFonts w:eastAsia="Times New Roman" w:cs="Times New Roman"/>
                <w:b/>
                <w:bCs/>
                <w:color w:val="000000"/>
                <w:sz w:val="18"/>
                <w:szCs w:val="18"/>
              </w:rPr>
              <w:t>Wskaźnik</w:t>
            </w:r>
          </w:p>
        </w:tc>
        <w:tc>
          <w:tcPr>
            <w:tcW w:w="1122" w:type="pct"/>
            <w:tcBorders>
              <w:top w:val="single" w:sz="4" w:space="0" w:color="F69404"/>
              <w:left w:val="nil"/>
              <w:bottom w:val="single" w:sz="4" w:space="0" w:color="F69404"/>
              <w:right w:val="single" w:sz="4" w:space="0" w:color="F69404"/>
            </w:tcBorders>
            <w:shd w:val="clear" w:color="000000" w:fill="F69404"/>
            <w:vAlign w:val="center"/>
            <w:hideMark/>
          </w:tcPr>
          <w:p w14:paraId="124BC49F" w14:textId="77777777" w:rsidR="00AD3DD3" w:rsidRPr="00AD3DD3" w:rsidRDefault="00AD3DD3" w:rsidP="00AD3DD3">
            <w:pPr>
              <w:tabs>
                <w:tab w:val="clear" w:pos="284"/>
              </w:tabs>
              <w:spacing w:line="240" w:lineRule="auto"/>
              <w:jc w:val="center"/>
              <w:rPr>
                <w:rFonts w:eastAsia="Times New Roman" w:cs="Times New Roman"/>
                <w:b/>
                <w:bCs/>
                <w:color w:val="000000"/>
                <w:sz w:val="18"/>
                <w:szCs w:val="18"/>
              </w:rPr>
            </w:pPr>
            <w:r w:rsidRPr="00AD3DD3">
              <w:rPr>
                <w:rFonts w:eastAsia="Times New Roman" w:cs="Times New Roman"/>
                <w:b/>
                <w:bCs/>
                <w:color w:val="000000"/>
                <w:sz w:val="18"/>
                <w:szCs w:val="18"/>
              </w:rPr>
              <w:t>Oczekiwany kierunek zmian</w:t>
            </w:r>
          </w:p>
        </w:tc>
        <w:tc>
          <w:tcPr>
            <w:tcW w:w="2645" w:type="pct"/>
            <w:tcBorders>
              <w:top w:val="single" w:sz="4" w:space="0" w:color="F69404"/>
              <w:left w:val="nil"/>
              <w:bottom w:val="single" w:sz="4" w:space="0" w:color="F69404"/>
              <w:right w:val="single" w:sz="4" w:space="0" w:color="F69404"/>
            </w:tcBorders>
            <w:shd w:val="clear" w:color="000000" w:fill="F69404"/>
            <w:vAlign w:val="center"/>
            <w:hideMark/>
          </w:tcPr>
          <w:p w14:paraId="7FC2CCB1" w14:textId="77777777" w:rsidR="00AD3DD3" w:rsidRPr="00AD3DD3" w:rsidRDefault="00AD3DD3" w:rsidP="00AD3DD3">
            <w:pPr>
              <w:tabs>
                <w:tab w:val="clear" w:pos="284"/>
              </w:tabs>
              <w:spacing w:line="240" w:lineRule="auto"/>
              <w:jc w:val="center"/>
              <w:rPr>
                <w:rFonts w:eastAsia="Times New Roman" w:cs="Times New Roman"/>
                <w:b/>
                <w:bCs/>
                <w:color w:val="000000"/>
                <w:sz w:val="18"/>
                <w:szCs w:val="18"/>
              </w:rPr>
            </w:pPr>
            <w:r w:rsidRPr="00AD3DD3">
              <w:rPr>
                <w:rFonts w:eastAsia="Times New Roman" w:cs="Times New Roman"/>
                <w:b/>
                <w:bCs/>
                <w:color w:val="000000"/>
                <w:sz w:val="18"/>
                <w:szCs w:val="18"/>
              </w:rPr>
              <w:t>Sposób obliczania wskaźnika</w:t>
            </w:r>
          </w:p>
        </w:tc>
      </w:tr>
      <w:tr w:rsidR="00AD3DD3" w:rsidRPr="00AD3DD3" w14:paraId="5079ECD6" w14:textId="77777777" w:rsidTr="001F313E">
        <w:trPr>
          <w:trHeight w:val="810"/>
          <w:jc w:val="center"/>
        </w:trPr>
        <w:tc>
          <w:tcPr>
            <w:tcW w:w="19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B8EF95F"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t>Cel 1</w:t>
            </w:r>
          </w:p>
        </w:tc>
        <w:tc>
          <w:tcPr>
            <w:tcW w:w="1037" w:type="pct"/>
            <w:tcBorders>
              <w:top w:val="nil"/>
              <w:left w:val="nil"/>
              <w:bottom w:val="single" w:sz="4" w:space="0" w:color="F69404"/>
              <w:right w:val="single" w:sz="4" w:space="0" w:color="F69404"/>
            </w:tcBorders>
            <w:shd w:val="clear" w:color="auto" w:fill="auto"/>
            <w:vAlign w:val="center"/>
            <w:hideMark/>
          </w:tcPr>
          <w:p w14:paraId="27016AFC" w14:textId="04454429"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 xml:space="preserve">Liczba pasażerów korzystających </w:t>
            </w:r>
            <w:r w:rsidR="006D6BB8" w:rsidRPr="006D6BB8">
              <w:rPr>
                <w:rFonts w:eastAsia="Times New Roman" w:cs="Times New Roman"/>
                <w:color w:val="000000"/>
                <w:sz w:val="16"/>
                <w:szCs w:val="16"/>
              </w:rPr>
              <w:t xml:space="preserve">odpłatnie </w:t>
            </w:r>
            <w:r w:rsidRPr="00AD3DD3">
              <w:rPr>
                <w:rFonts w:eastAsia="Times New Roman" w:cs="Times New Roman"/>
                <w:color w:val="000000"/>
                <w:sz w:val="16"/>
                <w:szCs w:val="16"/>
              </w:rPr>
              <w:t>z publicznego transportu zbiorowego organizowanego przez ZTM</w:t>
            </w:r>
          </w:p>
        </w:tc>
        <w:tc>
          <w:tcPr>
            <w:tcW w:w="1122" w:type="pct"/>
            <w:tcBorders>
              <w:top w:val="nil"/>
              <w:left w:val="nil"/>
              <w:bottom w:val="single" w:sz="4" w:space="0" w:color="F69404"/>
              <w:right w:val="single" w:sz="4" w:space="0" w:color="F69404"/>
            </w:tcBorders>
            <w:shd w:val="clear" w:color="auto" w:fill="auto"/>
            <w:vAlign w:val="center"/>
            <w:hideMark/>
          </w:tcPr>
          <w:p w14:paraId="7C72053C" w14:textId="428B6B43"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 xml:space="preserve">Wzrost </w:t>
            </w:r>
            <w:r w:rsidR="00661C7E" w:rsidRPr="00661C7E">
              <w:rPr>
                <w:rFonts w:eastAsia="Times New Roman" w:cs="Times New Roman"/>
                <w:color w:val="000000"/>
                <w:sz w:val="16"/>
                <w:szCs w:val="16"/>
              </w:rPr>
              <w:t xml:space="preserve">lub utrzymanie </w:t>
            </w:r>
            <w:r w:rsidRPr="00AD3DD3">
              <w:rPr>
                <w:rFonts w:eastAsia="Times New Roman" w:cs="Times New Roman"/>
                <w:color w:val="000000"/>
                <w:sz w:val="16"/>
                <w:szCs w:val="16"/>
              </w:rPr>
              <w:t xml:space="preserve">liczby pasażerów korzystających </w:t>
            </w:r>
            <w:r w:rsidR="00661C7E" w:rsidRPr="00661C7E">
              <w:rPr>
                <w:rFonts w:eastAsia="Times New Roman" w:cs="Times New Roman"/>
                <w:color w:val="000000"/>
                <w:sz w:val="16"/>
                <w:szCs w:val="16"/>
              </w:rPr>
              <w:t xml:space="preserve">odpłatnie </w:t>
            </w:r>
            <w:r w:rsidRPr="00AD3DD3">
              <w:rPr>
                <w:rFonts w:eastAsia="Times New Roman" w:cs="Times New Roman"/>
                <w:color w:val="000000"/>
                <w:sz w:val="16"/>
                <w:szCs w:val="16"/>
              </w:rPr>
              <w:t>z publicznego transportu zbiorowego</w:t>
            </w:r>
          </w:p>
        </w:tc>
        <w:tc>
          <w:tcPr>
            <w:tcW w:w="2645" w:type="pct"/>
            <w:tcBorders>
              <w:top w:val="nil"/>
              <w:left w:val="nil"/>
              <w:bottom w:val="single" w:sz="4" w:space="0" w:color="F69404"/>
              <w:right w:val="single" w:sz="4" w:space="0" w:color="F69404"/>
            </w:tcBorders>
            <w:shd w:val="clear" w:color="auto" w:fill="auto"/>
            <w:vAlign w:val="center"/>
            <w:hideMark/>
          </w:tcPr>
          <w:p w14:paraId="3D3FB7C6" w14:textId="2B526CF9" w:rsidR="00AD3DD3" w:rsidRPr="00AD3DD3" w:rsidRDefault="001F313E" w:rsidP="00AD3DD3">
            <w:pPr>
              <w:tabs>
                <w:tab w:val="clear" w:pos="284"/>
              </w:tabs>
              <w:spacing w:line="240" w:lineRule="auto"/>
              <w:jc w:val="left"/>
              <w:rPr>
                <w:rFonts w:eastAsia="Times New Roman" w:cs="Times New Roman"/>
                <w:color w:val="000000"/>
                <w:sz w:val="16"/>
                <w:szCs w:val="16"/>
              </w:rPr>
            </w:pPr>
            <w:r w:rsidRPr="001F313E">
              <w:rPr>
                <w:rFonts w:eastAsia="Times New Roman" w:cs="Times New Roman"/>
                <w:color w:val="000000"/>
                <w:sz w:val="16"/>
                <w:szCs w:val="16"/>
              </w:rPr>
              <w:t>Dane dotyczą liczby pasażerów korzystających odpłatnie ze środków publicznego transportu zbiorowego organizowanego przez ZTM. Wyliczenie będzie dokonywane w oparciu o wpływy ze sprzedaży biletów oraz założenia dotyczące pasażeroprzejazdów na poszczególnych rodzajach biletów.</w:t>
            </w:r>
          </w:p>
        </w:tc>
      </w:tr>
      <w:tr w:rsidR="00AD3DD3" w:rsidRPr="00AD3DD3" w14:paraId="35CD1C08" w14:textId="77777777" w:rsidTr="00AD3DD3">
        <w:trPr>
          <w:trHeight w:val="675"/>
          <w:jc w:val="center"/>
        </w:trPr>
        <w:tc>
          <w:tcPr>
            <w:tcW w:w="196" w:type="pct"/>
            <w:vMerge/>
            <w:tcBorders>
              <w:top w:val="nil"/>
              <w:left w:val="single" w:sz="4" w:space="0" w:color="F69404"/>
              <w:bottom w:val="single" w:sz="4" w:space="0" w:color="F69404"/>
              <w:right w:val="single" w:sz="4" w:space="0" w:color="F69404"/>
            </w:tcBorders>
            <w:vAlign w:val="center"/>
            <w:hideMark/>
          </w:tcPr>
          <w:p w14:paraId="707FB9A3"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6F0191A1"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Udział podróży transportem publicznym w podziale zadań przewozowych</w:t>
            </w:r>
          </w:p>
        </w:tc>
        <w:tc>
          <w:tcPr>
            <w:tcW w:w="1122" w:type="pct"/>
            <w:tcBorders>
              <w:top w:val="nil"/>
              <w:left w:val="nil"/>
              <w:bottom w:val="single" w:sz="4" w:space="0" w:color="F69404"/>
              <w:right w:val="single" w:sz="4" w:space="0" w:color="F69404"/>
            </w:tcBorders>
            <w:shd w:val="clear" w:color="auto" w:fill="auto"/>
            <w:vAlign w:val="center"/>
            <w:hideMark/>
          </w:tcPr>
          <w:p w14:paraId="2A3CD197"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Zwiększenie udziału podróży transportem publicznym w podziale zadań przewozowych</w:t>
            </w:r>
          </w:p>
        </w:tc>
        <w:tc>
          <w:tcPr>
            <w:tcW w:w="2645" w:type="pct"/>
            <w:tcBorders>
              <w:top w:val="nil"/>
              <w:left w:val="nil"/>
              <w:bottom w:val="single" w:sz="4" w:space="0" w:color="F69404"/>
              <w:right w:val="single" w:sz="4" w:space="0" w:color="F69404"/>
            </w:tcBorders>
            <w:shd w:val="clear" w:color="auto" w:fill="auto"/>
            <w:vAlign w:val="center"/>
            <w:hideMark/>
          </w:tcPr>
          <w:p w14:paraId="7A414A52"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Realizacja ankiet wśród mieszkańców KOF w liczbie co najmniej 1000 wraz z pytaniami o dzienniczek podróży lub o środek transportu wykorzystywany w podróżach w dniu poprzedzającym badanie.</w:t>
            </w:r>
          </w:p>
        </w:tc>
      </w:tr>
      <w:tr w:rsidR="00AD3DD3" w:rsidRPr="00AD3DD3" w14:paraId="0D6C3AD3" w14:textId="77777777" w:rsidTr="00AD3DD3">
        <w:trPr>
          <w:trHeight w:val="675"/>
          <w:jc w:val="center"/>
        </w:trPr>
        <w:tc>
          <w:tcPr>
            <w:tcW w:w="196" w:type="pct"/>
            <w:vMerge/>
            <w:tcBorders>
              <w:top w:val="nil"/>
              <w:left w:val="single" w:sz="4" w:space="0" w:color="F69404"/>
              <w:bottom w:val="single" w:sz="4" w:space="0" w:color="F69404"/>
              <w:right w:val="single" w:sz="4" w:space="0" w:color="F69404"/>
            </w:tcBorders>
            <w:vAlign w:val="center"/>
            <w:hideMark/>
          </w:tcPr>
          <w:p w14:paraId="18B93CA5"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15584256"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nowych węzłów przesiadkowych integrujących różne środki transportu</w:t>
            </w:r>
          </w:p>
        </w:tc>
        <w:tc>
          <w:tcPr>
            <w:tcW w:w="1122" w:type="pct"/>
            <w:tcBorders>
              <w:top w:val="nil"/>
              <w:left w:val="nil"/>
              <w:bottom w:val="single" w:sz="4" w:space="0" w:color="F69404"/>
              <w:right w:val="single" w:sz="4" w:space="0" w:color="F69404"/>
            </w:tcBorders>
            <w:shd w:val="clear" w:color="auto" w:fill="auto"/>
            <w:vAlign w:val="center"/>
            <w:hideMark/>
          </w:tcPr>
          <w:p w14:paraId="75F5A026"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liczby nowych węzłów przesiadkowych integrujących różne środki transportu</w:t>
            </w:r>
          </w:p>
        </w:tc>
        <w:tc>
          <w:tcPr>
            <w:tcW w:w="2645" w:type="pct"/>
            <w:tcBorders>
              <w:top w:val="nil"/>
              <w:left w:val="nil"/>
              <w:bottom w:val="single" w:sz="4" w:space="0" w:color="F69404"/>
              <w:right w:val="single" w:sz="4" w:space="0" w:color="F69404"/>
            </w:tcBorders>
            <w:shd w:val="clear" w:color="auto" w:fill="auto"/>
            <w:vAlign w:val="center"/>
            <w:hideMark/>
          </w:tcPr>
          <w:p w14:paraId="6B0DD9DF"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Monitorowanie powstających węzłów przesiadkowych, które integrują różne środki transportu.</w:t>
            </w:r>
          </w:p>
        </w:tc>
      </w:tr>
      <w:tr w:rsidR="00AD3DD3" w:rsidRPr="00AD3DD3" w14:paraId="0FFBD208" w14:textId="77777777" w:rsidTr="00AD3DD3">
        <w:trPr>
          <w:trHeight w:val="1125"/>
          <w:jc w:val="center"/>
        </w:trPr>
        <w:tc>
          <w:tcPr>
            <w:tcW w:w="196" w:type="pct"/>
            <w:vMerge/>
            <w:tcBorders>
              <w:top w:val="nil"/>
              <w:left w:val="single" w:sz="4" w:space="0" w:color="F69404"/>
              <w:bottom w:val="single" w:sz="4" w:space="0" w:color="F69404"/>
              <w:right w:val="single" w:sz="4" w:space="0" w:color="F69404"/>
            </w:tcBorders>
            <w:vAlign w:val="center"/>
            <w:hideMark/>
          </w:tcPr>
          <w:p w14:paraId="0C19590B"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4379AACD"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Długość tras autobusowych z wydzielonym korytarzem</w:t>
            </w:r>
          </w:p>
        </w:tc>
        <w:tc>
          <w:tcPr>
            <w:tcW w:w="1122" w:type="pct"/>
            <w:tcBorders>
              <w:top w:val="nil"/>
              <w:left w:val="nil"/>
              <w:bottom w:val="single" w:sz="4" w:space="0" w:color="F69404"/>
              <w:right w:val="single" w:sz="4" w:space="0" w:color="F69404"/>
            </w:tcBorders>
            <w:shd w:val="clear" w:color="auto" w:fill="auto"/>
            <w:vAlign w:val="center"/>
            <w:hideMark/>
          </w:tcPr>
          <w:p w14:paraId="2D9A4FF8"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Zwiększenie długości tras autobusowych z wydzielonym korytarzem poprzez wyznaczanie buspasów oraz tworzenie tzw. KAWJ</w:t>
            </w:r>
          </w:p>
        </w:tc>
        <w:tc>
          <w:tcPr>
            <w:tcW w:w="2645" w:type="pct"/>
            <w:tcBorders>
              <w:top w:val="nil"/>
              <w:left w:val="nil"/>
              <w:bottom w:val="single" w:sz="4" w:space="0" w:color="F69404"/>
              <w:right w:val="single" w:sz="4" w:space="0" w:color="F69404"/>
            </w:tcBorders>
            <w:shd w:val="clear" w:color="auto" w:fill="auto"/>
            <w:vAlign w:val="center"/>
            <w:hideMark/>
          </w:tcPr>
          <w:p w14:paraId="13FA9A3D"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zarządcy infrastruktury, który posiada informację o długości infrastruktury wydzielonej dla autobusów.</w:t>
            </w:r>
          </w:p>
        </w:tc>
      </w:tr>
      <w:tr w:rsidR="00AD3DD3" w:rsidRPr="00AD3DD3" w14:paraId="2E109A6E" w14:textId="77777777" w:rsidTr="00AD3DD3">
        <w:trPr>
          <w:trHeight w:val="300"/>
          <w:jc w:val="center"/>
        </w:trPr>
        <w:tc>
          <w:tcPr>
            <w:tcW w:w="196" w:type="pct"/>
            <w:vMerge/>
            <w:tcBorders>
              <w:top w:val="nil"/>
              <w:left w:val="single" w:sz="4" w:space="0" w:color="F69404"/>
              <w:bottom w:val="single" w:sz="4" w:space="0" w:color="F69404"/>
              <w:right w:val="single" w:sz="4" w:space="0" w:color="F69404"/>
            </w:tcBorders>
            <w:vAlign w:val="center"/>
            <w:hideMark/>
          </w:tcPr>
          <w:p w14:paraId="4AB53567"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24CE889C"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obiektów Bike&amp;Ride</w:t>
            </w:r>
          </w:p>
        </w:tc>
        <w:tc>
          <w:tcPr>
            <w:tcW w:w="1122" w:type="pct"/>
            <w:tcBorders>
              <w:top w:val="nil"/>
              <w:left w:val="nil"/>
              <w:bottom w:val="single" w:sz="4" w:space="0" w:color="F69404"/>
              <w:right w:val="single" w:sz="4" w:space="0" w:color="F69404"/>
            </w:tcBorders>
            <w:shd w:val="clear" w:color="auto" w:fill="auto"/>
            <w:vAlign w:val="center"/>
            <w:hideMark/>
          </w:tcPr>
          <w:p w14:paraId="225B9A7F"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liczby obiektów Bike&amp;Ride</w:t>
            </w:r>
          </w:p>
        </w:tc>
        <w:tc>
          <w:tcPr>
            <w:tcW w:w="2645" w:type="pct"/>
            <w:tcBorders>
              <w:top w:val="nil"/>
              <w:left w:val="nil"/>
              <w:bottom w:val="single" w:sz="4" w:space="0" w:color="F69404"/>
              <w:right w:val="single" w:sz="4" w:space="0" w:color="F69404"/>
            </w:tcBorders>
            <w:shd w:val="clear" w:color="auto" w:fill="auto"/>
            <w:vAlign w:val="center"/>
            <w:hideMark/>
          </w:tcPr>
          <w:p w14:paraId="2F42BB1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Monitorowanie powstających obiektów Bike&amp;Ride</w:t>
            </w:r>
          </w:p>
        </w:tc>
      </w:tr>
      <w:tr w:rsidR="00AD3DD3" w:rsidRPr="00AD3DD3" w14:paraId="4F8DA887" w14:textId="77777777" w:rsidTr="00AD3DD3">
        <w:trPr>
          <w:trHeight w:val="1125"/>
          <w:jc w:val="center"/>
        </w:trPr>
        <w:tc>
          <w:tcPr>
            <w:tcW w:w="196" w:type="pct"/>
            <w:vMerge/>
            <w:tcBorders>
              <w:top w:val="nil"/>
              <w:left w:val="single" w:sz="4" w:space="0" w:color="F69404"/>
              <w:bottom w:val="single" w:sz="4" w:space="0" w:color="F69404"/>
              <w:right w:val="single" w:sz="4" w:space="0" w:color="F69404"/>
            </w:tcBorders>
            <w:vAlign w:val="center"/>
            <w:hideMark/>
          </w:tcPr>
          <w:p w14:paraId="4E013A76"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202CAC2B"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korzystających z miejsc postojowych w wybudowanych, przebudowanych lub doposażonych obiektach Parkuj i Jedź</w:t>
            </w:r>
          </w:p>
        </w:tc>
        <w:tc>
          <w:tcPr>
            <w:tcW w:w="1122" w:type="pct"/>
            <w:tcBorders>
              <w:top w:val="nil"/>
              <w:left w:val="nil"/>
              <w:bottom w:val="single" w:sz="4" w:space="0" w:color="F69404"/>
              <w:right w:val="single" w:sz="4" w:space="0" w:color="F69404"/>
            </w:tcBorders>
            <w:shd w:val="clear" w:color="auto" w:fill="auto"/>
            <w:vAlign w:val="center"/>
            <w:hideMark/>
          </w:tcPr>
          <w:p w14:paraId="6CD5A54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Niemalejąca liczba korzystających z miejsc na parkingach Parkuj i Jedź</w:t>
            </w:r>
          </w:p>
        </w:tc>
        <w:tc>
          <w:tcPr>
            <w:tcW w:w="2645" w:type="pct"/>
            <w:tcBorders>
              <w:top w:val="nil"/>
              <w:left w:val="nil"/>
              <w:bottom w:val="single" w:sz="4" w:space="0" w:color="F69404"/>
              <w:right w:val="single" w:sz="4" w:space="0" w:color="F69404"/>
            </w:tcBorders>
            <w:shd w:val="clear" w:color="auto" w:fill="auto"/>
            <w:vAlign w:val="center"/>
            <w:hideMark/>
          </w:tcPr>
          <w:p w14:paraId="5B330683"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Realizacja pomiarów parkowania na obiektach Parkuj i Jedź</w:t>
            </w:r>
          </w:p>
        </w:tc>
      </w:tr>
      <w:tr w:rsidR="00AD3DD3" w:rsidRPr="00AD3DD3" w14:paraId="3DE774F7" w14:textId="77777777" w:rsidTr="00AD3DD3">
        <w:trPr>
          <w:trHeight w:val="450"/>
          <w:jc w:val="center"/>
        </w:trPr>
        <w:tc>
          <w:tcPr>
            <w:tcW w:w="196" w:type="pct"/>
            <w:vMerge/>
            <w:tcBorders>
              <w:top w:val="nil"/>
              <w:left w:val="single" w:sz="4" w:space="0" w:color="F69404"/>
              <w:bottom w:val="single" w:sz="4" w:space="0" w:color="F69404"/>
              <w:right w:val="single" w:sz="4" w:space="0" w:color="F69404"/>
            </w:tcBorders>
            <w:vAlign w:val="center"/>
            <w:hideMark/>
          </w:tcPr>
          <w:p w14:paraId="08873430"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45E9D38E"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obiektów Parkuj i Jedź</w:t>
            </w:r>
          </w:p>
        </w:tc>
        <w:tc>
          <w:tcPr>
            <w:tcW w:w="1122" w:type="pct"/>
            <w:tcBorders>
              <w:top w:val="nil"/>
              <w:left w:val="nil"/>
              <w:bottom w:val="single" w:sz="4" w:space="0" w:color="F69404"/>
              <w:right w:val="single" w:sz="4" w:space="0" w:color="F69404"/>
            </w:tcBorders>
            <w:shd w:val="clear" w:color="auto" w:fill="auto"/>
            <w:vAlign w:val="center"/>
            <w:hideMark/>
          </w:tcPr>
          <w:p w14:paraId="3665B851"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liczby obiektów Parkuj i Jedź</w:t>
            </w:r>
          </w:p>
        </w:tc>
        <w:tc>
          <w:tcPr>
            <w:tcW w:w="2645" w:type="pct"/>
            <w:tcBorders>
              <w:top w:val="nil"/>
              <w:left w:val="nil"/>
              <w:bottom w:val="single" w:sz="4" w:space="0" w:color="F69404"/>
              <w:right w:val="single" w:sz="4" w:space="0" w:color="F69404"/>
            </w:tcBorders>
            <w:shd w:val="clear" w:color="auto" w:fill="auto"/>
            <w:vAlign w:val="center"/>
            <w:hideMark/>
          </w:tcPr>
          <w:p w14:paraId="775CCB12"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Monitorowanie powstających obiektów Parkuj i Jedź</w:t>
            </w:r>
          </w:p>
        </w:tc>
      </w:tr>
      <w:tr w:rsidR="00AD3DD3" w:rsidRPr="00AD3DD3" w14:paraId="0485BC40" w14:textId="77777777" w:rsidTr="00AD3DD3">
        <w:trPr>
          <w:trHeight w:val="1575"/>
          <w:jc w:val="center"/>
        </w:trPr>
        <w:tc>
          <w:tcPr>
            <w:tcW w:w="196" w:type="pct"/>
            <w:tcBorders>
              <w:top w:val="nil"/>
              <w:left w:val="single" w:sz="4" w:space="0" w:color="F69404"/>
              <w:bottom w:val="single" w:sz="4" w:space="0" w:color="F69404"/>
              <w:right w:val="single" w:sz="4" w:space="0" w:color="F69404"/>
            </w:tcBorders>
            <w:shd w:val="clear" w:color="auto" w:fill="auto"/>
            <w:vAlign w:val="center"/>
            <w:hideMark/>
          </w:tcPr>
          <w:p w14:paraId="00E3C43F"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t>Cel 2</w:t>
            </w:r>
          </w:p>
        </w:tc>
        <w:tc>
          <w:tcPr>
            <w:tcW w:w="1037" w:type="pct"/>
            <w:tcBorders>
              <w:top w:val="nil"/>
              <w:left w:val="nil"/>
              <w:bottom w:val="single" w:sz="4" w:space="0" w:color="F69404"/>
              <w:right w:val="single" w:sz="4" w:space="0" w:color="F69404"/>
            </w:tcBorders>
            <w:shd w:val="clear" w:color="auto" w:fill="auto"/>
            <w:vAlign w:val="center"/>
            <w:hideMark/>
          </w:tcPr>
          <w:p w14:paraId="3CEC536B" w14:textId="426BB941" w:rsidR="00AD3DD3" w:rsidRPr="00AD3DD3" w:rsidRDefault="006E35EA" w:rsidP="00AD3DD3">
            <w:pPr>
              <w:tabs>
                <w:tab w:val="clear" w:pos="284"/>
              </w:tabs>
              <w:spacing w:line="240" w:lineRule="auto"/>
              <w:jc w:val="left"/>
              <w:rPr>
                <w:rFonts w:eastAsia="Times New Roman" w:cs="Times New Roman"/>
                <w:color w:val="000000"/>
                <w:sz w:val="16"/>
                <w:szCs w:val="16"/>
              </w:rPr>
            </w:pPr>
            <w:r w:rsidRPr="006E35EA">
              <w:rPr>
                <w:rFonts w:eastAsia="Times New Roman" w:cs="Times New Roman"/>
                <w:color w:val="000000"/>
                <w:sz w:val="16"/>
                <w:szCs w:val="16"/>
              </w:rPr>
              <w:t>Udział pojazdów zero i niskoemisyjnych we flocie należącej do JST, jednostek organizacyjnych JST oraz spółek z większościowym udziałem JST w zadaniach związanych z obsługą komunalną.</w:t>
            </w:r>
          </w:p>
        </w:tc>
        <w:tc>
          <w:tcPr>
            <w:tcW w:w="1122" w:type="pct"/>
            <w:tcBorders>
              <w:top w:val="nil"/>
              <w:left w:val="nil"/>
              <w:bottom w:val="single" w:sz="4" w:space="0" w:color="F69404"/>
              <w:right w:val="single" w:sz="4" w:space="0" w:color="F69404"/>
            </w:tcBorders>
            <w:shd w:val="clear" w:color="auto" w:fill="auto"/>
            <w:vAlign w:val="center"/>
            <w:hideMark/>
          </w:tcPr>
          <w:p w14:paraId="514901FE" w14:textId="7D4B4FE9"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 xml:space="preserve">Wzrost udziału pojazdów </w:t>
            </w:r>
            <w:r w:rsidR="009959B5">
              <w:rPr>
                <w:rFonts w:eastAsia="Times New Roman" w:cs="Times New Roman"/>
                <w:color w:val="000000"/>
                <w:sz w:val="16"/>
                <w:szCs w:val="16"/>
              </w:rPr>
              <w:t xml:space="preserve">nisko- i </w:t>
            </w:r>
            <w:r w:rsidRPr="00AD3DD3">
              <w:rPr>
                <w:rFonts w:eastAsia="Times New Roman" w:cs="Times New Roman"/>
                <w:color w:val="000000"/>
                <w:sz w:val="16"/>
                <w:szCs w:val="16"/>
              </w:rPr>
              <w:t>zeroemisyjnych we flotach użytkowanych w zadaniach związanych z usługami komunalnymi dla JST</w:t>
            </w:r>
          </w:p>
        </w:tc>
        <w:tc>
          <w:tcPr>
            <w:tcW w:w="2645" w:type="pct"/>
            <w:tcBorders>
              <w:top w:val="nil"/>
              <w:left w:val="nil"/>
              <w:bottom w:val="single" w:sz="4" w:space="0" w:color="F69404"/>
              <w:right w:val="single" w:sz="4" w:space="0" w:color="F69404"/>
            </w:tcBorders>
            <w:shd w:val="clear" w:color="auto" w:fill="auto"/>
            <w:vAlign w:val="center"/>
            <w:hideMark/>
          </w:tcPr>
          <w:p w14:paraId="78DE5592" w14:textId="61F69F0F"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w:t>
            </w:r>
            <w:r w:rsidR="002C536F" w:rsidRPr="002C536F">
              <w:rPr>
                <w:rFonts w:eastAsia="Times New Roman" w:cs="Times New Roman"/>
                <w:color w:val="000000"/>
                <w:sz w:val="16"/>
                <w:szCs w:val="16"/>
              </w:rPr>
              <w:t>ane o liczbie pojazdów nisko i zeroemisyjnych należących do JST</w:t>
            </w:r>
            <w:r w:rsidR="002C536F">
              <w:rPr>
                <w:rFonts w:eastAsia="Times New Roman" w:cs="Times New Roman"/>
                <w:color w:val="000000"/>
                <w:sz w:val="16"/>
                <w:szCs w:val="16"/>
              </w:rPr>
              <w:t xml:space="preserve"> </w:t>
            </w:r>
            <w:r w:rsidR="002C536F" w:rsidRPr="002C536F">
              <w:rPr>
                <w:rFonts w:eastAsia="Times New Roman" w:cs="Times New Roman"/>
                <w:color w:val="000000"/>
                <w:sz w:val="16"/>
                <w:szCs w:val="16"/>
              </w:rPr>
              <w:t>(w tym jednostek organiz</w:t>
            </w:r>
            <w:r w:rsidR="002C536F">
              <w:rPr>
                <w:rFonts w:eastAsia="Times New Roman" w:cs="Times New Roman"/>
                <w:color w:val="000000"/>
                <w:sz w:val="16"/>
                <w:szCs w:val="16"/>
              </w:rPr>
              <w:t xml:space="preserve">acyjnych </w:t>
            </w:r>
            <w:r w:rsidR="002C536F" w:rsidRPr="002C536F">
              <w:rPr>
                <w:rFonts w:eastAsia="Times New Roman" w:cs="Times New Roman"/>
                <w:color w:val="000000"/>
                <w:sz w:val="16"/>
                <w:szCs w:val="16"/>
              </w:rPr>
              <w:t>JST i spółek z większościowym udziałem JST) i przez nie wykorzystywanych - udostępniane przez ww. jednostki</w:t>
            </w:r>
          </w:p>
        </w:tc>
      </w:tr>
      <w:tr w:rsidR="00AD3DD3" w:rsidRPr="00AD3DD3" w14:paraId="72A63F41" w14:textId="77777777" w:rsidTr="00AD3DD3">
        <w:trPr>
          <w:trHeight w:val="450"/>
          <w:jc w:val="center"/>
        </w:trPr>
        <w:tc>
          <w:tcPr>
            <w:tcW w:w="19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993A09E"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t>Cel 3</w:t>
            </w:r>
          </w:p>
        </w:tc>
        <w:tc>
          <w:tcPr>
            <w:tcW w:w="1037" w:type="pct"/>
            <w:tcBorders>
              <w:top w:val="nil"/>
              <w:left w:val="nil"/>
              <w:bottom w:val="single" w:sz="4" w:space="0" w:color="F69404"/>
              <w:right w:val="single" w:sz="4" w:space="0" w:color="F69404"/>
            </w:tcBorders>
            <w:shd w:val="clear" w:color="auto" w:fill="auto"/>
            <w:vAlign w:val="center"/>
            <w:hideMark/>
          </w:tcPr>
          <w:p w14:paraId="4F859E2C"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wypadków na drogach</w:t>
            </w:r>
          </w:p>
        </w:tc>
        <w:tc>
          <w:tcPr>
            <w:tcW w:w="1122" w:type="pct"/>
            <w:tcBorders>
              <w:top w:val="nil"/>
              <w:left w:val="nil"/>
              <w:bottom w:val="single" w:sz="4" w:space="0" w:color="F69404"/>
              <w:right w:val="single" w:sz="4" w:space="0" w:color="F69404"/>
            </w:tcBorders>
            <w:shd w:val="clear" w:color="auto" w:fill="auto"/>
            <w:vAlign w:val="center"/>
            <w:hideMark/>
          </w:tcPr>
          <w:p w14:paraId="5411D07B"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Zmniejszenie liczby wypadków na drogach w KOF</w:t>
            </w:r>
          </w:p>
        </w:tc>
        <w:tc>
          <w:tcPr>
            <w:tcW w:w="2645" w:type="pct"/>
            <w:tcBorders>
              <w:top w:val="nil"/>
              <w:left w:val="nil"/>
              <w:bottom w:val="single" w:sz="4" w:space="0" w:color="F69404"/>
              <w:right w:val="single" w:sz="4" w:space="0" w:color="F69404"/>
            </w:tcBorders>
            <w:shd w:val="clear" w:color="auto" w:fill="auto"/>
            <w:vAlign w:val="center"/>
            <w:hideMark/>
          </w:tcPr>
          <w:p w14:paraId="4A77D7FF"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Policji lub bazy SEWIK (System Ewidencji Wypadków i Kolizji).</w:t>
            </w:r>
          </w:p>
        </w:tc>
      </w:tr>
      <w:tr w:rsidR="00AD3DD3" w:rsidRPr="00AD3DD3" w14:paraId="2E5FD68C" w14:textId="77777777" w:rsidTr="00AD3DD3">
        <w:trPr>
          <w:trHeight w:val="450"/>
          <w:jc w:val="center"/>
        </w:trPr>
        <w:tc>
          <w:tcPr>
            <w:tcW w:w="196" w:type="pct"/>
            <w:vMerge/>
            <w:tcBorders>
              <w:top w:val="nil"/>
              <w:left w:val="single" w:sz="4" w:space="0" w:color="F69404"/>
              <w:bottom w:val="single" w:sz="4" w:space="0" w:color="F69404"/>
              <w:right w:val="single" w:sz="4" w:space="0" w:color="F69404"/>
            </w:tcBorders>
            <w:vAlign w:val="center"/>
            <w:hideMark/>
          </w:tcPr>
          <w:p w14:paraId="6ED596D9"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1308F4F3"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ciężko rannych na drogach</w:t>
            </w:r>
          </w:p>
        </w:tc>
        <w:tc>
          <w:tcPr>
            <w:tcW w:w="1122" w:type="pct"/>
            <w:tcBorders>
              <w:top w:val="nil"/>
              <w:left w:val="nil"/>
              <w:bottom w:val="single" w:sz="4" w:space="0" w:color="F69404"/>
              <w:right w:val="single" w:sz="4" w:space="0" w:color="F69404"/>
            </w:tcBorders>
            <w:shd w:val="clear" w:color="auto" w:fill="auto"/>
            <w:vAlign w:val="center"/>
            <w:hideMark/>
          </w:tcPr>
          <w:p w14:paraId="59A9DA54"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Zmniejszenie liczby ciężko rannych w wypadkach na drogach KOF</w:t>
            </w:r>
          </w:p>
        </w:tc>
        <w:tc>
          <w:tcPr>
            <w:tcW w:w="2645" w:type="pct"/>
            <w:tcBorders>
              <w:top w:val="nil"/>
              <w:left w:val="nil"/>
              <w:bottom w:val="single" w:sz="4" w:space="0" w:color="F69404"/>
              <w:right w:val="single" w:sz="4" w:space="0" w:color="F69404"/>
            </w:tcBorders>
            <w:shd w:val="clear" w:color="auto" w:fill="auto"/>
            <w:vAlign w:val="center"/>
            <w:hideMark/>
          </w:tcPr>
          <w:p w14:paraId="6429B05D"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Policji lub bazy SEWIK (System Ewidencji Wypadków i Kolizji).</w:t>
            </w:r>
          </w:p>
        </w:tc>
      </w:tr>
      <w:tr w:rsidR="00AD3DD3" w:rsidRPr="00AD3DD3" w14:paraId="0D3D3018" w14:textId="77777777" w:rsidTr="00AD3DD3">
        <w:trPr>
          <w:trHeight w:val="450"/>
          <w:jc w:val="center"/>
        </w:trPr>
        <w:tc>
          <w:tcPr>
            <w:tcW w:w="196" w:type="pct"/>
            <w:vMerge/>
            <w:tcBorders>
              <w:top w:val="nil"/>
              <w:left w:val="single" w:sz="4" w:space="0" w:color="F69404"/>
              <w:bottom w:val="single" w:sz="4" w:space="0" w:color="F69404"/>
              <w:right w:val="single" w:sz="4" w:space="0" w:color="F69404"/>
            </w:tcBorders>
            <w:vAlign w:val="center"/>
            <w:hideMark/>
          </w:tcPr>
          <w:p w14:paraId="2DB68EE1"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4F94154B"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ofiar na drogach</w:t>
            </w:r>
          </w:p>
        </w:tc>
        <w:tc>
          <w:tcPr>
            <w:tcW w:w="1122" w:type="pct"/>
            <w:tcBorders>
              <w:top w:val="nil"/>
              <w:left w:val="nil"/>
              <w:bottom w:val="single" w:sz="4" w:space="0" w:color="F69404"/>
              <w:right w:val="single" w:sz="4" w:space="0" w:color="F69404"/>
            </w:tcBorders>
            <w:shd w:val="clear" w:color="auto" w:fill="auto"/>
            <w:vAlign w:val="center"/>
            <w:hideMark/>
          </w:tcPr>
          <w:p w14:paraId="7F01C9FD"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Zmniejszenie liczby ofiar wypadków na drogach w KOF</w:t>
            </w:r>
          </w:p>
        </w:tc>
        <w:tc>
          <w:tcPr>
            <w:tcW w:w="2645" w:type="pct"/>
            <w:tcBorders>
              <w:top w:val="nil"/>
              <w:left w:val="nil"/>
              <w:bottom w:val="single" w:sz="4" w:space="0" w:color="F69404"/>
              <w:right w:val="single" w:sz="4" w:space="0" w:color="F69404"/>
            </w:tcBorders>
            <w:shd w:val="clear" w:color="auto" w:fill="auto"/>
            <w:vAlign w:val="center"/>
            <w:hideMark/>
          </w:tcPr>
          <w:p w14:paraId="02AEF6C2"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Policji lub bazy SEWIK (System Ewidencji Wypadków i Kolizji).</w:t>
            </w:r>
          </w:p>
        </w:tc>
      </w:tr>
      <w:tr w:rsidR="00AD3DD3" w:rsidRPr="00AD3DD3" w14:paraId="1138D50A" w14:textId="77777777" w:rsidTr="00AD3DD3">
        <w:trPr>
          <w:trHeight w:val="675"/>
          <w:jc w:val="center"/>
        </w:trPr>
        <w:tc>
          <w:tcPr>
            <w:tcW w:w="19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F6AC45C"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lastRenderedPageBreak/>
              <w:t>Cel 4</w:t>
            </w:r>
          </w:p>
        </w:tc>
        <w:tc>
          <w:tcPr>
            <w:tcW w:w="1037" w:type="pct"/>
            <w:tcBorders>
              <w:top w:val="nil"/>
              <w:left w:val="nil"/>
              <w:bottom w:val="single" w:sz="4" w:space="0" w:color="F69404"/>
              <w:right w:val="single" w:sz="4" w:space="0" w:color="F69404"/>
            </w:tcBorders>
            <w:shd w:val="clear" w:color="auto" w:fill="auto"/>
            <w:vAlign w:val="center"/>
            <w:hideMark/>
          </w:tcPr>
          <w:p w14:paraId="3DFC04BC"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Długość wydzielonej infrastruktury rowerowej</w:t>
            </w:r>
          </w:p>
        </w:tc>
        <w:tc>
          <w:tcPr>
            <w:tcW w:w="1122" w:type="pct"/>
            <w:tcBorders>
              <w:top w:val="nil"/>
              <w:left w:val="nil"/>
              <w:bottom w:val="single" w:sz="4" w:space="0" w:color="F69404"/>
              <w:right w:val="single" w:sz="4" w:space="0" w:color="F69404"/>
            </w:tcBorders>
            <w:shd w:val="clear" w:color="auto" w:fill="auto"/>
            <w:vAlign w:val="center"/>
            <w:hideMark/>
          </w:tcPr>
          <w:p w14:paraId="084E6CA7"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długości wydzielonej infrastruktury rowerowej w KOF</w:t>
            </w:r>
          </w:p>
        </w:tc>
        <w:tc>
          <w:tcPr>
            <w:tcW w:w="2645" w:type="pct"/>
            <w:tcBorders>
              <w:top w:val="nil"/>
              <w:left w:val="nil"/>
              <w:bottom w:val="single" w:sz="4" w:space="0" w:color="F69404"/>
              <w:right w:val="single" w:sz="4" w:space="0" w:color="F69404"/>
            </w:tcBorders>
            <w:shd w:val="clear" w:color="auto" w:fill="auto"/>
            <w:vAlign w:val="center"/>
            <w:hideMark/>
          </w:tcPr>
          <w:p w14:paraId="43AAF9A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zarządcy infrastruktury, który posiada informację o długości infrastruktury lub wykorzystując narzędzia GIS, dane o infrastrukturze z serwisów ogólnodostępnych (OpenStreetMap).</w:t>
            </w:r>
          </w:p>
        </w:tc>
      </w:tr>
      <w:tr w:rsidR="00AD3DD3" w:rsidRPr="00AD3DD3" w14:paraId="259128DD" w14:textId="77777777" w:rsidTr="00AD3DD3">
        <w:trPr>
          <w:trHeight w:val="675"/>
          <w:jc w:val="center"/>
        </w:trPr>
        <w:tc>
          <w:tcPr>
            <w:tcW w:w="196" w:type="pct"/>
            <w:vMerge/>
            <w:tcBorders>
              <w:top w:val="nil"/>
              <w:left w:val="single" w:sz="4" w:space="0" w:color="F69404"/>
              <w:bottom w:val="single" w:sz="4" w:space="0" w:color="F69404"/>
              <w:right w:val="single" w:sz="4" w:space="0" w:color="F69404"/>
            </w:tcBorders>
            <w:vAlign w:val="center"/>
            <w:hideMark/>
          </w:tcPr>
          <w:p w14:paraId="4C5191C9"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7052ABD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Udział podróży pieszych oraz podróży rowerem w podziale zadań przewozowych</w:t>
            </w:r>
          </w:p>
        </w:tc>
        <w:tc>
          <w:tcPr>
            <w:tcW w:w="1122" w:type="pct"/>
            <w:tcBorders>
              <w:top w:val="nil"/>
              <w:left w:val="nil"/>
              <w:bottom w:val="single" w:sz="4" w:space="0" w:color="F69404"/>
              <w:right w:val="single" w:sz="4" w:space="0" w:color="F69404"/>
            </w:tcBorders>
            <w:shd w:val="clear" w:color="auto" w:fill="auto"/>
            <w:vAlign w:val="center"/>
            <w:hideMark/>
          </w:tcPr>
          <w:p w14:paraId="2E97B040"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Zwiększenie udziału podróży pieszych oraz podróży rowerem w podziale zadań przewozowych</w:t>
            </w:r>
          </w:p>
        </w:tc>
        <w:tc>
          <w:tcPr>
            <w:tcW w:w="2645" w:type="pct"/>
            <w:tcBorders>
              <w:top w:val="nil"/>
              <w:left w:val="nil"/>
              <w:bottom w:val="single" w:sz="4" w:space="0" w:color="F69404"/>
              <w:right w:val="single" w:sz="4" w:space="0" w:color="F69404"/>
            </w:tcBorders>
            <w:shd w:val="clear" w:color="auto" w:fill="auto"/>
            <w:vAlign w:val="center"/>
            <w:hideMark/>
          </w:tcPr>
          <w:p w14:paraId="0C514A04"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Realizacja ankiet wśród mieszkańców GOFR w liczbie co najmniej 1000 wraz z pytaniami o dzienniczek podróży lub o środek transportu wykorzystywany w podróżach w dniu poprzedzającym badanie.</w:t>
            </w:r>
          </w:p>
        </w:tc>
      </w:tr>
      <w:tr w:rsidR="00AD3DD3" w:rsidRPr="00AD3DD3" w14:paraId="2EA403EC" w14:textId="77777777" w:rsidTr="00AD3DD3">
        <w:trPr>
          <w:trHeight w:val="900"/>
          <w:jc w:val="center"/>
        </w:trPr>
        <w:tc>
          <w:tcPr>
            <w:tcW w:w="19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4CD95C9C"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t>Cel 5</w:t>
            </w:r>
          </w:p>
        </w:tc>
        <w:tc>
          <w:tcPr>
            <w:tcW w:w="1037" w:type="pct"/>
            <w:tcBorders>
              <w:top w:val="nil"/>
              <w:left w:val="nil"/>
              <w:bottom w:val="single" w:sz="4" w:space="0" w:color="F69404"/>
              <w:right w:val="single" w:sz="4" w:space="0" w:color="F69404"/>
            </w:tcBorders>
            <w:shd w:val="clear" w:color="auto" w:fill="auto"/>
            <w:vAlign w:val="center"/>
            <w:hideMark/>
          </w:tcPr>
          <w:p w14:paraId="49C29A99"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km dróg w strefie Tempo30</w:t>
            </w:r>
          </w:p>
        </w:tc>
        <w:tc>
          <w:tcPr>
            <w:tcW w:w="1122" w:type="pct"/>
            <w:tcBorders>
              <w:top w:val="nil"/>
              <w:left w:val="nil"/>
              <w:bottom w:val="single" w:sz="4" w:space="0" w:color="F69404"/>
              <w:right w:val="single" w:sz="4" w:space="0" w:color="F69404"/>
            </w:tcBorders>
            <w:shd w:val="clear" w:color="auto" w:fill="auto"/>
            <w:vAlign w:val="center"/>
            <w:hideMark/>
          </w:tcPr>
          <w:p w14:paraId="49B1B5D3"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Rozszerzenie strefy Tempo30 i uspokojenie ruchu poprzez dołączanie do niej kolejnych obszarów</w:t>
            </w:r>
          </w:p>
        </w:tc>
        <w:tc>
          <w:tcPr>
            <w:tcW w:w="2645" w:type="pct"/>
            <w:tcBorders>
              <w:top w:val="nil"/>
              <w:left w:val="nil"/>
              <w:bottom w:val="single" w:sz="4" w:space="0" w:color="F69404"/>
              <w:right w:val="single" w:sz="4" w:space="0" w:color="F69404"/>
            </w:tcBorders>
            <w:shd w:val="clear" w:color="auto" w:fill="auto"/>
            <w:vAlign w:val="center"/>
            <w:hideMark/>
          </w:tcPr>
          <w:p w14:paraId="41993C1D"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zarządcy infrastruktury, który posiada informację o strefie Tempo30.</w:t>
            </w:r>
          </w:p>
        </w:tc>
      </w:tr>
      <w:tr w:rsidR="00AD3DD3" w:rsidRPr="00AD3DD3" w14:paraId="2CCC4B08" w14:textId="77777777" w:rsidTr="00AD3DD3">
        <w:trPr>
          <w:trHeight w:val="450"/>
          <w:jc w:val="center"/>
        </w:trPr>
        <w:tc>
          <w:tcPr>
            <w:tcW w:w="196" w:type="pct"/>
            <w:vMerge/>
            <w:tcBorders>
              <w:top w:val="nil"/>
              <w:left w:val="single" w:sz="4" w:space="0" w:color="F69404"/>
              <w:bottom w:val="single" w:sz="4" w:space="0" w:color="F69404"/>
              <w:right w:val="single" w:sz="4" w:space="0" w:color="F69404"/>
            </w:tcBorders>
            <w:vAlign w:val="center"/>
            <w:hideMark/>
          </w:tcPr>
          <w:p w14:paraId="653730F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115EC229"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km dróg z ograniczeniami tonażowymi</w:t>
            </w:r>
          </w:p>
        </w:tc>
        <w:tc>
          <w:tcPr>
            <w:tcW w:w="1122" w:type="pct"/>
            <w:tcBorders>
              <w:top w:val="nil"/>
              <w:left w:val="nil"/>
              <w:bottom w:val="single" w:sz="4" w:space="0" w:color="F69404"/>
              <w:right w:val="single" w:sz="4" w:space="0" w:color="F69404"/>
            </w:tcBorders>
            <w:shd w:val="clear" w:color="auto" w:fill="auto"/>
            <w:vAlign w:val="center"/>
            <w:hideMark/>
          </w:tcPr>
          <w:p w14:paraId="7B4B627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Zwiększenie liczby km dróg z ograniczeniami tonażowymi</w:t>
            </w:r>
          </w:p>
        </w:tc>
        <w:tc>
          <w:tcPr>
            <w:tcW w:w="2645" w:type="pct"/>
            <w:tcBorders>
              <w:top w:val="nil"/>
              <w:left w:val="nil"/>
              <w:bottom w:val="single" w:sz="4" w:space="0" w:color="F69404"/>
              <w:right w:val="single" w:sz="4" w:space="0" w:color="F69404"/>
            </w:tcBorders>
            <w:shd w:val="clear" w:color="auto" w:fill="auto"/>
            <w:vAlign w:val="center"/>
            <w:hideMark/>
          </w:tcPr>
          <w:p w14:paraId="160DDC62"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jednostek urzędów gmin odpowiedzialnych za te działania lub od zarządcy infrastruktury.</w:t>
            </w:r>
          </w:p>
        </w:tc>
      </w:tr>
      <w:tr w:rsidR="00AD3DD3" w:rsidRPr="00AD3DD3" w14:paraId="6E9F7D50" w14:textId="77777777" w:rsidTr="00AD3DD3">
        <w:trPr>
          <w:trHeight w:val="675"/>
          <w:jc w:val="center"/>
        </w:trPr>
        <w:tc>
          <w:tcPr>
            <w:tcW w:w="196"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4674AEC" w14:textId="77777777" w:rsidR="00AD3DD3" w:rsidRPr="00AD3DD3" w:rsidRDefault="00AD3DD3" w:rsidP="00AD3DD3">
            <w:pPr>
              <w:tabs>
                <w:tab w:val="clear" w:pos="284"/>
              </w:tabs>
              <w:spacing w:line="240" w:lineRule="auto"/>
              <w:jc w:val="center"/>
              <w:rPr>
                <w:rFonts w:eastAsia="Times New Roman" w:cs="Times New Roman"/>
                <w:color w:val="000000"/>
                <w:sz w:val="16"/>
                <w:szCs w:val="16"/>
              </w:rPr>
            </w:pPr>
            <w:r w:rsidRPr="00AD3DD3">
              <w:rPr>
                <w:rFonts w:eastAsia="Times New Roman" w:cs="Times New Roman"/>
                <w:color w:val="000000"/>
                <w:sz w:val="16"/>
                <w:szCs w:val="16"/>
              </w:rPr>
              <w:t>Cel 6</w:t>
            </w:r>
          </w:p>
        </w:tc>
        <w:tc>
          <w:tcPr>
            <w:tcW w:w="1037" w:type="pct"/>
            <w:tcBorders>
              <w:top w:val="nil"/>
              <w:left w:val="nil"/>
              <w:bottom w:val="single" w:sz="4" w:space="0" w:color="F69404"/>
              <w:right w:val="single" w:sz="4" w:space="0" w:color="F69404"/>
            </w:tcBorders>
            <w:shd w:val="clear" w:color="auto" w:fill="auto"/>
            <w:vAlign w:val="center"/>
            <w:hideMark/>
          </w:tcPr>
          <w:p w14:paraId="79B2117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Liczba kilometrów ulic ze zmianami funkcjonalnymi</w:t>
            </w:r>
          </w:p>
        </w:tc>
        <w:tc>
          <w:tcPr>
            <w:tcW w:w="1122" w:type="pct"/>
            <w:tcBorders>
              <w:top w:val="nil"/>
              <w:left w:val="nil"/>
              <w:bottom w:val="single" w:sz="4" w:space="0" w:color="F69404"/>
              <w:right w:val="single" w:sz="4" w:space="0" w:color="F69404"/>
            </w:tcBorders>
            <w:shd w:val="clear" w:color="auto" w:fill="auto"/>
            <w:vAlign w:val="center"/>
            <w:hideMark/>
          </w:tcPr>
          <w:p w14:paraId="3F557C0B"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liczby km ulic ze zmianami funkcjonalnymi uwzględniającymi działania zapisane w SUMP</w:t>
            </w:r>
          </w:p>
        </w:tc>
        <w:tc>
          <w:tcPr>
            <w:tcW w:w="2645" w:type="pct"/>
            <w:tcBorders>
              <w:top w:val="nil"/>
              <w:left w:val="nil"/>
              <w:bottom w:val="single" w:sz="4" w:space="0" w:color="F69404"/>
              <w:right w:val="single" w:sz="4" w:space="0" w:color="F69404"/>
            </w:tcBorders>
            <w:shd w:val="clear" w:color="auto" w:fill="auto"/>
            <w:vAlign w:val="center"/>
            <w:hideMark/>
          </w:tcPr>
          <w:p w14:paraId="4D847C40"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jednostek urzędów gmin odpowiedzialnych za te działania lub od zarządcy infrastruktury.</w:t>
            </w:r>
          </w:p>
        </w:tc>
      </w:tr>
      <w:tr w:rsidR="00AD3DD3" w:rsidRPr="00AD3DD3" w14:paraId="0E47411E" w14:textId="77777777" w:rsidTr="00AD3DD3">
        <w:trPr>
          <w:trHeight w:val="1125"/>
          <w:jc w:val="center"/>
        </w:trPr>
        <w:tc>
          <w:tcPr>
            <w:tcW w:w="196" w:type="pct"/>
            <w:vMerge/>
            <w:tcBorders>
              <w:top w:val="nil"/>
              <w:left w:val="single" w:sz="4" w:space="0" w:color="F69404"/>
              <w:bottom w:val="single" w:sz="4" w:space="0" w:color="F69404"/>
              <w:right w:val="single" w:sz="4" w:space="0" w:color="F69404"/>
            </w:tcBorders>
            <w:vAlign w:val="center"/>
            <w:hideMark/>
          </w:tcPr>
          <w:p w14:paraId="77974CA3"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0263FCAF" w14:textId="77777777" w:rsidR="00AD3DD3" w:rsidRPr="00AD3DD3" w:rsidRDefault="00AD3DD3" w:rsidP="00AD3DD3">
            <w:pPr>
              <w:tabs>
                <w:tab w:val="clear" w:pos="284"/>
              </w:tabs>
              <w:spacing w:line="240" w:lineRule="auto"/>
              <w:jc w:val="left"/>
              <w:rPr>
                <w:rFonts w:eastAsia="Times New Roman" w:cs="Times New Roman"/>
                <w:sz w:val="16"/>
                <w:szCs w:val="16"/>
              </w:rPr>
            </w:pPr>
            <w:r w:rsidRPr="00AD3DD3">
              <w:rPr>
                <w:rFonts w:eastAsia="Times New Roman" w:cs="Times New Roman"/>
                <w:sz w:val="16"/>
                <w:szCs w:val="16"/>
              </w:rPr>
              <w:t>Relacja ceny 1 godziny parkowanie w SPP w stosunku do jednorazowego/ jednogodzinnego biletu normalnego w komunikacji miejskiej</w:t>
            </w:r>
          </w:p>
        </w:tc>
        <w:tc>
          <w:tcPr>
            <w:tcW w:w="1122" w:type="pct"/>
            <w:tcBorders>
              <w:top w:val="nil"/>
              <w:left w:val="nil"/>
              <w:bottom w:val="single" w:sz="4" w:space="0" w:color="F69404"/>
              <w:right w:val="single" w:sz="4" w:space="0" w:color="F69404"/>
            </w:tcBorders>
            <w:shd w:val="clear" w:color="auto" w:fill="auto"/>
            <w:vAlign w:val="center"/>
            <w:hideMark/>
          </w:tcPr>
          <w:p w14:paraId="50E1759A"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Wzrost relacji ceny 1 godziny parkowanie w SPP w stosunku do jednorazowego/ jednogodzinnego biletu normalnego w komunikacji miejskiej</w:t>
            </w:r>
          </w:p>
        </w:tc>
        <w:tc>
          <w:tcPr>
            <w:tcW w:w="2645" w:type="pct"/>
            <w:tcBorders>
              <w:top w:val="nil"/>
              <w:left w:val="nil"/>
              <w:bottom w:val="single" w:sz="4" w:space="0" w:color="F69404"/>
              <w:right w:val="single" w:sz="4" w:space="0" w:color="F69404"/>
            </w:tcBorders>
            <w:shd w:val="clear" w:color="auto" w:fill="auto"/>
            <w:vAlign w:val="center"/>
            <w:hideMark/>
          </w:tcPr>
          <w:p w14:paraId="74697F58"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jednostek urzędów gmin odpowiedzialnych za te działania lub od zarządcy infrastruktury i organizatorów transportu publicznego.</w:t>
            </w:r>
          </w:p>
        </w:tc>
      </w:tr>
      <w:tr w:rsidR="00AD3DD3" w:rsidRPr="00AD3DD3" w14:paraId="0F5CF707" w14:textId="77777777" w:rsidTr="00AD3DD3">
        <w:trPr>
          <w:trHeight w:val="900"/>
          <w:jc w:val="center"/>
        </w:trPr>
        <w:tc>
          <w:tcPr>
            <w:tcW w:w="196" w:type="pct"/>
            <w:vMerge/>
            <w:tcBorders>
              <w:top w:val="nil"/>
              <w:left w:val="single" w:sz="4" w:space="0" w:color="F69404"/>
              <w:bottom w:val="single" w:sz="4" w:space="0" w:color="F69404"/>
              <w:right w:val="single" w:sz="4" w:space="0" w:color="F69404"/>
            </w:tcBorders>
            <w:vAlign w:val="center"/>
            <w:hideMark/>
          </w:tcPr>
          <w:p w14:paraId="5E99CFF9"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4DCC6683" w14:textId="77777777" w:rsidR="00AD3DD3" w:rsidRPr="00AD3DD3" w:rsidRDefault="00AD3DD3" w:rsidP="00AD3DD3">
            <w:pPr>
              <w:tabs>
                <w:tab w:val="clear" w:pos="284"/>
              </w:tabs>
              <w:spacing w:line="240" w:lineRule="auto"/>
              <w:jc w:val="left"/>
              <w:rPr>
                <w:rFonts w:eastAsia="Times New Roman" w:cs="Times New Roman"/>
                <w:sz w:val="16"/>
                <w:szCs w:val="16"/>
              </w:rPr>
            </w:pPr>
            <w:r w:rsidRPr="00AD3DD3">
              <w:rPr>
                <w:rFonts w:eastAsia="Times New Roman" w:cs="Times New Roman"/>
                <w:sz w:val="16"/>
                <w:szCs w:val="16"/>
              </w:rPr>
              <w:t>Relacja kary za parkowanie bez opłaty w stosunku do kary za jazdę bez biletu komunikacją miejską</w:t>
            </w:r>
          </w:p>
        </w:tc>
        <w:tc>
          <w:tcPr>
            <w:tcW w:w="1122" w:type="pct"/>
            <w:tcBorders>
              <w:top w:val="nil"/>
              <w:left w:val="nil"/>
              <w:bottom w:val="single" w:sz="4" w:space="0" w:color="F69404"/>
              <w:right w:val="single" w:sz="4" w:space="0" w:color="F69404"/>
            </w:tcBorders>
            <w:shd w:val="clear" w:color="auto" w:fill="auto"/>
            <w:vAlign w:val="center"/>
            <w:hideMark/>
          </w:tcPr>
          <w:p w14:paraId="35858E60" w14:textId="77777777" w:rsidR="00AD3DD3" w:rsidRPr="00AD3DD3" w:rsidRDefault="00AD3DD3" w:rsidP="00AD3DD3">
            <w:pPr>
              <w:tabs>
                <w:tab w:val="clear" w:pos="284"/>
              </w:tabs>
              <w:spacing w:line="240" w:lineRule="auto"/>
              <w:jc w:val="left"/>
              <w:rPr>
                <w:rFonts w:eastAsia="Times New Roman" w:cs="Times New Roman"/>
                <w:sz w:val="16"/>
                <w:szCs w:val="16"/>
              </w:rPr>
            </w:pPr>
            <w:r w:rsidRPr="00AD3DD3">
              <w:rPr>
                <w:rFonts w:eastAsia="Times New Roman" w:cs="Times New Roman"/>
                <w:sz w:val="16"/>
                <w:szCs w:val="16"/>
              </w:rPr>
              <w:t>Wzrost relacji kary za parkowanie bez opłaty w stosunku do kary za jazdę bez biletu komunikacją miejską</w:t>
            </w:r>
          </w:p>
        </w:tc>
        <w:tc>
          <w:tcPr>
            <w:tcW w:w="2645" w:type="pct"/>
            <w:tcBorders>
              <w:top w:val="nil"/>
              <w:left w:val="nil"/>
              <w:bottom w:val="single" w:sz="4" w:space="0" w:color="F69404"/>
              <w:right w:val="single" w:sz="4" w:space="0" w:color="F69404"/>
            </w:tcBorders>
            <w:shd w:val="clear" w:color="auto" w:fill="auto"/>
            <w:vAlign w:val="center"/>
            <w:hideMark/>
          </w:tcPr>
          <w:p w14:paraId="5FB3CA18"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jednostek urzędów gmin odpowiedzialnych za te działania lub od zarządcy infrastruktury i organizatorów transportu publicznego.</w:t>
            </w:r>
          </w:p>
        </w:tc>
      </w:tr>
      <w:tr w:rsidR="00AD3DD3" w:rsidRPr="00AD3DD3" w14:paraId="10A14432" w14:textId="77777777" w:rsidTr="00AD3DD3">
        <w:trPr>
          <w:trHeight w:val="450"/>
          <w:jc w:val="center"/>
        </w:trPr>
        <w:tc>
          <w:tcPr>
            <w:tcW w:w="196" w:type="pct"/>
            <w:vMerge/>
            <w:tcBorders>
              <w:top w:val="nil"/>
              <w:left w:val="single" w:sz="4" w:space="0" w:color="F69404"/>
              <w:bottom w:val="single" w:sz="4" w:space="0" w:color="F69404"/>
              <w:right w:val="single" w:sz="4" w:space="0" w:color="F69404"/>
            </w:tcBorders>
            <w:vAlign w:val="center"/>
            <w:hideMark/>
          </w:tcPr>
          <w:p w14:paraId="7C7D8821"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p>
        </w:tc>
        <w:tc>
          <w:tcPr>
            <w:tcW w:w="1037" w:type="pct"/>
            <w:tcBorders>
              <w:top w:val="nil"/>
              <w:left w:val="nil"/>
              <w:bottom w:val="single" w:sz="4" w:space="0" w:color="F69404"/>
              <w:right w:val="single" w:sz="4" w:space="0" w:color="F69404"/>
            </w:tcBorders>
            <w:shd w:val="clear" w:color="auto" w:fill="auto"/>
            <w:vAlign w:val="center"/>
            <w:hideMark/>
          </w:tcPr>
          <w:p w14:paraId="76DC49DA" w14:textId="77777777" w:rsidR="00AD3DD3" w:rsidRPr="00AD3DD3" w:rsidRDefault="00AD3DD3" w:rsidP="00AD3DD3">
            <w:pPr>
              <w:tabs>
                <w:tab w:val="clear" w:pos="284"/>
              </w:tabs>
              <w:spacing w:line="240" w:lineRule="auto"/>
              <w:jc w:val="left"/>
              <w:rPr>
                <w:rFonts w:eastAsia="Times New Roman" w:cs="Times New Roman"/>
                <w:sz w:val="16"/>
                <w:szCs w:val="16"/>
              </w:rPr>
            </w:pPr>
            <w:r w:rsidRPr="00AD3DD3">
              <w:rPr>
                <w:rFonts w:eastAsia="Times New Roman" w:cs="Times New Roman"/>
                <w:sz w:val="16"/>
                <w:szCs w:val="16"/>
              </w:rPr>
              <w:t>Długość ulic objęta SPP</w:t>
            </w:r>
          </w:p>
        </w:tc>
        <w:tc>
          <w:tcPr>
            <w:tcW w:w="1122" w:type="pct"/>
            <w:tcBorders>
              <w:top w:val="nil"/>
              <w:left w:val="nil"/>
              <w:bottom w:val="single" w:sz="4" w:space="0" w:color="F69404"/>
              <w:right w:val="single" w:sz="4" w:space="0" w:color="F69404"/>
            </w:tcBorders>
            <w:shd w:val="clear" w:color="auto" w:fill="auto"/>
            <w:vAlign w:val="center"/>
            <w:hideMark/>
          </w:tcPr>
          <w:p w14:paraId="7C0A37BD" w14:textId="77777777" w:rsidR="00AD3DD3" w:rsidRPr="00AD3DD3" w:rsidRDefault="00AD3DD3" w:rsidP="00AD3DD3">
            <w:pPr>
              <w:tabs>
                <w:tab w:val="clear" w:pos="284"/>
              </w:tabs>
              <w:spacing w:line="240" w:lineRule="auto"/>
              <w:jc w:val="left"/>
              <w:rPr>
                <w:rFonts w:eastAsia="Times New Roman" w:cs="Times New Roman"/>
                <w:sz w:val="16"/>
                <w:szCs w:val="16"/>
              </w:rPr>
            </w:pPr>
            <w:r w:rsidRPr="00AD3DD3">
              <w:rPr>
                <w:rFonts w:eastAsia="Times New Roman" w:cs="Times New Roman"/>
                <w:sz w:val="16"/>
                <w:szCs w:val="16"/>
              </w:rPr>
              <w:t>Wzrost długości ulic objętych SPP</w:t>
            </w:r>
          </w:p>
        </w:tc>
        <w:tc>
          <w:tcPr>
            <w:tcW w:w="2645" w:type="pct"/>
            <w:tcBorders>
              <w:top w:val="nil"/>
              <w:left w:val="nil"/>
              <w:bottom w:val="single" w:sz="4" w:space="0" w:color="F69404"/>
              <w:right w:val="single" w:sz="4" w:space="0" w:color="F69404"/>
            </w:tcBorders>
            <w:shd w:val="clear" w:color="auto" w:fill="auto"/>
            <w:vAlign w:val="center"/>
            <w:hideMark/>
          </w:tcPr>
          <w:p w14:paraId="2F093E21" w14:textId="77777777" w:rsidR="00AD3DD3" w:rsidRPr="00AD3DD3" w:rsidRDefault="00AD3DD3" w:rsidP="00AD3DD3">
            <w:pPr>
              <w:tabs>
                <w:tab w:val="clear" w:pos="284"/>
              </w:tabs>
              <w:spacing w:line="240" w:lineRule="auto"/>
              <w:jc w:val="left"/>
              <w:rPr>
                <w:rFonts w:eastAsia="Times New Roman" w:cs="Times New Roman"/>
                <w:color w:val="000000"/>
                <w:sz w:val="16"/>
                <w:szCs w:val="16"/>
              </w:rPr>
            </w:pPr>
            <w:r w:rsidRPr="00AD3DD3">
              <w:rPr>
                <w:rFonts w:eastAsia="Times New Roman" w:cs="Times New Roman"/>
                <w:color w:val="000000"/>
                <w:sz w:val="16"/>
                <w:szCs w:val="16"/>
              </w:rPr>
              <w:t>Dane można pozyskać od jednostek urzędów gmin odpowiedzialnych za te działania lub od zarządcy infrastruktury.</w:t>
            </w:r>
          </w:p>
        </w:tc>
      </w:tr>
    </w:tbl>
    <w:p w14:paraId="627CF09D" w14:textId="77777777" w:rsidR="004D6F56" w:rsidRDefault="004D6F56" w:rsidP="004D6F56">
      <w:pPr>
        <w:pStyle w:val="rda"/>
        <w:sectPr w:rsidR="004D6F56" w:rsidSect="004D6F56">
          <w:pgSz w:w="16838" w:h="11906" w:orient="landscape"/>
          <w:pgMar w:top="1758" w:right="1418" w:bottom="1304" w:left="1418" w:header="709" w:footer="709" w:gutter="0"/>
          <w:cols w:space="708"/>
          <w:docGrid w:linePitch="360"/>
        </w:sectPr>
      </w:pPr>
      <w:r>
        <w:t>Źródło: opracowanie własne</w:t>
      </w:r>
    </w:p>
    <w:p w14:paraId="60D9E98E" w14:textId="1372079F" w:rsidR="00A20C9C" w:rsidRPr="00587353" w:rsidRDefault="00A20C9C" w:rsidP="00A20C9C">
      <w:pPr>
        <w:pStyle w:val="Nagwek2"/>
      </w:pPr>
      <w:bookmarkStart w:id="135" w:name="_Toc149133708"/>
      <w:r w:rsidRPr="00587353">
        <w:lastRenderedPageBreak/>
        <w:t>Wskaźniki realizacji działań – wartości bazowe i oczekiwane</w:t>
      </w:r>
      <w:bookmarkEnd w:id="135"/>
    </w:p>
    <w:p w14:paraId="5A274636" w14:textId="77777777" w:rsidR="008B57B4" w:rsidRDefault="008B57B4" w:rsidP="008C09D1">
      <w:pPr>
        <w:pStyle w:val="Legenda"/>
      </w:pPr>
    </w:p>
    <w:p w14:paraId="1038235C" w14:textId="33CDB627" w:rsidR="008C09D1" w:rsidRDefault="008C09D1" w:rsidP="008C09D1">
      <w:pPr>
        <w:pStyle w:val="Legenda"/>
      </w:pPr>
      <w:bookmarkStart w:id="136" w:name="_Toc147411189"/>
      <w:r>
        <w:t xml:space="preserve">Tabela </w:t>
      </w:r>
      <w:fldSimple w:instr=" STYLEREF 1 \s ">
        <w:r w:rsidR="00A03506">
          <w:rPr>
            <w:noProof/>
          </w:rPr>
          <w:t>11</w:t>
        </w:r>
      </w:fldSimple>
      <w:r w:rsidR="0022029B">
        <w:t>.</w:t>
      </w:r>
      <w:fldSimple w:instr=" SEQ Tabela \* ARABIC \s 1 ">
        <w:r w:rsidR="00A03506">
          <w:rPr>
            <w:noProof/>
          </w:rPr>
          <w:t>4</w:t>
        </w:r>
      </w:fldSimple>
      <w:r>
        <w:t xml:space="preserve"> </w:t>
      </w:r>
      <w:r w:rsidR="0061179F">
        <w:t>Wartości bazowe wskaźników realizacji działań</w:t>
      </w:r>
      <w:bookmarkEnd w:id="136"/>
    </w:p>
    <w:tbl>
      <w:tblPr>
        <w:tblW w:w="5000" w:type="pct"/>
        <w:tblCellMar>
          <w:left w:w="70" w:type="dxa"/>
          <w:right w:w="70" w:type="dxa"/>
        </w:tblCellMar>
        <w:tblLook w:val="04A0" w:firstRow="1" w:lastRow="0" w:firstColumn="1" w:lastColumn="0" w:noHBand="0" w:noVBand="1"/>
      </w:tblPr>
      <w:tblGrid>
        <w:gridCol w:w="677"/>
        <w:gridCol w:w="4069"/>
        <w:gridCol w:w="4296"/>
        <w:gridCol w:w="1651"/>
        <w:gridCol w:w="1651"/>
        <w:gridCol w:w="1648"/>
      </w:tblGrid>
      <w:tr w:rsidR="00587353" w:rsidRPr="00587353" w14:paraId="3CB59A2D" w14:textId="77777777" w:rsidTr="003203BE">
        <w:trPr>
          <w:trHeight w:val="495"/>
          <w:tblHeader/>
        </w:trPr>
        <w:tc>
          <w:tcPr>
            <w:tcW w:w="242" w:type="pct"/>
            <w:tcBorders>
              <w:top w:val="single" w:sz="4" w:space="0" w:color="F69404"/>
              <w:left w:val="single" w:sz="4" w:space="0" w:color="F69404"/>
              <w:bottom w:val="single" w:sz="4" w:space="0" w:color="F69404"/>
              <w:right w:val="single" w:sz="4" w:space="0" w:color="F69404"/>
            </w:tcBorders>
            <w:shd w:val="clear" w:color="000000" w:fill="F69404"/>
            <w:vAlign w:val="center"/>
            <w:hideMark/>
          </w:tcPr>
          <w:p w14:paraId="4A5F50E2"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Cel</w:t>
            </w:r>
          </w:p>
        </w:tc>
        <w:tc>
          <w:tcPr>
            <w:tcW w:w="1454" w:type="pct"/>
            <w:tcBorders>
              <w:top w:val="single" w:sz="4" w:space="0" w:color="F69404"/>
              <w:left w:val="nil"/>
              <w:bottom w:val="single" w:sz="4" w:space="0" w:color="F69404"/>
              <w:right w:val="single" w:sz="4" w:space="0" w:color="F69404"/>
            </w:tcBorders>
            <w:shd w:val="clear" w:color="000000" w:fill="F69404"/>
            <w:vAlign w:val="center"/>
            <w:hideMark/>
          </w:tcPr>
          <w:p w14:paraId="45AEB97B"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Opis celu</w:t>
            </w:r>
          </w:p>
        </w:tc>
        <w:tc>
          <w:tcPr>
            <w:tcW w:w="1535" w:type="pct"/>
            <w:tcBorders>
              <w:top w:val="single" w:sz="4" w:space="0" w:color="F69404"/>
              <w:left w:val="nil"/>
              <w:bottom w:val="single" w:sz="4" w:space="0" w:color="F69404"/>
              <w:right w:val="single" w:sz="4" w:space="0" w:color="F69404"/>
            </w:tcBorders>
            <w:shd w:val="clear" w:color="000000" w:fill="F69404"/>
            <w:vAlign w:val="center"/>
            <w:hideMark/>
          </w:tcPr>
          <w:p w14:paraId="5B0E732E"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Wskaźnik</w:t>
            </w:r>
          </w:p>
        </w:tc>
        <w:tc>
          <w:tcPr>
            <w:tcW w:w="590" w:type="pct"/>
            <w:tcBorders>
              <w:top w:val="single" w:sz="4" w:space="0" w:color="F69404"/>
              <w:left w:val="nil"/>
              <w:bottom w:val="single" w:sz="4" w:space="0" w:color="F69404"/>
              <w:right w:val="single" w:sz="4" w:space="0" w:color="F69404"/>
            </w:tcBorders>
            <w:shd w:val="clear" w:color="000000" w:fill="F69404"/>
            <w:vAlign w:val="center"/>
            <w:hideMark/>
          </w:tcPr>
          <w:p w14:paraId="5465A133"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Szczegóły</w:t>
            </w:r>
          </w:p>
        </w:tc>
        <w:tc>
          <w:tcPr>
            <w:tcW w:w="590" w:type="pct"/>
            <w:tcBorders>
              <w:top w:val="single" w:sz="4" w:space="0" w:color="F69404"/>
              <w:left w:val="nil"/>
              <w:bottom w:val="single" w:sz="4" w:space="0" w:color="F69404"/>
              <w:right w:val="single" w:sz="4" w:space="0" w:color="F69404"/>
            </w:tcBorders>
            <w:shd w:val="clear" w:color="000000" w:fill="F69404"/>
            <w:vAlign w:val="center"/>
            <w:hideMark/>
          </w:tcPr>
          <w:p w14:paraId="59E5F42C"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KOF</w:t>
            </w:r>
          </w:p>
        </w:tc>
        <w:tc>
          <w:tcPr>
            <w:tcW w:w="589" w:type="pct"/>
            <w:tcBorders>
              <w:top w:val="single" w:sz="4" w:space="0" w:color="F69404"/>
              <w:left w:val="nil"/>
              <w:bottom w:val="single" w:sz="4" w:space="0" w:color="F69404"/>
              <w:right w:val="single" w:sz="4" w:space="0" w:color="F69404"/>
            </w:tcBorders>
            <w:shd w:val="clear" w:color="000000" w:fill="F69404"/>
            <w:vAlign w:val="center"/>
            <w:hideMark/>
          </w:tcPr>
          <w:p w14:paraId="65D5233C" w14:textId="77777777" w:rsidR="00587353" w:rsidRPr="00587353" w:rsidRDefault="00587353" w:rsidP="00587353">
            <w:pPr>
              <w:tabs>
                <w:tab w:val="clear" w:pos="284"/>
              </w:tabs>
              <w:spacing w:line="240" w:lineRule="auto"/>
              <w:jc w:val="center"/>
              <w:rPr>
                <w:rFonts w:eastAsia="Times New Roman" w:cs="Times New Roman"/>
                <w:b/>
                <w:bCs/>
                <w:color w:val="000000"/>
                <w:sz w:val="18"/>
                <w:szCs w:val="18"/>
              </w:rPr>
            </w:pPr>
            <w:r w:rsidRPr="00587353">
              <w:rPr>
                <w:rFonts w:eastAsia="Times New Roman" w:cs="Times New Roman"/>
                <w:b/>
                <w:bCs/>
                <w:color w:val="000000"/>
                <w:sz w:val="18"/>
                <w:szCs w:val="18"/>
              </w:rPr>
              <w:t>Miasto Kielce</w:t>
            </w:r>
          </w:p>
        </w:tc>
      </w:tr>
      <w:tr w:rsidR="00587353" w:rsidRPr="00587353" w14:paraId="765FD456" w14:textId="77777777" w:rsidTr="004E3CA3">
        <w:trPr>
          <w:trHeight w:val="450"/>
        </w:trPr>
        <w:tc>
          <w:tcPr>
            <w:tcW w:w="242"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DE880F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Cel 1</w:t>
            </w:r>
          </w:p>
        </w:tc>
        <w:tc>
          <w:tcPr>
            <w:tcW w:w="145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BA89503"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1535" w:type="pct"/>
            <w:tcBorders>
              <w:top w:val="nil"/>
              <w:left w:val="nil"/>
              <w:bottom w:val="single" w:sz="4" w:space="0" w:color="F69404"/>
              <w:right w:val="single" w:sz="4" w:space="0" w:color="F69404"/>
            </w:tcBorders>
            <w:shd w:val="clear" w:color="auto" w:fill="auto"/>
            <w:vAlign w:val="center"/>
            <w:hideMark/>
          </w:tcPr>
          <w:p w14:paraId="0D699C03" w14:textId="702C6F5E"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 xml:space="preserve">Liczba pasażerów korzystających </w:t>
            </w:r>
            <w:r w:rsidR="006D6BB8" w:rsidRPr="006D6BB8">
              <w:rPr>
                <w:rFonts w:eastAsia="Times New Roman" w:cs="Times New Roman"/>
                <w:color w:val="000000"/>
                <w:sz w:val="16"/>
                <w:szCs w:val="16"/>
              </w:rPr>
              <w:t xml:space="preserve">odpłatnie </w:t>
            </w:r>
            <w:r w:rsidRPr="00587353">
              <w:rPr>
                <w:rFonts w:eastAsia="Times New Roman" w:cs="Times New Roman"/>
                <w:color w:val="000000"/>
                <w:sz w:val="16"/>
                <w:szCs w:val="16"/>
              </w:rPr>
              <w:t xml:space="preserve">z publicznego transportu zbiorowego organizowanego przez </w:t>
            </w:r>
            <w:r w:rsidR="006D6BB8" w:rsidRPr="006D6BB8">
              <w:rPr>
                <w:rFonts w:eastAsia="Times New Roman" w:cs="Times New Roman"/>
                <w:color w:val="000000"/>
                <w:sz w:val="16"/>
                <w:szCs w:val="16"/>
              </w:rPr>
              <w:t>ZTM</w:t>
            </w:r>
          </w:p>
        </w:tc>
        <w:tc>
          <w:tcPr>
            <w:tcW w:w="590" w:type="pct"/>
            <w:tcBorders>
              <w:top w:val="nil"/>
              <w:left w:val="nil"/>
              <w:bottom w:val="single" w:sz="4" w:space="0" w:color="F69404"/>
              <w:right w:val="single" w:sz="4" w:space="0" w:color="F69404"/>
            </w:tcBorders>
            <w:shd w:val="clear" w:color="auto" w:fill="auto"/>
            <w:vAlign w:val="center"/>
            <w:hideMark/>
          </w:tcPr>
          <w:p w14:paraId="2792E5C0"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pasażerowie</w:t>
            </w:r>
          </w:p>
        </w:tc>
        <w:tc>
          <w:tcPr>
            <w:tcW w:w="1179" w:type="pct"/>
            <w:gridSpan w:val="2"/>
            <w:tcBorders>
              <w:top w:val="nil"/>
              <w:left w:val="nil"/>
              <w:bottom w:val="single" w:sz="4" w:space="0" w:color="F69404"/>
              <w:right w:val="single" w:sz="4" w:space="0" w:color="F69404"/>
            </w:tcBorders>
            <w:shd w:val="clear" w:color="auto" w:fill="auto"/>
            <w:vAlign w:val="center"/>
            <w:hideMark/>
          </w:tcPr>
          <w:p w14:paraId="0329D1BC" w14:textId="4E5156E7" w:rsidR="00587353" w:rsidRPr="00587353" w:rsidRDefault="004E3CA3" w:rsidP="00587353">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34 029 179 pas.</w:t>
            </w:r>
          </w:p>
        </w:tc>
      </w:tr>
      <w:tr w:rsidR="00587353" w:rsidRPr="00587353" w14:paraId="28CE8929"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5561EC8A"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28BC604C"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5DC7083E"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Udział podróży transportem publicznym w podziale zadań przewozowych</w:t>
            </w:r>
          </w:p>
        </w:tc>
        <w:tc>
          <w:tcPr>
            <w:tcW w:w="590" w:type="pct"/>
            <w:tcBorders>
              <w:top w:val="nil"/>
              <w:left w:val="nil"/>
              <w:bottom w:val="single" w:sz="4" w:space="0" w:color="F69404"/>
              <w:right w:val="single" w:sz="4" w:space="0" w:color="F69404"/>
            </w:tcBorders>
            <w:shd w:val="clear" w:color="auto" w:fill="auto"/>
            <w:vAlign w:val="center"/>
            <w:hideMark/>
          </w:tcPr>
          <w:p w14:paraId="37941B0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udział % transportu publicznego</w:t>
            </w:r>
          </w:p>
        </w:tc>
        <w:tc>
          <w:tcPr>
            <w:tcW w:w="590" w:type="pct"/>
            <w:tcBorders>
              <w:top w:val="nil"/>
              <w:left w:val="nil"/>
              <w:bottom w:val="single" w:sz="4" w:space="0" w:color="F69404"/>
              <w:right w:val="single" w:sz="4" w:space="0" w:color="F69404"/>
            </w:tcBorders>
            <w:shd w:val="clear" w:color="auto" w:fill="auto"/>
            <w:vAlign w:val="center"/>
            <w:hideMark/>
          </w:tcPr>
          <w:p w14:paraId="47DE841C"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18,9%</w:t>
            </w:r>
          </w:p>
        </w:tc>
        <w:tc>
          <w:tcPr>
            <w:tcW w:w="589" w:type="pct"/>
            <w:tcBorders>
              <w:top w:val="nil"/>
              <w:left w:val="nil"/>
              <w:bottom w:val="single" w:sz="4" w:space="0" w:color="F69404"/>
              <w:right w:val="single" w:sz="4" w:space="0" w:color="F69404"/>
            </w:tcBorders>
            <w:shd w:val="clear" w:color="auto" w:fill="auto"/>
            <w:vAlign w:val="center"/>
            <w:hideMark/>
          </w:tcPr>
          <w:p w14:paraId="3E7EFD77"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08ED1965"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1670B5F3"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7D00ECC3"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2787EB9A"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nowych węzłów przesiadkowych integrujących różne środki transportu</w:t>
            </w:r>
          </w:p>
        </w:tc>
        <w:tc>
          <w:tcPr>
            <w:tcW w:w="590" w:type="pct"/>
            <w:tcBorders>
              <w:top w:val="nil"/>
              <w:left w:val="nil"/>
              <w:bottom w:val="single" w:sz="4" w:space="0" w:color="F69404"/>
              <w:right w:val="single" w:sz="4" w:space="0" w:color="F69404"/>
            </w:tcBorders>
            <w:shd w:val="clear" w:color="auto" w:fill="auto"/>
            <w:vAlign w:val="center"/>
            <w:hideMark/>
          </w:tcPr>
          <w:p w14:paraId="2466490A"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 węzłów</w:t>
            </w:r>
          </w:p>
        </w:tc>
        <w:tc>
          <w:tcPr>
            <w:tcW w:w="590" w:type="pct"/>
            <w:tcBorders>
              <w:top w:val="nil"/>
              <w:left w:val="nil"/>
              <w:bottom w:val="single" w:sz="4" w:space="0" w:color="F69404"/>
              <w:right w:val="single" w:sz="4" w:space="0" w:color="F69404"/>
            </w:tcBorders>
            <w:shd w:val="clear" w:color="auto" w:fill="auto"/>
            <w:vAlign w:val="center"/>
            <w:hideMark/>
          </w:tcPr>
          <w:p w14:paraId="030CD32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hideMark/>
          </w:tcPr>
          <w:p w14:paraId="1E0D8D2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0</w:t>
            </w:r>
          </w:p>
        </w:tc>
      </w:tr>
      <w:tr w:rsidR="00587353" w:rsidRPr="00587353" w14:paraId="1DAEA164"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0AF3E45A"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498C0E10"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1D044C96"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Długość tras autobusowych z wydzielonym korytarzem</w:t>
            </w:r>
          </w:p>
        </w:tc>
        <w:tc>
          <w:tcPr>
            <w:tcW w:w="590" w:type="pct"/>
            <w:tcBorders>
              <w:top w:val="nil"/>
              <w:left w:val="nil"/>
              <w:bottom w:val="single" w:sz="4" w:space="0" w:color="F69404"/>
              <w:right w:val="single" w:sz="4" w:space="0" w:color="F69404"/>
            </w:tcBorders>
            <w:shd w:val="clear" w:color="auto" w:fill="auto"/>
            <w:vAlign w:val="center"/>
            <w:hideMark/>
          </w:tcPr>
          <w:p w14:paraId="48FAE8F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hideMark/>
          </w:tcPr>
          <w:p w14:paraId="5CC90B3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20,8</w:t>
            </w:r>
          </w:p>
        </w:tc>
        <w:tc>
          <w:tcPr>
            <w:tcW w:w="589" w:type="pct"/>
            <w:tcBorders>
              <w:top w:val="nil"/>
              <w:left w:val="nil"/>
              <w:bottom w:val="single" w:sz="4" w:space="0" w:color="F69404"/>
              <w:right w:val="single" w:sz="4" w:space="0" w:color="F69404"/>
            </w:tcBorders>
            <w:shd w:val="clear" w:color="auto" w:fill="auto"/>
            <w:vAlign w:val="center"/>
            <w:hideMark/>
          </w:tcPr>
          <w:p w14:paraId="27C07754"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74CCCA4C" w14:textId="77777777" w:rsidTr="0032190C">
        <w:trPr>
          <w:trHeight w:val="300"/>
        </w:trPr>
        <w:tc>
          <w:tcPr>
            <w:tcW w:w="242" w:type="pct"/>
            <w:vMerge/>
            <w:tcBorders>
              <w:top w:val="nil"/>
              <w:left w:val="single" w:sz="4" w:space="0" w:color="F69404"/>
              <w:bottom w:val="single" w:sz="4" w:space="0" w:color="F69404"/>
              <w:right w:val="single" w:sz="4" w:space="0" w:color="F69404"/>
            </w:tcBorders>
            <w:vAlign w:val="center"/>
            <w:hideMark/>
          </w:tcPr>
          <w:p w14:paraId="4F7244EE"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6DCB42DD"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29D10169"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obiektów Bike&amp;Ride</w:t>
            </w:r>
          </w:p>
        </w:tc>
        <w:tc>
          <w:tcPr>
            <w:tcW w:w="590" w:type="pct"/>
            <w:tcBorders>
              <w:top w:val="nil"/>
              <w:left w:val="nil"/>
              <w:bottom w:val="single" w:sz="4" w:space="0" w:color="F69404"/>
              <w:right w:val="single" w:sz="4" w:space="0" w:color="F69404"/>
            </w:tcBorders>
            <w:shd w:val="clear" w:color="auto" w:fill="auto"/>
            <w:vAlign w:val="center"/>
            <w:hideMark/>
          </w:tcPr>
          <w:p w14:paraId="522FECF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sztuk</w:t>
            </w:r>
          </w:p>
        </w:tc>
        <w:tc>
          <w:tcPr>
            <w:tcW w:w="590" w:type="pct"/>
            <w:tcBorders>
              <w:top w:val="nil"/>
              <w:left w:val="nil"/>
              <w:bottom w:val="single" w:sz="4" w:space="0" w:color="F69404"/>
              <w:right w:val="single" w:sz="4" w:space="0" w:color="F69404"/>
            </w:tcBorders>
            <w:shd w:val="clear" w:color="auto" w:fill="auto"/>
            <w:vAlign w:val="center"/>
            <w:hideMark/>
          </w:tcPr>
          <w:p w14:paraId="13A38991" w14:textId="7049D466" w:rsidR="00587353" w:rsidRPr="00587353" w:rsidRDefault="0032190C" w:rsidP="0032190C">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hideMark/>
          </w:tcPr>
          <w:p w14:paraId="03E1497C" w14:textId="0DADE542" w:rsidR="00587353" w:rsidRPr="00587353" w:rsidRDefault="00EB6665" w:rsidP="00587353">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r>
      <w:tr w:rsidR="00587353" w:rsidRPr="00587353" w14:paraId="0E8E71FC" w14:textId="77777777" w:rsidTr="0032190C">
        <w:trPr>
          <w:trHeight w:val="675"/>
        </w:trPr>
        <w:tc>
          <w:tcPr>
            <w:tcW w:w="242" w:type="pct"/>
            <w:vMerge/>
            <w:tcBorders>
              <w:top w:val="nil"/>
              <w:left w:val="single" w:sz="4" w:space="0" w:color="F69404"/>
              <w:bottom w:val="single" w:sz="4" w:space="0" w:color="F69404"/>
              <w:right w:val="single" w:sz="4" w:space="0" w:color="F69404"/>
            </w:tcBorders>
            <w:vAlign w:val="center"/>
            <w:hideMark/>
          </w:tcPr>
          <w:p w14:paraId="6F79C4E9"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2D840FDD"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3E615672"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korzystających z miejsc postojowych w wybudowanych, przebudowanych lub doposażonych obiektach Parkuj i Jedź</w:t>
            </w:r>
          </w:p>
        </w:tc>
        <w:tc>
          <w:tcPr>
            <w:tcW w:w="590" w:type="pct"/>
            <w:tcBorders>
              <w:top w:val="nil"/>
              <w:left w:val="nil"/>
              <w:bottom w:val="single" w:sz="4" w:space="0" w:color="F69404"/>
              <w:right w:val="single" w:sz="4" w:space="0" w:color="F69404"/>
            </w:tcBorders>
            <w:shd w:val="clear" w:color="auto" w:fill="auto"/>
            <w:vAlign w:val="center"/>
            <w:hideMark/>
          </w:tcPr>
          <w:p w14:paraId="373E1FFE"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osób</w:t>
            </w:r>
          </w:p>
        </w:tc>
        <w:tc>
          <w:tcPr>
            <w:tcW w:w="590" w:type="pct"/>
            <w:tcBorders>
              <w:top w:val="nil"/>
              <w:left w:val="nil"/>
              <w:bottom w:val="single" w:sz="4" w:space="0" w:color="F69404"/>
              <w:right w:val="single" w:sz="4" w:space="0" w:color="F69404"/>
            </w:tcBorders>
            <w:shd w:val="clear" w:color="auto" w:fill="auto"/>
            <w:vAlign w:val="center"/>
            <w:hideMark/>
          </w:tcPr>
          <w:p w14:paraId="655E1F2D" w14:textId="5B66343B" w:rsidR="00587353" w:rsidRPr="00587353" w:rsidRDefault="0032190C" w:rsidP="0032190C">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hideMark/>
          </w:tcPr>
          <w:p w14:paraId="66DEDB42" w14:textId="1B9D1454" w:rsidR="00587353" w:rsidRPr="00587353" w:rsidRDefault="0032190C" w:rsidP="00587353">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r>
      <w:tr w:rsidR="00587353" w:rsidRPr="00587353" w14:paraId="45300369" w14:textId="77777777" w:rsidTr="0032190C">
        <w:trPr>
          <w:trHeight w:val="300"/>
        </w:trPr>
        <w:tc>
          <w:tcPr>
            <w:tcW w:w="242" w:type="pct"/>
            <w:vMerge/>
            <w:tcBorders>
              <w:top w:val="nil"/>
              <w:left w:val="single" w:sz="4" w:space="0" w:color="F69404"/>
              <w:bottom w:val="single" w:sz="4" w:space="0" w:color="F69404"/>
              <w:right w:val="single" w:sz="4" w:space="0" w:color="F69404"/>
            </w:tcBorders>
            <w:vAlign w:val="center"/>
            <w:hideMark/>
          </w:tcPr>
          <w:p w14:paraId="09B77F75"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5FA153BD"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4B166841"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obiektów Parkuj i Jedź</w:t>
            </w:r>
          </w:p>
        </w:tc>
        <w:tc>
          <w:tcPr>
            <w:tcW w:w="590" w:type="pct"/>
            <w:tcBorders>
              <w:top w:val="nil"/>
              <w:left w:val="nil"/>
              <w:bottom w:val="single" w:sz="4" w:space="0" w:color="F69404"/>
              <w:right w:val="single" w:sz="4" w:space="0" w:color="F69404"/>
            </w:tcBorders>
            <w:shd w:val="clear" w:color="auto" w:fill="auto"/>
            <w:vAlign w:val="center"/>
            <w:hideMark/>
          </w:tcPr>
          <w:p w14:paraId="35AA635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sztuk</w:t>
            </w:r>
          </w:p>
        </w:tc>
        <w:tc>
          <w:tcPr>
            <w:tcW w:w="590" w:type="pct"/>
            <w:tcBorders>
              <w:top w:val="nil"/>
              <w:left w:val="nil"/>
              <w:bottom w:val="single" w:sz="4" w:space="0" w:color="F69404"/>
              <w:right w:val="single" w:sz="4" w:space="0" w:color="F69404"/>
            </w:tcBorders>
            <w:shd w:val="clear" w:color="auto" w:fill="auto"/>
            <w:vAlign w:val="center"/>
            <w:hideMark/>
          </w:tcPr>
          <w:p w14:paraId="64B23016" w14:textId="7AEE99EA" w:rsidR="00587353" w:rsidRPr="00587353" w:rsidRDefault="0032190C" w:rsidP="0032190C">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hideMark/>
          </w:tcPr>
          <w:p w14:paraId="22EBA545" w14:textId="327C2760" w:rsidR="00587353" w:rsidRPr="00587353" w:rsidRDefault="00485D2E" w:rsidP="00587353">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r>
      <w:tr w:rsidR="00587353" w:rsidRPr="00587353" w14:paraId="6974DD49" w14:textId="77777777" w:rsidTr="00347A92">
        <w:trPr>
          <w:trHeight w:val="900"/>
        </w:trPr>
        <w:tc>
          <w:tcPr>
            <w:tcW w:w="242" w:type="pct"/>
            <w:tcBorders>
              <w:top w:val="nil"/>
              <w:left w:val="single" w:sz="4" w:space="0" w:color="F69404"/>
              <w:bottom w:val="single" w:sz="4" w:space="0" w:color="F69404"/>
              <w:right w:val="single" w:sz="4" w:space="0" w:color="F69404"/>
            </w:tcBorders>
            <w:shd w:val="clear" w:color="auto" w:fill="auto"/>
            <w:vAlign w:val="center"/>
            <w:hideMark/>
          </w:tcPr>
          <w:p w14:paraId="669BFD0A"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Cel 2</w:t>
            </w:r>
          </w:p>
        </w:tc>
        <w:tc>
          <w:tcPr>
            <w:tcW w:w="1454" w:type="pct"/>
            <w:tcBorders>
              <w:top w:val="nil"/>
              <w:left w:val="nil"/>
              <w:bottom w:val="single" w:sz="4" w:space="0" w:color="F69404"/>
              <w:right w:val="single" w:sz="4" w:space="0" w:color="F69404"/>
            </w:tcBorders>
            <w:shd w:val="clear" w:color="auto" w:fill="auto"/>
            <w:vAlign w:val="center"/>
            <w:hideMark/>
          </w:tcPr>
          <w:p w14:paraId="094754AF"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Nowoczesny, niskoemisyjny transport w KOF uwzględniający elektromobilność i bezemisyjność</w:t>
            </w:r>
          </w:p>
        </w:tc>
        <w:tc>
          <w:tcPr>
            <w:tcW w:w="1535" w:type="pct"/>
            <w:tcBorders>
              <w:top w:val="nil"/>
              <w:left w:val="nil"/>
              <w:bottom w:val="single" w:sz="4" w:space="0" w:color="F69404"/>
              <w:right w:val="single" w:sz="4" w:space="0" w:color="F69404"/>
            </w:tcBorders>
            <w:shd w:val="clear" w:color="auto" w:fill="auto"/>
            <w:vAlign w:val="center"/>
            <w:hideMark/>
          </w:tcPr>
          <w:p w14:paraId="10886E35" w14:textId="61ADBF4E" w:rsidR="00587353" w:rsidRPr="00587353" w:rsidRDefault="00E62703" w:rsidP="00247EE4">
            <w:pPr>
              <w:tabs>
                <w:tab w:val="clear" w:pos="284"/>
              </w:tabs>
              <w:spacing w:line="240" w:lineRule="auto"/>
              <w:jc w:val="left"/>
              <w:rPr>
                <w:rFonts w:eastAsia="Times New Roman" w:cs="Times New Roman"/>
                <w:color w:val="000000"/>
                <w:sz w:val="16"/>
                <w:szCs w:val="16"/>
              </w:rPr>
            </w:pPr>
            <w:r w:rsidRPr="006E35EA">
              <w:rPr>
                <w:rFonts w:eastAsia="Times New Roman" w:cs="Times New Roman"/>
                <w:color w:val="000000"/>
                <w:sz w:val="16"/>
                <w:szCs w:val="16"/>
              </w:rPr>
              <w:t>Udział pojazdów zero i niskoemisyjnych we flocie należącej do JST, jednostek organizacyjnych JST oraz spółek z większościowym udziałem JST w zadaniach związanych z obsługą komunalną.</w:t>
            </w:r>
          </w:p>
        </w:tc>
        <w:tc>
          <w:tcPr>
            <w:tcW w:w="590" w:type="pct"/>
            <w:tcBorders>
              <w:top w:val="nil"/>
              <w:left w:val="nil"/>
              <w:bottom w:val="single" w:sz="4" w:space="0" w:color="F69404"/>
              <w:right w:val="single" w:sz="4" w:space="0" w:color="F69404"/>
            </w:tcBorders>
            <w:shd w:val="clear" w:color="auto" w:fill="auto"/>
            <w:vAlign w:val="center"/>
            <w:hideMark/>
          </w:tcPr>
          <w:p w14:paraId="5CF8964F"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udział % pojazdów</w:t>
            </w:r>
          </w:p>
        </w:tc>
        <w:tc>
          <w:tcPr>
            <w:tcW w:w="590" w:type="pct"/>
            <w:tcBorders>
              <w:top w:val="nil"/>
              <w:left w:val="nil"/>
              <w:bottom w:val="single" w:sz="4" w:space="0" w:color="F69404"/>
              <w:right w:val="single" w:sz="4" w:space="0" w:color="F69404"/>
            </w:tcBorders>
            <w:shd w:val="clear" w:color="auto" w:fill="auto"/>
            <w:vAlign w:val="center"/>
            <w:hideMark/>
          </w:tcPr>
          <w:p w14:paraId="47AB313C" w14:textId="0619DACC" w:rsidR="00587353" w:rsidRPr="00587353" w:rsidRDefault="00346401" w:rsidP="00587353">
            <w:pPr>
              <w:tabs>
                <w:tab w:val="clear" w:pos="284"/>
              </w:tabs>
              <w:spacing w:line="240" w:lineRule="auto"/>
              <w:jc w:val="center"/>
              <w:rPr>
                <w:rFonts w:eastAsia="Times New Roman" w:cs="Times New Roman"/>
                <w:color w:val="000000"/>
                <w:sz w:val="16"/>
                <w:szCs w:val="16"/>
              </w:rPr>
            </w:pPr>
            <w:r w:rsidRPr="00346401">
              <w:rPr>
                <w:rFonts w:eastAsia="Times New Roman" w:cs="Times New Roman"/>
                <w:color w:val="000000"/>
                <w:sz w:val="16"/>
                <w:szCs w:val="16"/>
              </w:rPr>
              <w:t>nie dotyczy</w:t>
            </w:r>
          </w:p>
        </w:tc>
        <w:tc>
          <w:tcPr>
            <w:tcW w:w="589" w:type="pct"/>
            <w:tcBorders>
              <w:top w:val="nil"/>
              <w:left w:val="nil"/>
              <w:bottom w:val="single" w:sz="4" w:space="0" w:color="F69404"/>
              <w:right w:val="single" w:sz="4" w:space="0" w:color="F69404"/>
            </w:tcBorders>
            <w:shd w:val="clear" w:color="auto" w:fill="auto"/>
            <w:vAlign w:val="center"/>
            <w:hideMark/>
          </w:tcPr>
          <w:p w14:paraId="0D8CB127" w14:textId="501FDA7B" w:rsidR="00587353" w:rsidRPr="00587353" w:rsidRDefault="00347A92" w:rsidP="00587353">
            <w:pPr>
              <w:tabs>
                <w:tab w:val="clear" w:pos="284"/>
              </w:tabs>
              <w:spacing w:line="240" w:lineRule="auto"/>
              <w:jc w:val="center"/>
              <w:rPr>
                <w:rFonts w:eastAsia="Times New Roman" w:cs="Times New Roman"/>
                <w:color w:val="000000"/>
                <w:sz w:val="16"/>
                <w:szCs w:val="16"/>
              </w:rPr>
            </w:pPr>
            <w:r w:rsidRPr="00347A92">
              <w:rPr>
                <w:rFonts w:eastAsia="Times New Roman" w:cs="Times New Roman"/>
                <w:color w:val="000000"/>
                <w:sz w:val="16"/>
                <w:szCs w:val="16"/>
              </w:rPr>
              <w:t>1</w:t>
            </w:r>
            <w:r w:rsidR="00644F83">
              <w:rPr>
                <w:rFonts w:eastAsia="Times New Roman" w:cs="Times New Roman"/>
                <w:color w:val="000000"/>
                <w:sz w:val="16"/>
                <w:szCs w:val="16"/>
              </w:rPr>
              <w:t>0,4</w:t>
            </w:r>
            <w:r w:rsidRPr="00347A92">
              <w:rPr>
                <w:rFonts w:eastAsia="Times New Roman" w:cs="Times New Roman"/>
                <w:color w:val="000000"/>
                <w:sz w:val="16"/>
                <w:szCs w:val="16"/>
              </w:rPr>
              <w:t>%</w:t>
            </w:r>
          </w:p>
        </w:tc>
      </w:tr>
      <w:tr w:rsidR="00587353" w:rsidRPr="00587353" w14:paraId="03455FA8" w14:textId="77777777" w:rsidTr="00247EE4">
        <w:trPr>
          <w:trHeight w:val="450"/>
        </w:trPr>
        <w:tc>
          <w:tcPr>
            <w:tcW w:w="242"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435A3B98"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Cel 3</w:t>
            </w:r>
          </w:p>
        </w:tc>
        <w:tc>
          <w:tcPr>
            <w:tcW w:w="145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7AD1CA5"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Poprawa bezpieczeństwa ruchu drogowego z dążeniem do realizacji wizji zero, ukierunkowana na poprawę bezpieczeństwa niechronionych uczestników ruchu drogowego</w:t>
            </w:r>
          </w:p>
        </w:tc>
        <w:tc>
          <w:tcPr>
            <w:tcW w:w="1535" w:type="pct"/>
            <w:tcBorders>
              <w:top w:val="nil"/>
              <w:left w:val="nil"/>
              <w:bottom w:val="single" w:sz="4" w:space="0" w:color="F69404"/>
              <w:right w:val="single" w:sz="4" w:space="0" w:color="F69404"/>
            </w:tcBorders>
            <w:shd w:val="clear" w:color="auto" w:fill="auto"/>
            <w:vAlign w:val="center"/>
            <w:hideMark/>
          </w:tcPr>
          <w:p w14:paraId="4730CB65"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wypadków na drogach</w:t>
            </w:r>
          </w:p>
        </w:tc>
        <w:tc>
          <w:tcPr>
            <w:tcW w:w="590" w:type="pct"/>
            <w:tcBorders>
              <w:top w:val="nil"/>
              <w:left w:val="nil"/>
              <w:bottom w:val="single" w:sz="4" w:space="0" w:color="F69404"/>
              <w:right w:val="single" w:sz="4" w:space="0" w:color="F69404"/>
            </w:tcBorders>
            <w:shd w:val="clear" w:color="auto" w:fill="auto"/>
            <w:vAlign w:val="center"/>
            <w:hideMark/>
          </w:tcPr>
          <w:p w14:paraId="35F7B96F"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w:t>
            </w:r>
          </w:p>
        </w:tc>
        <w:tc>
          <w:tcPr>
            <w:tcW w:w="590" w:type="pct"/>
            <w:tcBorders>
              <w:top w:val="nil"/>
              <w:left w:val="nil"/>
              <w:bottom w:val="single" w:sz="4" w:space="0" w:color="F69404"/>
              <w:right w:val="single" w:sz="4" w:space="0" w:color="F69404"/>
            </w:tcBorders>
            <w:shd w:val="clear" w:color="auto" w:fill="auto"/>
            <w:vAlign w:val="center"/>
            <w:hideMark/>
          </w:tcPr>
          <w:p w14:paraId="7B91A5B2"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251</w:t>
            </w:r>
          </w:p>
        </w:tc>
        <w:tc>
          <w:tcPr>
            <w:tcW w:w="589" w:type="pct"/>
            <w:tcBorders>
              <w:top w:val="nil"/>
              <w:left w:val="nil"/>
              <w:bottom w:val="single" w:sz="4" w:space="0" w:color="F69404"/>
              <w:right w:val="single" w:sz="4" w:space="0" w:color="F69404"/>
            </w:tcBorders>
            <w:shd w:val="clear" w:color="auto" w:fill="auto"/>
            <w:vAlign w:val="center"/>
            <w:hideMark/>
          </w:tcPr>
          <w:p w14:paraId="1D8E9DB8"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2B5584CD"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17737245"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42F38A6C"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14123B69"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ciężko rannych na drogach</w:t>
            </w:r>
          </w:p>
        </w:tc>
        <w:tc>
          <w:tcPr>
            <w:tcW w:w="590" w:type="pct"/>
            <w:tcBorders>
              <w:top w:val="nil"/>
              <w:left w:val="nil"/>
              <w:bottom w:val="single" w:sz="4" w:space="0" w:color="F69404"/>
              <w:right w:val="single" w:sz="4" w:space="0" w:color="F69404"/>
            </w:tcBorders>
            <w:shd w:val="clear" w:color="auto" w:fill="auto"/>
            <w:vAlign w:val="center"/>
            <w:hideMark/>
          </w:tcPr>
          <w:p w14:paraId="1A7DED62"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w:t>
            </w:r>
          </w:p>
        </w:tc>
        <w:tc>
          <w:tcPr>
            <w:tcW w:w="590" w:type="pct"/>
            <w:tcBorders>
              <w:top w:val="nil"/>
              <w:left w:val="nil"/>
              <w:bottom w:val="single" w:sz="4" w:space="0" w:color="F69404"/>
              <w:right w:val="single" w:sz="4" w:space="0" w:color="F69404"/>
            </w:tcBorders>
            <w:shd w:val="clear" w:color="auto" w:fill="auto"/>
            <w:vAlign w:val="center"/>
            <w:hideMark/>
          </w:tcPr>
          <w:p w14:paraId="6C0891F4"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92</w:t>
            </w:r>
          </w:p>
        </w:tc>
        <w:tc>
          <w:tcPr>
            <w:tcW w:w="589" w:type="pct"/>
            <w:tcBorders>
              <w:top w:val="nil"/>
              <w:left w:val="nil"/>
              <w:bottom w:val="single" w:sz="4" w:space="0" w:color="F69404"/>
              <w:right w:val="single" w:sz="4" w:space="0" w:color="F69404"/>
            </w:tcBorders>
            <w:shd w:val="clear" w:color="auto" w:fill="auto"/>
            <w:vAlign w:val="center"/>
            <w:hideMark/>
          </w:tcPr>
          <w:p w14:paraId="1FD4372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4CA51ED9"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0AD482F2"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15B0228F"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212A749C"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ofiar na drogach</w:t>
            </w:r>
          </w:p>
        </w:tc>
        <w:tc>
          <w:tcPr>
            <w:tcW w:w="590" w:type="pct"/>
            <w:tcBorders>
              <w:top w:val="nil"/>
              <w:left w:val="nil"/>
              <w:bottom w:val="single" w:sz="4" w:space="0" w:color="F69404"/>
              <w:right w:val="single" w:sz="4" w:space="0" w:color="F69404"/>
            </w:tcBorders>
            <w:shd w:val="clear" w:color="auto" w:fill="auto"/>
            <w:vAlign w:val="center"/>
            <w:hideMark/>
          </w:tcPr>
          <w:p w14:paraId="74C8420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w:t>
            </w:r>
          </w:p>
        </w:tc>
        <w:tc>
          <w:tcPr>
            <w:tcW w:w="590" w:type="pct"/>
            <w:tcBorders>
              <w:top w:val="nil"/>
              <w:left w:val="nil"/>
              <w:bottom w:val="single" w:sz="4" w:space="0" w:color="F69404"/>
              <w:right w:val="single" w:sz="4" w:space="0" w:color="F69404"/>
            </w:tcBorders>
            <w:shd w:val="clear" w:color="auto" w:fill="auto"/>
            <w:vAlign w:val="center"/>
            <w:hideMark/>
          </w:tcPr>
          <w:p w14:paraId="419A4A68"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24</w:t>
            </w:r>
          </w:p>
        </w:tc>
        <w:tc>
          <w:tcPr>
            <w:tcW w:w="589" w:type="pct"/>
            <w:tcBorders>
              <w:top w:val="nil"/>
              <w:left w:val="nil"/>
              <w:bottom w:val="single" w:sz="4" w:space="0" w:color="F69404"/>
              <w:right w:val="single" w:sz="4" w:space="0" w:color="F69404"/>
            </w:tcBorders>
            <w:shd w:val="clear" w:color="auto" w:fill="auto"/>
            <w:vAlign w:val="center"/>
            <w:hideMark/>
          </w:tcPr>
          <w:p w14:paraId="57254A6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37D214D4" w14:textId="77777777" w:rsidTr="00247EE4">
        <w:trPr>
          <w:trHeight w:val="675"/>
        </w:trPr>
        <w:tc>
          <w:tcPr>
            <w:tcW w:w="242"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59D5035"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Cel 4</w:t>
            </w:r>
          </w:p>
        </w:tc>
        <w:tc>
          <w:tcPr>
            <w:tcW w:w="145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F1AF83E"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Poprawa atrakcyjności infrastruktury rowerowej</w:t>
            </w:r>
          </w:p>
        </w:tc>
        <w:tc>
          <w:tcPr>
            <w:tcW w:w="1535" w:type="pct"/>
            <w:tcBorders>
              <w:top w:val="nil"/>
              <w:left w:val="nil"/>
              <w:bottom w:val="single" w:sz="4" w:space="0" w:color="F69404"/>
              <w:right w:val="single" w:sz="4" w:space="0" w:color="F69404"/>
            </w:tcBorders>
            <w:shd w:val="clear" w:color="auto" w:fill="auto"/>
            <w:vAlign w:val="center"/>
            <w:hideMark/>
          </w:tcPr>
          <w:p w14:paraId="38B22715"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Długość wydzielonej infrastruktury rowerowej</w:t>
            </w:r>
          </w:p>
        </w:tc>
        <w:tc>
          <w:tcPr>
            <w:tcW w:w="590" w:type="pct"/>
            <w:tcBorders>
              <w:top w:val="nil"/>
              <w:left w:val="nil"/>
              <w:bottom w:val="single" w:sz="4" w:space="0" w:color="F69404"/>
              <w:right w:val="single" w:sz="4" w:space="0" w:color="F69404"/>
            </w:tcBorders>
            <w:shd w:val="clear" w:color="auto" w:fill="auto"/>
            <w:vAlign w:val="center"/>
            <w:hideMark/>
          </w:tcPr>
          <w:p w14:paraId="25923230"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hideMark/>
          </w:tcPr>
          <w:p w14:paraId="749C21F1"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117,5</w:t>
            </w:r>
          </w:p>
        </w:tc>
        <w:tc>
          <w:tcPr>
            <w:tcW w:w="589" w:type="pct"/>
            <w:tcBorders>
              <w:top w:val="nil"/>
              <w:left w:val="nil"/>
              <w:bottom w:val="single" w:sz="4" w:space="0" w:color="F69404"/>
              <w:right w:val="single" w:sz="4" w:space="0" w:color="F69404"/>
            </w:tcBorders>
            <w:shd w:val="clear" w:color="auto" w:fill="auto"/>
            <w:vAlign w:val="center"/>
            <w:hideMark/>
          </w:tcPr>
          <w:p w14:paraId="24CF17D5"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57,6</w:t>
            </w:r>
          </w:p>
        </w:tc>
      </w:tr>
      <w:tr w:rsidR="00587353" w:rsidRPr="00587353" w14:paraId="48CF6DC3"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1175E9AD"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73925175"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4F4BFDDF"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Udział podróży pieszych oraz podróży rowerem w podziale zadań przewozowych</w:t>
            </w:r>
          </w:p>
        </w:tc>
        <w:tc>
          <w:tcPr>
            <w:tcW w:w="590" w:type="pct"/>
            <w:tcBorders>
              <w:top w:val="nil"/>
              <w:left w:val="nil"/>
              <w:bottom w:val="single" w:sz="4" w:space="0" w:color="F69404"/>
              <w:right w:val="single" w:sz="4" w:space="0" w:color="F69404"/>
            </w:tcBorders>
            <w:shd w:val="clear" w:color="auto" w:fill="auto"/>
            <w:vAlign w:val="center"/>
            <w:hideMark/>
          </w:tcPr>
          <w:p w14:paraId="31574455"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udział % podróży pieszych</w:t>
            </w:r>
          </w:p>
        </w:tc>
        <w:tc>
          <w:tcPr>
            <w:tcW w:w="590" w:type="pct"/>
            <w:tcBorders>
              <w:top w:val="nil"/>
              <w:left w:val="nil"/>
              <w:bottom w:val="single" w:sz="4" w:space="0" w:color="F69404"/>
              <w:right w:val="single" w:sz="4" w:space="0" w:color="F69404"/>
            </w:tcBorders>
            <w:shd w:val="clear" w:color="auto" w:fill="auto"/>
            <w:vAlign w:val="center"/>
            <w:hideMark/>
          </w:tcPr>
          <w:p w14:paraId="7BE52F11"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25,0%</w:t>
            </w:r>
          </w:p>
        </w:tc>
        <w:tc>
          <w:tcPr>
            <w:tcW w:w="589" w:type="pct"/>
            <w:tcBorders>
              <w:top w:val="nil"/>
              <w:left w:val="nil"/>
              <w:bottom w:val="single" w:sz="4" w:space="0" w:color="F69404"/>
              <w:right w:val="single" w:sz="4" w:space="0" w:color="F69404"/>
            </w:tcBorders>
            <w:shd w:val="clear" w:color="auto" w:fill="auto"/>
            <w:vAlign w:val="center"/>
            <w:hideMark/>
          </w:tcPr>
          <w:p w14:paraId="224B963D"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24970205"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58B2B63E"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5B0651A6"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vMerge/>
            <w:tcBorders>
              <w:top w:val="nil"/>
              <w:left w:val="single" w:sz="4" w:space="0" w:color="F69404"/>
              <w:bottom w:val="single" w:sz="4" w:space="0" w:color="F69404"/>
              <w:right w:val="single" w:sz="4" w:space="0" w:color="F69404"/>
            </w:tcBorders>
            <w:vAlign w:val="center"/>
            <w:hideMark/>
          </w:tcPr>
          <w:p w14:paraId="1C772114"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p>
        </w:tc>
        <w:tc>
          <w:tcPr>
            <w:tcW w:w="590" w:type="pct"/>
            <w:tcBorders>
              <w:top w:val="nil"/>
              <w:left w:val="nil"/>
              <w:bottom w:val="single" w:sz="4" w:space="0" w:color="F69404"/>
              <w:right w:val="single" w:sz="4" w:space="0" w:color="F69404"/>
            </w:tcBorders>
            <w:shd w:val="clear" w:color="auto" w:fill="auto"/>
            <w:vAlign w:val="center"/>
            <w:hideMark/>
          </w:tcPr>
          <w:p w14:paraId="213CB297"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udział % podróży rowerem</w:t>
            </w:r>
          </w:p>
        </w:tc>
        <w:tc>
          <w:tcPr>
            <w:tcW w:w="590" w:type="pct"/>
            <w:tcBorders>
              <w:top w:val="nil"/>
              <w:left w:val="nil"/>
              <w:bottom w:val="single" w:sz="4" w:space="0" w:color="F69404"/>
              <w:right w:val="single" w:sz="4" w:space="0" w:color="F69404"/>
            </w:tcBorders>
            <w:shd w:val="clear" w:color="auto" w:fill="auto"/>
            <w:vAlign w:val="center"/>
            <w:hideMark/>
          </w:tcPr>
          <w:p w14:paraId="309C18C8"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12,7%</w:t>
            </w:r>
          </w:p>
        </w:tc>
        <w:tc>
          <w:tcPr>
            <w:tcW w:w="589" w:type="pct"/>
            <w:tcBorders>
              <w:top w:val="nil"/>
              <w:left w:val="nil"/>
              <w:bottom w:val="single" w:sz="4" w:space="0" w:color="F69404"/>
              <w:right w:val="single" w:sz="4" w:space="0" w:color="F69404"/>
            </w:tcBorders>
            <w:shd w:val="clear" w:color="auto" w:fill="auto"/>
            <w:vAlign w:val="center"/>
            <w:hideMark/>
          </w:tcPr>
          <w:p w14:paraId="6F6F86E5"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587353" w:rsidRPr="00587353" w14:paraId="0BF17050" w14:textId="77777777" w:rsidTr="00247EE4">
        <w:trPr>
          <w:trHeight w:val="450"/>
        </w:trPr>
        <w:tc>
          <w:tcPr>
            <w:tcW w:w="242"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03532FC"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lastRenderedPageBreak/>
              <w:t>Cel 5</w:t>
            </w:r>
          </w:p>
        </w:tc>
        <w:tc>
          <w:tcPr>
            <w:tcW w:w="145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3F1DE17"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Wyprowadzenie ruchu tranzytowego z miejscowości KOF oraz zagospodarowanie przestrzenne zorientowane na system transportowy</w:t>
            </w:r>
          </w:p>
        </w:tc>
        <w:tc>
          <w:tcPr>
            <w:tcW w:w="1535" w:type="pct"/>
            <w:tcBorders>
              <w:top w:val="nil"/>
              <w:left w:val="nil"/>
              <w:bottom w:val="single" w:sz="4" w:space="0" w:color="F69404"/>
              <w:right w:val="single" w:sz="4" w:space="0" w:color="F69404"/>
            </w:tcBorders>
            <w:shd w:val="clear" w:color="auto" w:fill="auto"/>
            <w:vAlign w:val="center"/>
            <w:hideMark/>
          </w:tcPr>
          <w:p w14:paraId="10E1EB74"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km dróg w strefie Tempo30</w:t>
            </w:r>
          </w:p>
        </w:tc>
        <w:tc>
          <w:tcPr>
            <w:tcW w:w="590" w:type="pct"/>
            <w:tcBorders>
              <w:top w:val="nil"/>
              <w:left w:val="nil"/>
              <w:bottom w:val="single" w:sz="4" w:space="0" w:color="F69404"/>
              <w:right w:val="single" w:sz="4" w:space="0" w:color="F69404"/>
            </w:tcBorders>
            <w:shd w:val="clear" w:color="auto" w:fill="auto"/>
            <w:vAlign w:val="center"/>
            <w:hideMark/>
          </w:tcPr>
          <w:p w14:paraId="4612857A"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hideMark/>
          </w:tcPr>
          <w:p w14:paraId="4F9765F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59,3</w:t>
            </w:r>
          </w:p>
        </w:tc>
        <w:tc>
          <w:tcPr>
            <w:tcW w:w="589" w:type="pct"/>
            <w:tcBorders>
              <w:top w:val="nil"/>
              <w:left w:val="nil"/>
              <w:bottom w:val="single" w:sz="4" w:space="0" w:color="F69404"/>
              <w:right w:val="single" w:sz="4" w:space="0" w:color="F69404"/>
            </w:tcBorders>
            <w:shd w:val="clear" w:color="auto" w:fill="auto"/>
            <w:vAlign w:val="center"/>
            <w:hideMark/>
          </w:tcPr>
          <w:p w14:paraId="7E2FD453"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r>
      <w:tr w:rsidR="003203BE" w:rsidRPr="00587353" w14:paraId="3DED142E" w14:textId="77777777" w:rsidTr="00B66C26">
        <w:trPr>
          <w:trHeight w:val="300"/>
        </w:trPr>
        <w:tc>
          <w:tcPr>
            <w:tcW w:w="242" w:type="pct"/>
            <w:vMerge/>
            <w:tcBorders>
              <w:top w:val="nil"/>
              <w:left w:val="single" w:sz="4" w:space="0" w:color="F69404"/>
              <w:bottom w:val="single" w:sz="4" w:space="0" w:color="F69404"/>
              <w:right w:val="single" w:sz="4" w:space="0" w:color="F69404"/>
            </w:tcBorders>
            <w:vAlign w:val="center"/>
            <w:hideMark/>
          </w:tcPr>
          <w:p w14:paraId="486E5FCA" w14:textId="77777777" w:rsidR="003203BE" w:rsidRPr="00587353" w:rsidRDefault="003203BE" w:rsidP="003203BE">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4D5DA119" w14:textId="77777777" w:rsidR="003203BE" w:rsidRPr="00587353" w:rsidRDefault="003203BE" w:rsidP="003203BE">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1BFA1852" w14:textId="77777777" w:rsidR="003203BE" w:rsidRPr="00587353" w:rsidRDefault="003203BE"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km dróg z ograniczeniami tonażowymi</w:t>
            </w:r>
          </w:p>
        </w:tc>
        <w:tc>
          <w:tcPr>
            <w:tcW w:w="590" w:type="pct"/>
            <w:tcBorders>
              <w:top w:val="nil"/>
              <w:left w:val="nil"/>
              <w:bottom w:val="single" w:sz="4" w:space="0" w:color="F69404"/>
              <w:right w:val="single" w:sz="4" w:space="0" w:color="F69404"/>
            </w:tcBorders>
            <w:shd w:val="clear" w:color="auto" w:fill="auto"/>
            <w:vAlign w:val="center"/>
            <w:hideMark/>
          </w:tcPr>
          <w:p w14:paraId="6483CC44" w14:textId="77777777" w:rsidR="003203BE" w:rsidRPr="00587353" w:rsidRDefault="003203BE" w:rsidP="003203BE">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tcPr>
          <w:p w14:paraId="2F403BAC" w14:textId="4E61E9EE" w:rsidR="003203BE" w:rsidRPr="00587353" w:rsidRDefault="00B66C26" w:rsidP="003203B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tcPr>
          <w:p w14:paraId="4E3E0FB3" w14:textId="1D581E37" w:rsidR="003203BE" w:rsidRPr="00587353" w:rsidRDefault="00B66C26" w:rsidP="003203BE">
            <w:pPr>
              <w:tabs>
                <w:tab w:val="clear" w:pos="284"/>
              </w:tabs>
              <w:spacing w:line="240" w:lineRule="auto"/>
              <w:jc w:val="center"/>
              <w:rPr>
                <w:rFonts w:eastAsia="Times New Roman" w:cs="Times New Roman"/>
                <w:color w:val="000000"/>
                <w:sz w:val="16"/>
                <w:szCs w:val="16"/>
              </w:rPr>
            </w:pPr>
            <w:r>
              <w:rPr>
                <w:rFonts w:eastAsia="Times New Roman" w:cs="Times New Roman"/>
                <w:color w:val="000000"/>
                <w:sz w:val="16"/>
                <w:szCs w:val="16"/>
              </w:rPr>
              <w:t>0</w:t>
            </w:r>
          </w:p>
        </w:tc>
      </w:tr>
      <w:tr w:rsidR="00587353" w:rsidRPr="00587353" w14:paraId="48F25681" w14:textId="77777777" w:rsidTr="00247EE4">
        <w:trPr>
          <w:trHeight w:val="450"/>
        </w:trPr>
        <w:tc>
          <w:tcPr>
            <w:tcW w:w="242"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4B2BED7F"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Cel 6</w:t>
            </w:r>
          </w:p>
        </w:tc>
        <w:tc>
          <w:tcPr>
            <w:tcW w:w="145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6F42F13C"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Stworzenie systemu transportowego zgodnie z polityką zrównoważonej mobilności, poprawa funkcjonalności oraz estetyki przestrzeni miejskich w obszarach centralnych z dążeniem do realizacji idei miast 15 – minutowych</w:t>
            </w:r>
          </w:p>
        </w:tc>
        <w:tc>
          <w:tcPr>
            <w:tcW w:w="1535" w:type="pct"/>
            <w:tcBorders>
              <w:top w:val="nil"/>
              <w:left w:val="nil"/>
              <w:bottom w:val="single" w:sz="4" w:space="0" w:color="F69404"/>
              <w:right w:val="single" w:sz="4" w:space="0" w:color="F69404"/>
            </w:tcBorders>
            <w:shd w:val="clear" w:color="auto" w:fill="auto"/>
            <w:vAlign w:val="center"/>
            <w:hideMark/>
          </w:tcPr>
          <w:p w14:paraId="762D6B4D" w14:textId="77777777" w:rsidR="00587353" w:rsidRPr="00587353" w:rsidRDefault="00587353" w:rsidP="00247EE4">
            <w:pPr>
              <w:tabs>
                <w:tab w:val="clear" w:pos="284"/>
              </w:tabs>
              <w:spacing w:line="240" w:lineRule="auto"/>
              <w:jc w:val="left"/>
              <w:rPr>
                <w:rFonts w:eastAsia="Times New Roman" w:cs="Times New Roman"/>
                <w:color w:val="000000"/>
                <w:sz w:val="16"/>
                <w:szCs w:val="16"/>
              </w:rPr>
            </w:pPr>
            <w:r w:rsidRPr="00587353">
              <w:rPr>
                <w:rFonts w:eastAsia="Times New Roman" w:cs="Times New Roman"/>
                <w:color w:val="000000"/>
                <w:sz w:val="16"/>
                <w:szCs w:val="16"/>
              </w:rPr>
              <w:t>Liczba kilometrów ulic ze zmianami funkcjonalnymi</w:t>
            </w:r>
          </w:p>
        </w:tc>
        <w:tc>
          <w:tcPr>
            <w:tcW w:w="590" w:type="pct"/>
            <w:tcBorders>
              <w:top w:val="nil"/>
              <w:left w:val="nil"/>
              <w:bottom w:val="single" w:sz="4" w:space="0" w:color="F69404"/>
              <w:right w:val="single" w:sz="4" w:space="0" w:color="F69404"/>
            </w:tcBorders>
            <w:shd w:val="clear" w:color="auto" w:fill="auto"/>
            <w:vAlign w:val="center"/>
            <w:hideMark/>
          </w:tcPr>
          <w:p w14:paraId="477A6760"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hideMark/>
          </w:tcPr>
          <w:p w14:paraId="3DDCB833"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0</w:t>
            </w:r>
          </w:p>
        </w:tc>
        <w:tc>
          <w:tcPr>
            <w:tcW w:w="589" w:type="pct"/>
            <w:tcBorders>
              <w:top w:val="nil"/>
              <w:left w:val="nil"/>
              <w:bottom w:val="single" w:sz="4" w:space="0" w:color="F69404"/>
              <w:right w:val="single" w:sz="4" w:space="0" w:color="F69404"/>
            </w:tcBorders>
            <w:shd w:val="clear" w:color="auto" w:fill="auto"/>
            <w:vAlign w:val="center"/>
            <w:hideMark/>
          </w:tcPr>
          <w:p w14:paraId="57934CB3"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0</w:t>
            </w:r>
          </w:p>
        </w:tc>
      </w:tr>
      <w:tr w:rsidR="00587353" w:rsidRPr="00587353" w14:paraId="7471999E" w14:textId="77777777" w:rsidTr="00247EE4">
        <w:trPr>
          <w:trHeight w:val="675"/>
        </w:trPr>
        <w:tc>
          <w:tcPr>
            <w:tcW w:w="242" w:type="pct"/>
            <w:vMerge/>
            <w:tcBorders>
              <w:top w:val="nil"/>
              <w:left w:val="single" w:sz="4" w:space="0" w:color="F69404"/>
              <w:bottom w:val="single" w:sz="4" w:space="0" w:color="F69404"/>
              <w:right w:val="single" w:sz="4" w:space="0" w:color="F69404"/>
            </w:tcBorders>
            <w:vAlign w:val="center"/>
            <w:hideMark/>
          </w:tcPr>
          <w:p w14:paraId="13ED66C9"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158CF148"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5B111CD7" w14:textId="77777777" w:rsidR="00587353" w:rsidRPr="00587353" w:rsidRDefault="00587353" w:rsidP="00247EE4">
            <w:pPr>
              <w:tabs>
                <w:tab w:val="clear" w:pos="284"/>
              </w:tabs>
              <w:spacing w:line="240" w:lineRule="auto"/>
              <w:jc w:val="left"/>
              <w:rPr>
                <w:rFonts w:eastAsia="Times New Roman" w:cs="Times New Roman"/>
                <w:sz w:val="16"/>
                <w:szCs w:val="16"/>
              </w:rPr>
            </w:pPr>
            <w:r w:rsidRPr="00587353">
              <w:rPr>
                <w:rFonts w:eastAsia="Times New Roman" w:cs="Times New Roman"/>
                <w:sz w:val="16"/>
                <w:szCs w:val="16"/>
              </w:rPr>
              <w:t>Relacja ceny 1 godziny parkowanie w SPP w stosunku do jednorazowego/ jednogodzinnego biletu normalnego w komunikacji miejskiej</w:t>
            </w:r>
          </w:p>
        </w:tc>
        <w:tc>
          <w:tcPr>
            <w:tcW w:w="590" w:type="pct"/>
            <w:tcBorders>
              <w:top w:val="nil"/>
              <w:left w:val="nil"/>
              <w:bottom w:val="single" w:sz="4" w:space="0" w:color="F69404"/>
              <w:right w:val="single" w:sz="4" w:space="0" w:color="F69404"/>
            </w:tcBorders>
            <w:shd w:val="clear" w:color="auto" w:fill="auto"/>
            <w:vAlign w:val="center"/>
            <w:hideMark/>
          </w:tcPr>
          <w:p w14:paraId="3A8C3B1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w:t>
            </w:r>
          </w:p>
        </w:tc>
        <w:tc>
          <w:tcPr>
            <w:tcW w:w="590" w:type="pct"/>
            <w:tcBorders>
              <w:top w:val="nil"/>
              <w:left w:val="nil"/>
              <w:bottom w:val="single" w:sz="4" w:space="0" w:color="F69404"/>
              <w:right w:val="single" w:sz="4" w:space="0" w:color="F69404"/>
            </w:tcBorders>
            <w:shd w:val="clear" w:color="auto" w:fill="auto"/>
            <w:vAlign w:val="center"/>
            <w:hideMark/>
          </w:tcPr>
          <w:p w14:paraId="30C40380"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c>
          <w:tcPr>
            <w:tcW w:w="589" w:type="pct"/>
            <w:tcBorders>
              <w:top w:val="nil"/>
              <w:left w:val="nil"/>
              <w:bottom w:val="single" w:sz="4" w:space="0" w:color="F69404"/>
              <w:right w:val="single" w:sz="4" w:space="0" w:color="F69404"/>
            </w:tcBorders>
            <w:shd w:val="clear" w:color="auto" w:fill="auto"/>
            <w:vAlign w:val="center"/>
            <w:hideMark/>
          </w:tcPr>
          <w:p w14:paraId="6AC7220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1,00</w:t>
            </w:r>
          </w:p>
        </w:tc>
      </w:tr>
      <w:tr w:rsidR="00587353" w:rsidRPr="00587353" w14:paraId="1FDF3FD7"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451F4765"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5C02D76A"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740EE2A8" w14:textId="77777777" w:rsidR="00587353" w:rsidRPr="00587353" w:rsidRDefault="00587353" w:rsidP="00247EE4">
            <w:pPr>
              <w:tabs>
                <w:tab w:val="clear" w:pos="284"/>
              </w:tabs>
              <w:spacing w:line="240" w:lineRule="auto"/>
              <w:jc w:val="left"/>
              <w:rPr>
                <w:rFonts w:eastAsia="Times New Roman" w:cs="Times New Roman"/>
                <w:sz w:val="16"/>
                <w:szCs w:val="16"/>
              </w:rPr>
            </w:pPr>
            <w:r w:rsidRPr="00587353">
              <w:rPr>
                <w:rFonts w:eastAsia="Times New Roman" w:cs="Times New Roman"/>
                <w:sz w:val="16"/>
                <w:szCs w:val="16"/>
              </w:rPr>
              <w:t>Relacja kary za parkowanie bez opłaty w stosunku do kary za jazdę bez biletu komunikacją miejską</w:t>
            </w:r>
          </w:p>
        </w:tc>
        <w:tc>
          <w:tcPr>
            <w:tcW w:w="590" w:type="pct"/>
            <w:tcBorders>
              <w:top w:val="nil"/>
              <w:left w:val="nil"/>
              <w:bottom w:val="single" w:sz="4" w:space="0" w:color="F69404"/>
              <w:right w:val="single" w:sz="4" w:space="0" w:color="F69404"/>
            </w:tcBorders>
            <w:shd w:val="clear" w:color="auto" w:fill="auto"/>
            <w:vAlign w:val="center"/>
            <w:hideMark/>
          </w:tcPr>
          <w:p w14:paraId="7A1A4F79"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liczba</w:t>
            </w:r>
          </w:p>
        </w:tc>
        <w:tc>
          <w:tcPr>
            <w:tcW w:w="590" w:type="pct"/>
            <w:tcBorders>
              <w:top w:val="nil"/>
              <w:left w:val="nil"/>
              <w:bottom w:val="single" w:sz="4" w:space="0" w:color="F69404"/>
              <w:right w:val="single" w:sz="4" w:space="0" w:color="F69404"/>
            </w:tcBorders>
            <w:shd w:val="clear" w:color="auto" w:fill="auto"/>
            <w:vAlign w:val="center"/>
            <w:hideMark/>
          </w:tcPr>
          <w:p w14:paraId="5E67CC51"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c>
          <w:tcPr>
            <w:tcW w:w="589" w:type="pct"/>
            <w:tcBorders>
              <w:top w:val="nil"/>
              <w:left w:val="nil"/>
              <w:bottom w:val="single" w:sz="4" w:space="0" w:color="F69404"/>
              <w:right w:val="single" w:sz="4" w:space="0" w:color="F69404"/>
            </w:tcBorders>
            <w:shd w:val="clear" w:color="auto" w:fill="auto"/>
            <w:vAlign w:val="center"/>
            <w:hideMark/>
          </w:tcPr>
          <w:p w14:paraId="4F1626E7"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1,18</w:t>
            </w:r>
          </w:p>
        </w:tc>
      </w:tr>
      <w:tr w:rsidR="00587353" w:rsidRPr="00587353" w14:paraId="7D4D1A8E" w14:textId="77777777" w:rsidTr="00247EE4">
        <w:trPr>
          <w:trHeight w:val="450"/>
        </w:trPr>
        <w:tc>
          <w:tcPr>
            <w:tcW w:w="242" w:type="pct"/>
            <w:vMerge/>
            <w:tcBorders>
              <w:top w:val="nil"/>
              <w:left w:val="single" w:sz="4" w:space="0" w:color="F69404"/>
              <w:bottom w:val="single" w:sz="4" w:space="0" w:color="F69404"/>
              <w:right w:val="single" w:sz="4" w:space="0" w:color="F69404"/>
            </w:tcBorders>
            <w:vAlign w:val="center"/>
            <w:hideMark/>
          </w:tcPr>
          <w:p w14:paraId="52A0DF5D"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454" w:type="pct"/>
            <w:vMerge/>
            <w:tcBorders>
              <w:top w:val="nil"/>
              <w:left w:val="single" w:sz="4" w:space="0" w:color="F69404"/>
              <w:bottom w:val="single" w:sz="4" w:space="0" w:color="F69404"/>
              <w:right w:val="single" w:sz="4" w:space="0" w:color="F69404"/>
            </w:tcBorders>
            <w:vAlign w:val="center"/>
            <w:hideMark/>
          </w:tcPr>
          <w:p w14:paraId="00A5DED6" w14:textId="77777777" w:rsidR="00587353" w:rsidRPr="00587353" w:rsidRDefault="00587353" w:rsidP="00587353">
            <w:pPr>
              <w:tabs>
                <w:tab w:val="clear" w:pos="284"/>
              </w:tabs>
              <w:spacing w:line="240" w:lineRule="auto"/>
              <w:jc w:val="left"/>
              <w:rPr>
                <w:rFonts w:eastAsia="Times New Roman" w:cs="Times New Roman"/>
                <w:color w:val="000000"/>
                <w:sz w:val="16"/>
                <w:szCs w:val="16"/>
              </w:rPr>
            </w:pPr>
          </w:p>
        </w:tc>
        <w:tc>
          <w:tcPr>
            <w:tcW w:w="1535" w:type="pct"/>
            <w:tcBorders>
              <w:top w:val="nil"/>
              <w:left w:val="nil"/>
              <w:bottom w:val="single" w:sz="4" w:space="0" w:color="F69404"/>
              <w:right w:val="single" w:sz="4" w:space="0" w:color="F69404"/>
            </w:tcBorders>
            <w:shd w:val="clear" w:color="auto" w:fill="auto"/>
            <w:vAlign w:val="center"/>
            <w:hideMark/>
          </w:tcPr>
          <w:p w14:paraId="7662685E" w14:textId="77777777" w:rsidR="00587353" w:rsidRPr="00587353" w:rsidRDefault="00587353" w:rsidP="00247EE4">
            <w:pPr>
              <w:tabs>
                <w:tab w:val="clear" w:pos="284"/>
              </w:tabs>
              <w:spacing w:line="240" w:lineRule="auto"/>
              <w:jc w:val="left"/>
              <w:rPr>
                <w:rFonts w:eastAsia="Times New Roman" w:cs="Times New Roman"/>
                <w:sz w:val="16"/>
                <w:szCs w:val="16"/>
              </w:rPr>
            </w:pPr>
            <w:r w:rsidRPr="00587353">
              <w:rPr>
                <w:rFonts w:eastAsia="Times New Roman" w:cs="Times New Roman"/>
                <w:sz w:val="16"/>
                <w:szCs w:val="16"/>
              </w:rPr>
              <w:t>Długość ulic objęta SPP</w:t>
            </w:r>
          </w:p>
        </w:tc>
        <w:tc>
          <w:tcPr>
            <w:tcW w:w="590" w:type="pct"/>
            <w:tcBorders>
              <w:top w:val="nil"/>
              <w:left w:val="nil"/>
              <w:bottom w:val="single" w:sz="4" w:space="0" w:color="F69404"/>
              <w:right w:val="single" w:sz="4" w:space="0" w:color="F69404"/>
            </w:tcBorders>
            <w:shd w:val="clear" w:color="auto" w:fill="auto"/>
            <w:vAlign w:val="center"/>
            <w:hideMark/>
          </w:tcPr>
          <w:p w14:paraId="384AD9EF"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kilometry</w:t>
            </w:r>
          </w:p>
        </w:tc>
        <w:tc>
          <w:tcPr>
            <w:tcW w:w="590" w:type="pct"/>
            <w:tcBorders>
              <w:top w:val="nil"/>
              <w:left w:val="nil"/>
              <w:bottom w:val="single" w:sz="4" w:space="0" w:color="F69404"/>
              <w:right w:val="single" w:sz="4" w:space="0" w:color="F69404"/>
            </w:tcBorders>
            <w:shd w:val="clear" w:color="auto" w:fill="auto"/>
            <w:vAlign w:val="center"/>
            <w:hideMark/>
          </w:tcPr>
          <w:p w14:paraId="2A97678A"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nie dotyczy</w:t>
            </w:r>
          </w:p>
        </w:tc>
        <w:tc>
          <w:tcPr>
            <w:tcW w:w="589" w:type="pct"/>
            <w:tcBorders>
              <w:top w:val="nil"/>
              <w:left w:val="nil"/>
              <w:bottom w:val="single" w:sz="4" w:space="0" w:color="F69404"/>
              <w:right w:val="single" w:sz="4" w:space="0" w:color="F69404"/>
            </w:tcBorders>
            <w:shd w:val="clear" w:color="auto" w:fill="auto"/>
            <w:vAlign w:val="center"/>
            <w:hideMark/>
          </w:tcPr>
          <w:p w14:paraId="0D6BD813" w14:textId="77777777" w:rsidR="00587353" w:rsidRPr="00587353" w:rsidRDefault="00587353" w:rsidP="00587353">
            <w:pPr>
              <w:tabs>
                <w:tab w:val="clear" w:pos="284"/>
              </w:tabs>
              <w:spacing w:line="240" w:lineRule="auto"/>
              <w:jc w:val="center"/>
              <w:rPr>
                <w:rFonts w:eastAsia="Times New Roman" w:cs="Times New Roman"/>
                <w:color w:val="000000"/>
                <w:sz w:val="16"/>
                <w:szCs w:val="16"/>
              </w:rPr>
            </w:pPr>
            <w:r w:rsidRPr="00587353">
              <w:rPr>
                <w:rFonts w:eastAsia="Times New Roman" w:cs="Times New Roman"/>
                <w:color w:val="000000"/>
                <w:sz w:val="16"/>
                <w:szCs w:val="16"/>
              </w:rPr>
              <w:t>16,3</w:t>
            </w:r>
          </w:p>
        </w:tc>
      </w:tr>
    </w:tbl>
    <w:p w14:paraId="41F8BBF8" w14:textId="77777777" w:rsidR="008C09D1" w:rsidRDefault="008C09D1" w:rsidP="008C09D1">
      <w:pPr>
        <w:pStyle w:val="rda"/>
      </w:pPr>
      <w:r>
        <w:t>Źródło: opracowanie własne</w:t>
      </w:r>
    </w:p>
    <w:p w14:paraId="7B663E5D" w14:textId="77777777" w:rsidR="00E353D8" w:rsidRDefault="00E353D8" w:rsidP="0061179F">
      <w:pPr>
        <w:pStyle w:val="Legenda"/>
      </w:pPr>
    </w:p>
    <w:p w14:paraId="3314116E" w14:textId="0E203501" w:rsidR="0061179F" w:rsidRDefault="0061179F" w:rsidP="0061179F">
      <w:pPr>
        <w:pStyle w:val="Legenda"/>
      </w:pPr>
      <w:bookmarkStart w:id="137" w:name="_Toc147411190"/>
      <w:r>
        <w:t xml:space="preserve">Tabela </w:t>
      </w:r>
      <w:fldSimple w:instr=" STYLEREF 1 \s ">
        <w:r w:rsidR="00A03506">
          <w:rPr>
            <w:noProof/>
          </w:rPr>
          <w:t>11</w:t>
        </w:r>
      </w:fldSimple>
      <w:r w:rsidR="0022029B">
        <w:t>.</w:t>
      </w:r>
      <w:fldSimple w:instr=" SEQ Tabela \* ARABIC \s 1 ">
        <w:r w:rsidR="00A03506">
          <w:rPr>
            <w:noProof/>
          </w:rPr>
          <w:t>5</w:t>
        </w:r>
      </w:fldSimple>
      <w:r>
        <w:t xml:space="preserve"> Wartości oczekiwane wskaźników realizacji działań</w:t>
      </w:r>
      <w:bookmarkEnd w:id="137"/>
    </w:p>
    <w:tbl>
      <w:tblPr>
        <w:tblW w:w="5000" w:type="pct"/>
        <w:jc w:val="center"/>
        <w:tblCellMar>
          <w:left w:w="70" w:type="dxa"/>
          <w:right w:w="70" w:type="dxa"/>
        </w:tblCellMar>
        <w:tblLook w:val="04A0" w:firstRow="1" w:lastRow="0" w:firstColumn="1" w:lastColumn="0" w:noHBand="0" w:noVBand="1"/>
      </w:tblPr>
      <w:tblGrid>
        <w:gridCol w:w="495"/>
        <w:gridCol w:w="4097"/>
        <w:gridCol w:w="4097"/>
        <w:gridCol w:w="2653"/>
        <w:gridCol w:w="2650"/>
      </w:tblGrid>
      <w:tr w:rsidR="0083169B" w:rsidRPr="0083169B" w14:paraId="6952C936" w14:textId="77777777" w:rsidTr="00B66C26">
        <w:trPr>
          <w:trHeight w:val="480"/>
          <w:tblHeader/>
          <w:jc w:val="center"/>
        </w:trPr>
        <w:tc>
          <w:tcPr>
            <w:tcW w:w="177" w:type="pct"/>
            <w:tcBorders>
              <w:top w:val="single" w:sz="4" w:space="0" w:color="F69404"/>
              <w:left w:val="single" w:sz="4" w:space="0" w:color="F69404"/>
              <w:bottom w:val="single" w:sz="4" w:space="0" w:color="F69404"/>
              <w:right w:val="single" w:sz="4" w:space="0" w:color="F69404"/>
            </w:tcBorders>
            <w:shd w:val="clear" w:color="000000" w:fill="F69404"/>
            <w:vAlign w:val="center"/>
            <w:hideMark/>
          </w:tcPr>
          <w:p w14:paraId="212A6591" w14:textId="77777777" w:rsidR="0083169B" w:rsidRPr="0083169B" w:rsidRDefault="0083169B" w:rsidP="0083169B">
            <w:pPr>
              <w:tabs>
                <w:tab w:val="clear" w:pos="284"/>
              </w:tabs>
              <w:spacing w:line="240" w:lineRule="auto"/>
              <w:jc w:val="center"/>
              <w:rPr>
                <w:rFonts w:eastAsia="Times New Roman" w:cs="Times New Roman"/>
                <w:b/>
                <w:bCs/>
                <w:color w:val="000000"/>
                <w:sz w:val="18"/>
                <w:szCs w:val="18"/>
              </w:rPr>
            </w:pPr>
            <w:r w:rsidRPr="0083169B">
              <w:rPr>
                <w:rFonts w:eastAsia="Times New Roman" w:cs="Times New Roman"/>
                <w:b/>
                <w:bCs/>
                <w:color w:val="000000"/>
                <w:sz w:val="18"/>
                <w:szCs w:val="18"/>
              </w:rPr>
              <w:t>Cel</w:t>
            </w:r>
          </w:p>
        </w:tc>
        <w:tc>
          <w:tcPr>
            <w:tcW w:w="1464" w:type="pct"/>
            <w:tcBorders>
              <w:top w:val="single" w:sz="4" w:space="0" w:color="F69404"/>
              <w:left w:val="nil"/>
              <w:bottom w:val="single" w:sz="4" w:space="0" w:color="F69404"/>
              <w:right w:val="single" w:sz="4" w:space="0" w:color="F69404"/>
            </w:tcBorders>
            <w:shd w:val="clear" w:color="000000" w:fill="F69404"/>
            <w:vAlign w:val="center"/>
            <w:hideMark/>
          </w:tcPr>
          <w:p w14:paraId="72873301" w14:textId="77777777" w:rsidR="0083169B" w:rsidRPr="0083169B" w:rsidRDefault="0083169B" w:rsidP="0083169B">
            <w:pPr>
              <w:tabs>
                <w:tab w:val="clear" w:pos="284"/>
              </w:tabs>
              <w:spacing w:line="240" w:lineRule="auto"/>
              <w:jc w:val="center"/>
              <w:rPr>
                <w:rFonts w:eastAsia="Times New Roman" w:cs="Times New Roman"/>
                <w:b/>
                <w:bCs/>
                <w:color w:val="000000"/>
                <w:sz w:val="18"/>
                <w:szCs w:val="18"/>
              </w:rPr>
            </w:pPr>
            <w:r w:rsidRPr="0083169B">
              <w:rPr>
                <w:rFonts w:eastAsia="Times New Roman" w:cs="Times New Roman"/>
                <w:b/>
                <w:bCs/>
                <w:color w:val="000000"/>
                <w:sz w:val="18"/>
                <w:szCs w:val="18"/>
              </w:rPr>
              <w:t>Opis celu</w:t>
            </w:r>
          </w:p>
        </w:tc>
        <w:tc>
          <w:tcPr>
            <w:tcW w:w="1464" w:type="pct"/>
            <w:tcBorders>
              <w:top w:val="single" w:sz="4" w:space="0" w:color="F69404"/>
              <w:left w:val="nil"/>
              <w:bottom w:val="single" w:sz="4" w:space="0" w:color="F69404"/>
              <w:right w:val="single" w:sz="4" w:space="0" w:color="F69404"/>
            </w:tcBorders>
            <w:shd w:val="clear" w:color="000000" w:fill="F69404"/>
            <w:vAlign w:val="center"/>
            <w:hideMark/>
          </w:tcPr>
          <w:p w14:paraId="47BCAA91" w14:textId="77777777" w:rsidR="0083169B" w:rsidRPr="0083169B" w:rsidRDefault="0083169B" w:rsidP="0083169B">
            <w:pPr>
              <w:tabs>
                <w:tab w:val="clear" w:pos="284"/>
              </w:tabs>
              <w:spacing w:line="240" w:lineRule="auto"/>
              <w:jc w:val="center"/>
              <w:rPr>
                <w:rFonts w:eastAsia="Times New Roman" w:cs="Times New Roman"/>
                <w:b/>
                <w:bCs/>
                <w:color w:val="000000"/>
                <w:sz w:val="18"/>
                <w:szCs w:val="18"/>
              </w:rPr>
            </w:pPr>
            <w:r w:rsidRPr="0083169B">
              <w:rPr>
                <w:rFonts w:eastAsia="Times New Roman" w:cs="Times New Roman"/>
                <w:b/>
                <w:bCs/>
                <w:color w:val="000000"/>
                <w:sz w:val="18"/>
                <w:szCs w:val="18"/>
              </w:rPr>
              <w:t>Wskaźnik</w:t>
            </w:r>
          </w:p>
        </w:tc>
        <w:tc>
          <w:tcPr>
            <w:tcW w:w="948" w:type="pct"/>
            <w:tcBorders>
              <w:top w:val="single" w:sz="4" w:space="0" w:color="F69404"/>
              <w:left w:val="nil"/>
              <w:bottom w:val="single" w:sz="4" w:space="0" w:color="F69404"/>
              <w:right w:val="single" w:sz="4" w:space="0" w:color="F69404"/>
            </w:tcBorders>
            <w:shd w:val="clear" w:color="000000" w:fill="F69404"/>
            <w:vAlign w:val="center"/>
            <w:hideMark/>
          </w:tcPr>
          <w:p w14:paraId="2BE86A99" w14:textId="77777777" w:rsidR="0083169B" w:rsidRPr="0083169B" w:rsidRDefault="0083169B" w:rsidP="0083169B">
            <w:pPr>
              <w:tabs>
                <w:tab w:val="clear" w:pos="284"/>
              </w:tabs>
              <w:spacing w:line="240" w:lineRule="auto"/>
              <w:jc w:val="center"/>
              <w:rPr>
                <w:rFonts w:eastAsia="Times New Roman" w:cs="Times New Roman"/>
                <w:b/>
                <w:bCs/>
                <w:color w:val="000000"/>
                <w:sz w:val="18"/>
                <w:szCs w:val="18"/>
              </w:rPr>
            </w:pPr>
            <w:r w:rsidRPr="0083169B">
              <w:rPr>
                <w:rFonts w:eastAsia="Times New Roman" w:cs="Times New Roman"/>
                <w:b/>
                <w:bCs/>
                <w:color w:val="000000"/>
                <w:sz w:val="18"/>
                <w:szCs w:val="18"/>
              </w:rPr>
              <w:t>Oczekiwana wartość lub trend - horyzont 2030</w:t>
            </w:r>
          </w:p>
        </w:tc>
        <w:tc>
          <w:tcPr>
            <w:tcW w:w="947" w:type="pct"/>
            <w:tcBorders>
              <w:top w:val="single" w:sz="4" w:space="0" w:color="F69404"/>
              <w:left w:val="nil"/>
              <w:bottom w:val="single" w:sz="4" w:space="0" w:color="F69404"/>
              <w:right w:val="single" w:sz="4" w:space="0" w:color="F69404"/>
            </w:tcBorders>
            <w:shd w:val="clear" w:color="000000" w:fill="F69404"/>
            <w:vAlign w:val="center"/>
            <w:hideMark/>
          </w:tcPr>
          <w:p w14:paraId="0E4E34F8" w14:textId="77777777" w:rsidR="0083169B" w:rsidRPr="0083169B" w:rsidRDefault="0083169B" w:rsidP="0083169B">
            <w:pPr>
              <w:tabs>
                <w:tab w:val="clear" w:pos="284"/>
              </w:tabs>
              <w:spacing w:line="240" w:lineRule="auto"/>
              <w:jc w:val="center"/>
              <w:rPr>
                <w:rFonts w:eastAsia="Times New Roman" w:cs="Times New Roman"/>
                <w:b/>
                <w:bCs/>
                <w:color w:val="000000"/>
                <w:sz w:val="18"/>
                <w:szCs w:val="18"/>
              </w:rPr>
            </w:pPr>
            <w:r w:rsidRPr="0083169B">
              <w:rPr>
                <w:rFonts w:eastAsia="Times New Roman" w:cs="Times New Roman"/>
                <w:b/>
                <w:bCs/>
                <w:color w:val="000000"/>
                <w:sz w:val="18"/>
                <w:szCs w:val="18"/>
              </w:rPr>
              <w:t>Oczekiwana wartość lub trend - horyzont 2040</w:t>
            </w:r>
          </w:p>
        </w:tc>
      </w:tr>
      <w:tr w:rsidR="0083169B" w:rsidRPr="0083169B" w14:paraId="254D1F43" w14:textId="77777777" w:rsidTr="00B66C26">
        <w:trPr>
          <w:trHeight w:val="450"/>
          <w:jc w:val="center"/>
        </w:trPr>
        <w:tc>
          <w:tcPr>
            <w:tcW w:w="177"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7FE0285"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Cel 1</w:t>
            </w: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6B3835A"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1464" w:type="pct"/>
            <w:tcBorders>
              <w:top w:val="nil"/>
              <w:left w:val="nil"/>
              <w:bottom w:val="single" w:sz="4" w:space="0" w:color="F69404"/>
              <w:right w:val="single" w:sz="4" w:space="0" w:color="F69404"/>
            </w:tcBorders>
            <w:shd w:val="clear" w:color="auto" w:fill="auto"/>
            <w:vAlign w:val="center"/>
            <w:hideMark/>
          </w:tcPr>
          <w:p w14:paraId="3FC30822" w14:textId="41F6E769" w:rsidR="0083169B" w:rsidRPr="0083169B" w:rsidRDefault="00D62862" w:rsidP="0083169B">
            <w:pPr>
              <w:tabs>
                <w:tab w:val="clear" w:pos="284"/>
              </w:tabs>
              <w:spacing w:line="240" w:lineRule="auto"/>
              <w:jc w:val="left"/>
              <w:rPr>
                <w:rFonts w:eastAsia="Times New Roman" w:cs="Times New Roman"/>
                <w:color w:val="000000"/>
                <w:sz w:val="16"/>
                <w:szCs w:val="16"/>
              </w:rPr>
            </w:pPr>
            <w:r w:rsidRPr="00D62862">
              <w:rPr>
                <w:rFonts w:eastAsia="Times New Roman" w:cs="Times New Roman"/>
                <w:color w:val="000000"/>
                <w:sz w:val="16"/>
                <w:szCs w:val="16"/>
              </w:rPr>
              <w:t>Liczba pasażerów korzystających odpłatnie z publicznego transportu zbiorowego organizowanego przez ZTM</w:t>
            </w:r>
          </w:p>
        </w:tc>
        <w:tc>
          <w:tcPr>
            <w:tcW w:w="948" w:type="pct"/>
            <w:tcBorders>
              <w:top w:val="nil"/>
              <w:left w:val="nil"/>
              <w:bottom w:val="single" w:sz="4" w:space="0" w:color="F69404"/>
              <w:right w:val="single" w:sz="4" w:space="0" w:color="F69404"/>
            </w:tcBorders>
            <w:shd w:val="clear" w:color="auto" w:fill="auto"/>
            <w:noWrap/>
            <w:vAlign w:val="center"/>
            <w:hideMark/>
          </w:tcPr>
          <w:p w14:paraId="381BE488" w14:textId="16C3C5B2"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 xml:space="preserve">trend </w:t>
            </w:r>
            <w:r w:rsidR="00F15605">
              <w:rPr>
                <w:rFonts w:eastAsia="Times New Roman" w:cs="Times New Roman"/>
                <w:color w:val="000000"/>
                <w:sz w:val="16"/>
                <w:szCs w:val="16"/>
              </w:rPr>
              <w:t>niemalejący</w:t>
            </w:r>
          </w:p>
        </w:tc>
        <w:tc>
          <w:tcPr>
            <w:tcW w:w="947" w:type="pct"/>
            <w:tcBorders>
              <w:top w:val="nil"/>
              <w:left w:val="nil"/>
              <w:bottom w:val="single" w:sz="4" w:space="0" w:color="F69404"/>
              <w:right w:val="single" w:sz="4" w:space="0" w:color="F69404"/>
            </w:tcBorders>
            <w:shd w:val="clear" w:color="auto" w:fill="auto"/>
            <w:noWrap/>
            <w:vAlign w:val="center"/>
            <w:hideMark/>
          </w:tcPr>
          <w:p w14:paraId="211B09A1" w14:textId="30399B13"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 xml:space="preserve">trend </w:t>
            </w:r>
            <w:r w:rsidR="00F15605">
              <w:rPr>
                <w:rFonts w:eastAsia="Times New Roman" w:cs="Times New Roman"/>
                <w:color w:val="000000"/>
                <w:sz w:val="16"/>
                <w:szCs w:val="16"/>
              </w:rPr>
              <w:t>niemalejący</w:t>
            </w:r>
          </w:p>
        </w:tc>
      </w:tr>
      <w:tr w:rsidR="0083169B" w:rsidRPr="0083169B" w14:paraId="23C53558" w14:textId="77777777" w:rsidTr="00B66C26">
        <w:trPr>
          <w:trHeight w:val="450"/>
          <w:jc w:val="center"/>
        </w:trPr>
        <w:tc>
          <w:tcPr>
            <w:tcW w:w="177" w:type="pct"/>
            <w:vMerge/>
            <w:tcBorders>
              <w:top w:val="nil"/>
              <w:left w:val="single" w:sz="4" w:space="0" w:color="F69404"/>
              <w:bottom w:val="single" w:sz="4" w:space="0" w:color="F69404"/>
              <w:right w:val="single" w:sz="4" w:space="0" w:color="F69404"/>
            </w:tcBorders>
            <w:vAlign w:val="center"/>
            <w:hideMark/>
          </w:tcPr>
          <w:p w14:paraId="1AB5028B"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2D2F40A0"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08CF0176"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Udział podróży transportem publicznym w podziale zadań przewozowych</w:t>
            </w:r>
          </w:p>
        </w:tc>
        <w:tc>
          <w:tcPr>
            <w:tcW w:w="948" w:type="pct"/>
            <w:tcBorders>
              <w:top w:val="nil"/>
              <w:left w:val="nil"/>
              <w:bottom w:val="single" w:sz="4" w:space="0" w:color="F69404"/>
              <w:right w:val="single" w:sz="4" w:space="0" w:color="F69404"/>
            </w:tcBorders>
            <w:shd w:val="clear" w:color="auto" w:fill="auto"/>
            <w:noWrap/>
            <w:vAlign w:val="center"/>
            <w:hideMark/>
          </w:tcPr>
          <w:p w14:paraId="0877BC59"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748169D0"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7246B5C2" w14:textId="77777777" w:rsidTr="00B66C26">
        <w:trPr>
          <w:trHeight w:val="450"/>
          <w:jc w:val="center"/>
        </w:trPr>
        <w:tc>
          <w:tcPr>
            <w:tcW w:w="177" w:type="pct"/>
            <w:vMerge/>
            <w:tcBorders>
              <w:top w:val="nil"/>
              <w:left w:val="single" w:sz="4" w:space="0" w:color="F69404"/>
              <w:bottom w:val="single" w:sz="4" w:space="0" w:color="F69404"/>
              <w:right w:val="single" w:sz="4" w:space="0" w:color="F69404"/>
            </w:tcBorders>
            <w:vAlign w:val="center"/>
            <w:hideMark/>
          </w:tcPr>
          <w:p w14:paraId="5F9C3048"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05F526A8"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28D8AF1C"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nowych węzłów przesiadkowych integrujących różne środki transportu</w:t>
            </w:r>
          </w:p>
        </w:tc>
        <w:tc>
          <w:tcPr>
            <w:tcW w:w="948" w:type="pct"/>
            <w:tcBorders>
              <w:top w:val="nil"/>
              <w:left w:val="nil"/>
              <w:bottom w:val="single" w:sz="4" w:space="0" w:color="F69404"/>
              <w:right w:val="single" w:sz="4" w:space="0" w:color="F69404"/>
            </w:tcBorders>
            <w:shd w:val="clear" w:color="auto" w:fill="auto"/>
            <w:noWrap/>
            <w:vAlign w:val="center"/>
            <w:hideMark/>
          </w:tcPr>
          <w:p w14:paraId="1BC281D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0FFCDA13"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401DF553" w14:textId="77777777" w:rsidTr="00B66C26">
        <w:trPr>
          <w:trHeight w:val="450"/>
          <w:jc w:val="center"/>
        </w:trPr>
        <w:tc>
          <w:tcPr>
            <w:tcW w:w="177" w:type="pct"/>
            <w:vMerge/>
            <w:tcBorders>
              <w:top w:val="nil"/>
              <w:left w:val="single" w:sz="4" w:space="0" w:color="F69404"/>
              <w:bottom w:val="single" w:sz="4" w:space="0" w:color="F69404"/>
              <w:right w:val="single" w:sz="4" w:space="0" w:color="F69404"/>
            </w:tcBorders>
            <w:vAlign w:val="center"/>
            <w:hideMark/>
          </w:tcPr>
          <w:p w14:paraId="1DB7CFC9"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2FAB12AF"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50F8940C"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Długość tras autobusowych z wydzielonym korytarzem</w:t>
            </w:r>
          </w:p>
        </w:tc>
        <w:tc>
          <w:tcPr>
            <w:tcW w:w="948" w:type="pct"/>
            <w:tcBorders>
              <w:top w:val="nil"/>
              <w:left w:val="nil"/>
              <w:bottom w:val="single" w:sz="4" w:space="0" w:color="F69404"/>
              <w:right w:val="single" w:sz="4" w:space="0" w:color="F69404"/>
            </w:tcBorders>
            <w:shd w:val="clear" w:color="auto" w:fill="auto"/>
            <w:vAlign w:val="center"/>
            <w:hideMark/>
          </w:tcPr>
          <w:p w14:paraId="6B546D58"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26 km w całym KOF</w:t>
            </w:r>
          </w:p>
        </w:tc>
        <w:tc>
          <w:tcPr>
            <w:tcW w:w="947" w:type="pct"/>
            <w:tcBorders>
              <w:top w:val="nil"/>
              <w:left w:val="nil"/>
              <w:bottom w:val="single" w:sz="4" w:space="0" w:color="F69404"/>
              <w:right w:val="single" w:sz="4" w:space="0" w:color="F69404"/>
            </w:tcBorders>
            <w:shd w:val="clear" w:color="auto" w:fill="auto"/>
            <w:vAlign w:val="center"/>
            <w:hideMark/>
          </w:tcPr>
          <w:p w14:paraId="20F3B2C5"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32 km w całym KOF</w:t>
            </w:r>
          </w:p>
        </w:tc>
      </w:tr>
      <w:tr w:rsidR="0083169B" w:rsidRPr="0083169B" w14:paraId="3FB54A02"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58594F1C"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753CDCD4"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3AF0B44A"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obiektów Bike&amp;Ride</w:t>
            </w:r>
          </w:p>
        </w:tc>
        <w:tc>
          <w:tcPr>
            <w:tcW w:w="948" w:type="pct"/>
            <w:tcBorders>
              <w:top w:val="nil"/>
              <w:left w:val="nil"/>
              <w:bottom w:val="single" w:sz="4" w:space="0" w:color="F69404"/>
              <w:right w:val="single" w:sz="4" w:space="0" w:color="F69404"/>
            </w:tcBorders>
            <w:shd w:val="clear" w:color="auto" w:fill="auto"/>
            <w:noWrap/>
            <w:vAlign w:val="center"/>
            <w:hideMark/>
          </w:tcPr>
          <w:p w14:paraId="3F415DB7"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49B4FF5C"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7906B04A" w14:textId="77777777" w:rsidTr="00B66C26">
        <w:trPr>
          <w:trHeight w:val="675"/>
          <w:jc w:val="center"/>
        </w:trPr>
        <w:tc>
          <w:tcPr>
            <w:tcW w:w="177" w:type="pct"/>
            <w:vMerge/>
            <w:tcBorders>
              <w:top w:val="nil"/>
              <w:left w:val="single" w:sz="4" w:space="0" w:color="F69404"/>
              <w:bottom w:val="single" w:sz="4" w:space="0" w:color="F69404"/>
              <w:right w:val="single" w:sz="4" w:space="0" w:color="F69404"/>
            </w:tcBorders>
            <w:vAlign w:val="center"/>
            <w:hideMark/>
          </w:tcPr>
          <w:p w14:paraId="28E5038C"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74C5DD02"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65BC9D0C"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korzystających z miejsc postojowych w wybudowanych, przebudowanych lub doposażonych obiektach Parkuj i Jedź</w:t>
            </w:r>
          </w:p>
        </w:tc>
        <w:tc>
          <w:tcPr>
            <w:tcW w:w="948" w:type="pct"/>
            <w:tcBorders>
              <w:top w:val="nil"/>
              <w:left w:val="nil"/>
              <w:bottom w:val="single" w:sz="4" w:space="0" w:color="F69404"/>
              <w:right w:val="single" w:sz="4" w:space="0" w:color="F69404"/>
            </w:tcBorders>
            <w:shd w:val="clear" w:color="auto" w:fill="auto"/>
            <w:vAlign w:val="center"/>
            <w:hideMark/>
          </w:tcPr>
          <w:p w14:paraId="0FE1B100"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niemalejący</w:t>
            </w:r>
          </w:p>
        </w:tc>
        <w:tc>
          <w:tcPr>
            <w:tcW w:w="947" w:type="pct"/>
            <w:tcBorders>
              <w:top w:val="nil"/>
              <w:left w:val="nil"/>
              <w:bottom w:val="single" w:sz="4" w:space="0" w:color="F69404"/>
              <w:right w:val="single" w:sz="4" w:space="0" w:color="F69404"/>
            </w:tcBorders>
            <w:shd w:val="clear" w:color="auto" w:fill="auto"/>
            <w:vAlign w:val="center"/>
            <w:hideMark/>
          </w:tcPr>
          <w:p w14:paraId="60500618"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niemalejący</w:t>
            </w:r>
          </w:p>
        </w:tc>
      </w:tr>
      <w:tr w:rsidR="0083169B" w:rsidRPr="0083169B" w14:paraId="353D86A6"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10A60477"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4C060D31"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1F34E0FA"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obiektów Parkuj i Jedź</w:t>
            </w:r>
          </w:p>
        </w:tc>
        <w:tc>
          <w:tcPr>
            <w:tcW w:w="948" w:type="pct"/>
            <w:tcBorders>
              <w:top w:val="nil"/>
              <w:left w:val="nil"/>
              <w:bottom w:val="single" w:sz="4" w:space="0" w:color="F69404"/>
              <w:right w:val="single" w:sz="4" w:space="0" w:color="F69404"/>
            </w:tcBorders>
            <w:shd w:val="clear" w:color="auto" w:fill="auto"/>
            <w:noWrap/>
            <w:vAlign w:val="center"/>
            <w:hideMark/>
          </w:tcPr>
          <w:p w14:paraId="4AA797E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1A7C7FB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6F15CD61" w14:textId="77777777" w:rsidTr="00B66C26">
        <w:trPr>
          <w:trHeight w:val="900"/>
          <w:jc w:val="center"/>
        </w:trPr>
        <w:tc>
          <w:tcPr>
            <w:tcW w:w="177" w:type="pct"/>
            <w:tcBorders>
              <w:top w:val="nil"/>
              <w:left w:val="single" w:sz="4" w:space="0" w:color="F69404"/>
              <w:bottom w:val="single" w:sz="4" w:space="0" w:color="F69404"/>
              <w:right w:val="single" w:sz="4" w:space="0" w:color="F69404"/>
            </w:tcBorders>
            <w:shd w:val="clear" w:color="auto" w:fill="auto"/>
            <w:vAlign w:val="center"/>
            <w:hideMark/>
          </w:tcPr>
          <w:p w14:paraId="487D46AD"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lastRenderedPageBreak/>
              <w:t>Cel 2</w:t>
            </w:r>
          </w:p>
        </w:tc>
        <w:tc>
          <w:tcPr>
            <w:tcW w:w="1464" w:type="pct"/>
            <w:tcBorders>
              <w:top w:val="nil"/>
              <w:left w:val="nil"/>
              <w:bottom w:val="single" w:sz="4" w:space="0" w:color="F69404"/>
              <w:right w:val="single" w:sz="4" w:space="0" w:color="F69404"/>
            </w:tcBorders>
            <w:shd w:val="clear" w:color="auto" w:fill="auto"/>
            <w:vAlign w:val="center"/>
            <w:hideMark/>
          </w:tcPr>
          <w:p w14:paraId="090D3AFC"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Nowoczesny, niskoemisyjny transport w KOF uwzględniający elektromobilność i bezemisyjność</w:t>
            </w:r>
          </w:p>
        </w:tc>
        <w:tc>
          <w:tcPr>
            <w:tcW w:w="1464" w:type="pct"/>
            <w:tcBorders>
              <w:top w:val="nil"/>
              <w:left w:val="nil"/>
              <w:bottom w:val="single" w:sz="4" w:space="0" w:color="F69404"/>
              <w:right w:val="single" w:sz="4" w:space="0" w:color="F69404"/>
            </w:tcBorders>
            <w:shd w:val="clear" w:color="auto" w:fill="auto"/>
            <w:vAlign w:val="center"/>
            <w:hideMark/>
          </w:tcPr>
          <w:p w14:paraId="5B9C8ABF" w14:textId="12C787EA" w:rsidR="0083169B" w:rsidRPr="0083169B" w:rsidRDefault="00E62703" w:rsidP="0083169B">
            <w:pPr>
              <w:tabs>
                <w:tab w:val="clear" w:pos="284"/>
              </w:tabs>
              <w:spacing w:line="240" w:lineRule="auto"/>
              <w:jc w:val="left"/>
              <w:rPr>
                <w:rFonts w:eastAsia="Times New Roman" w:cs="Times New Roman"/>
                <w:color w:val="000000"/>
                <w:sz w:val="16"/>
                <w:szCs w:val="16"/>
              </w:rPr>
            </w:pPr>
            <w:r w:rsidRPr="006E35EA">
              <w:rPr>
                <w:rFonts w:eastAsia="Times New Roman" w:cs="Times New Roman"/>
                <w:color w:val="000000"/>
                <w:sz w:val="16"/>
                <w:szCs w:val="16"/>
              </w:rPr>
              <w:t>Udział pojazdów zero i niskoemisyjnych we flocie należącej do JST, jednostek organizacyjnych JST oraz spółek z większościowym udziałem JST w zadaniach związanych z obsługą komunalną.</w:t>
            </w:r>
          </w:p>
        </w:tc>
        <w:tc>
          <w:tcPr>
            <w:tcW w:w="948" w:type="pct"/>
            <w:tcBorders>
              <w:top w:val="nil"/>
              <w:left w:val="nil"/>
              <w:bottom w:val="single" w:sz="4" w:space="0" w:color="F69404"/>
              <w:right w:val="single" w:sz="4" w:space="0" w:color="F69404"/>
            </w:tcBorders>
            <w:shd w:val="clear" w:color="auto" w:fill="auto"/>
            <w:noWrap/>
            <w:vAlign w:val="center"/>
            <w:hideMark/>
          </w:tcPr>
          <w:p w14:paraId="1F8399E1"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16B31413"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1EABDA48" w14:textId="77777777" w:rsidTr="00B66C26">
        <w:trPr>
          <w:trHeight w:val="300"/>
          <w:jc w:val="center"/>
        </w:trPr>
        <w:tc>
          <w:tcPr>
            <w:tcW w:w="177"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274F016"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Cel 3</w:t>
            </w: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4B2B3A8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Poprawa bezpieczeństwa ruchu drogowego z dążeniem do realizacji wizji zero, ukierunkowana na poprawę bezpieczeństwa niechronionych uczestników ruchu drogowego</w:t>
            </w:r>
          </w:p>
        </w:tc>
        <w:tc>
          <w:tcPr>
            <w:tcW w:w="1464" w:type="pct"/>
            <w:tcBorders>
              <w:top w:val="nil"/>
              <w:left w:val="nil"/>
              <w:bottom w:val="single" w:sz="4" w:space="0" w:color="F69404"/>
              <w:right w:val="single" w:sz="4" w:space="0" w:color="F69404"/>
            </w:tcBorders>
            <w:shd w:val="clear" w:color="auto" w:fill="auto"/>
            <w:vAlign w:val="center"/>
            <w:hideMark/>
          </w:tcPr>
          <w:p w14:paraId="54724D20"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wypadków na drogach</w:t>
            </w:r>
          </w:p>
        </w:tc>
        <w:tc>
          <w:tcPr>
            <w:tcW w:w="948" w:type="pct"/>
            <w:tcBorders>
              <w:top w:val="nil"/>
              <w:left w:val="nil"/>
              <w:bottom w:val="single" w:sz="4" w:space="0" w:color="F69404"/>
              <w:right w:val="single" w:sz="4" w:space="0" w:color="F69404"/>
            </w:tcBorders>
            <w:shd w:val="clear" w:color="auto" w:fill="auto"/>
            <w:vAlign w:val="center"/>
            <w:hideMark/>
          </w:tcPr>
          <w:p w14:paraId="4005A1E9"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c>
          <w:tcPr>
            <w:tcW w:w="947" w:type="pct"/>
            <w:tcBorders>
              <w:top w:val="nil"/>
              <w:left w:val="nil"/>
              <w:bottom w:val="single" w:sz="4" w:space="0" w:color="F69404"/>
              <w:right w:val="single" w:sz="4" w:space="0" w:color="F69404"/>
            </w:tcBorders>
            <w:shd w:val="clear" w:color="auto" w:fill="auto"/>
            <w:vAlign w:val="center"/>
            <w:hideMark/>
          </w:tcPr>
          <w:p w14:paraId="332146F4"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r>
      <w:tr w:rsidR="0083169B" w:rsidRPr="0083169B" w14:paraId="50581FF7"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41E1B540"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0AF341D4"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313112DF"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ciężko rannych na drogach</w:t>
            </w:r>
          </w:p>
        </w:tc>
        <w:tc>
          <w:tcPr>
            <w:tcW w:w="948" w:type="pct"/>
            <w:tcBorders>
              <w:top w:val="nil"/>
              <w:left w:val="nil"/>
              <w:bottom w:val="single" w:sz="4" w:space="0" w:color="F69404"/>
              <w:right w:val="single" w:sz="4" w:space="0" w:color="F69404"/>
            </w:tcBorders>
            <w:shd w:val="clear" w:color="auto" w:fill="auto"/>
            <w:vAlign w:val="center"/>
            <w:hideMark/>
          </w:tcPr>
          <w:p w14:paraId="42ADB8F9"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c>
          <w:tcPr>
            <w:tcW w:w="947" w:type="pct"/>
            <w:tcBorders>
              <w:top w:val="nil"/>
              <w:left w:val="nil"/>
              <w:bottom w:val="single" w:sz="4" w:space="0" w:color="F69404"/>
              <w:right w:val="single" w:sz="4" w:space="0" w:color="F69404"/>
            </w:tcBorders>
            <w:shd w:val="clear" w:color="auto" w:fill="auto"/>
            <w:vAlign w:val="center"/>
            <w:hideMark/>
          </w:tcPr>
          <w:p w14:paraId="1D9DF8A2"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r>
      <w:tr w:rsidR="0083169B" w:rsidRPr="0083169B" w14:paraId="09B5AE90"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5FCF1AA6"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273E3CEE"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19B43C26"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ofiar na drogach</w:t>
            </w:r>
          </w:p>
        </w:tc>
        <w:tc>
          <w:tcPr>
            <w:tcW w:w="948" w:type="pct"/>
            <w:tcBorders>
              <w:top w:val="nil"/>
              <w:left w:val="nil"/>
              <w:bottom w:val="single" w:sz="4" w:space="0" w:color="F69404"/>
              <w:right w:val="single" w:sz="4" w:space="0" w:color="F69404"/>
            </w:tcBorders>
            <w:shd w:val="clear" w:color="auto" w:fill="auto"/>
            <w:vAlign w:val="center"/>
            <w:hideMark/>
          </w:tcPr>
          <w:p w14:paraId="32742E6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c>
          <w:tcPr>
            <w:tcW w:w="947" w:type="pct"/>
            <w:tcBorders>
              <w:top w:val="nil"/>
              <w:left w:val="nil"/>
              <w:bottom w:val="single" w:sz="4" w:space="0" w:color="F69404"/>
              <w:right w:val="single" w:sz="4" w:space="0" w:color="F69404"/>
            </w:tcBorders>
            <w:shd w:val="clear" w:color="auto" w:fill="auto"/>
            <w:vAlign w:val="center"/>
            <w:hideMark/>
          </w:tcPr>
          <w:p w14:paraId="2E262DB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malejący</w:t>
            </w:r>
          </w:p>
        </w:tc>
      </w:tr>
      <w:tr w:rsidR="0083169B" w:rsidRPr="0083169B" w14:paraId="6EF34642" w14:textId="77777777" w:rsidTr="00B66C26">
        <w:trPr>
          <w:trHeight w:val="300"/>
          <w:jc w:val="center"/>
        </w:trPr>
        <w:tc>
          <w:tcPr>
            <w:tcW w:w="177"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9F68A4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Cel 4</w:t>
            </w: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2248A76"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Poprawa atrakcyjności infrastruktury rowerowej</w:t>
            </w:r>
          </w:p>
        </w:tc>
        <w:tc>
          <w:tcPr>
            <w:tcW w:w="1464" w:type="pct"/>
            <w:tcBorders>
              <w:top w:val="nil"/>
              <w:left w:val="nil"/>
              <w:bottom w:val="single" w:sz="4" w:space="0" w:color="F69404"/>
              <w:right w:val="single" w:sz="4" w:space="0" w:color="F69404"/>
            </w:tcBorders>
            <w:shd w:val="clear" w:color="auto" w:fill="auto"/>
            <w:vAlign w:val="center"/>
            <w:hideMark/>
          </w:tcPr>
          <w:p w14:paraId="6EE08637"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Długość wydzielonej infrastruktury rowerowej</w:t>
            </w:r>
          </w:p>
        </w:tc>
        <w:tc>
          <w:tcPr>
            <w:tcW w:w="948" w:type="pct"/>
            <w:tcBorders>
              <w:top w:val="nil"/>
              <w:left w:val="nil"/>
              <w:bottom w:val="single" w:sz="4" w:space="0" w:color="F69404"/>
              <w:right w:val="single" w:sz="4" w:space="0" w:color="F69404"/>
            </w:tcBorders>
            <w:shd w:val="clear" w:color="auto" w:fill="auto"/>
            <w:vAlign w:val="center"/>
            <w:hideMark/>
          </w:tcPr>
          <w:p w14:paraId="3689D269"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125 km w całym KOF</w:t>
            </w:r>
          </w:p>
        </w:tc>
        <w:tc>
          <w:tcPr>
            <w:tcW w:w="947" w:type="pct"/>
            <w:tcBorders>
              <w:top w:val="nil"/>
              <w:left w:val="nil"/>
              <w:bottom w:val="single" w:sz="4" w:space="0" w:color="F69404"/>
              <w:right w:val="single" w:sz="4" w:space="0" w:color="F69404"/>
            </w:tcBorders>
            <w:shd w:val="clear" w:color="auto" w:fill="auto"/>
            <w:vAlign w:val="center"/>
            <w:hideMark/>
          </w:tcPr>
          <w:p w14:paraId="6059C54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140 km w całym KOF</w:t>
            </w:r>
          </w:p>
        </w:tc>
      </w:tr>
      <w:tr w:rsidR="0083169B" w:rsidRPr="0083169B" w14:paraId="7C42AFD2"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05DB34A9"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457FF369"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58A9EFF0"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Udział podróży pieszych oraz podróży rowerem w podziale zadań przewozowych</w:t>
            </w:r>
          </w:p>
        </w:tc>
        <w:tc>
          <w:tcPr>
            <w:tcW w:w="948" w:type="pct"/>
            <w:tcBorders>
              <w:top w:val="nil"/>
              <w:left w:val="nil"/>
              <w:bottom w:val="single" w:sz="4" w:space="0" w:color="F69404"/>
              <w:right w:val="single" w:sz="4" w:space="0" w:color="F69404"/>
            </w:tcBorders>
            <w:shd w:val="clear" w:color="auto" w:fill="auto"/>
            <w:noWrap/>
            <w:vAlign w:val="center"/>
            <w:hideMark/>
          </w:tcPr>
          <w:p w14:paraId="0A66C081"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22F3C113"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78DEC3C8"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255FF4CA"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6D3EB9A1"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1A6443EF"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948" w:type="pct"/>
            <w:tcBorders>
              <w:top w:val="nil"/>
              <w:left w:val="nil"/>
              <w:bottom w:val="single" w:sz="4" w:space="0" w:color="F69404"/>
              <w:right w:val="single" w:sz="4" w:space="0" w:color="F69404"/>
            </w:tcBorders>
            <w:shd w:val="clear" w:color="auto" w:fill="auto"/>
            <w:noWrap/>
            <w:vAlign w:val="center"/>
            <w:hideMark/>
          </w:tcPr>
          <w:p w14:paraId="138EF7C7"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6EC43980"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4D9CDD4D" w14:textId="77777777" w:rsidTr="00B66C26">
        <w:trPr>
          <w:trHeight w:val="300"/>
          <w:jc w:val="center"/>
        </w:trPr>
        <w:tc>
          <w:tcPr>
            <w:tcW w:w="177"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509B93C"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Cel 5</w:t>
            </w: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113E3BA"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Wyprowadzenie ruchu tranzytowego z miejscowości KOF oraz zagospodarowanie przestrzenne zorientowane na system transportowy</w:t>
            </w:r>
          </w:p>
        </w:tc>
        <w:tc>
          <w:tcPr>
            <w:tcW w:w="1464" w:type="pct"/>
            <w:tcBorders>
              <w:top w:val="nil"/>
              <w:left w:val="nil"/>
              <w:bottom w:val="single" w:sz="4" w:space="0" w:color="F69404"/>
              <w:right w:val="single" w:sz="4" w:space="0" w:color="F69404"/>
            </w:tcBorders>
            <w:shd w:val="clear" w:color="auto" w:fill="auto"/>
            <w:vAlign w:val="center"/>
            <w:hideMark/>
          </w:tcPr>
          <w:p w14:paraId="6314217F"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km dróg w strefie Tempo30</w:t>
            </w:r>
          </w:p>
        </w:tc>
        <w:tc>
          <w:tcPr>
            <w:tcW w:w="948" w:type="pct"/>
            <w:tcBorders>
              <w:top w:val="nil"/>
              <w:left w:val="nil"/>
              <w:bottom w:val="single" w:sz="4" w:space="0" w:color="F69404"/>
              <w:right w:val="single" w:sz="4" w:space="0" w:color="F69404"/>
            </w:tcBorders>
            <w:shd w:val="clear" w:color="auto" w:fill="auto"/>
            <w:vAlign w:val="center"/>
            <w:hideMark/>
          </w:tcPr>
          <w:p w14:paraId="1655F78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65 km w całym KOF</w:t>
            </w:r>
          </w:p>
        </w:tc>
        <w:tc>
          <w:tcPr>
            <w:tcW w:w="947" w:type="pct"/>
            <w:tcBorders>
              <w:top w:val="nil"/>
              <w:left w:val="nil"/>
              <w:bottom w:val="single" w:sz="4" w:space="0" w:color="F69404"/>
              <w:right w:val="single" w:sz="4" w:space="0" w:color="F69404"/>
            </w:tcBorders>
            <w:shd w:val="clear" w:color="auto" w:fill="auto"/>
            <w:vAlign w:val="center"/>
            <w:hideMark/>
          </w:tcPr>
          <w:p w14:paraId="7B06C412"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75 km w całym KOF</w:t>
            </w:r>
          </w:p>
        </w:tc>
      </w:tr>
      <w:tr w:rsidR="00B66C26" w:rsidRPr="0083169B" w14:paraId="3885A03F"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15E2A911" w14:textId="77777777" w:rsidR="00B66C26" w:rsidRPr="0083169B" w:rsidRDefault="00B66C26" w:rsidP="00B66C26">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337CBFB4" w14:textId="77777777" w:rsidR="00B66C26" w:rsidRPr="0083169B" w:rsidRDefault="00B66C26" w:rsidP="00B66C26">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53D31DA7" w14:textId="77777777" w:rsidR="00B66C26" w:rsidRPr="0083169B" w:rsidRDefault="00B66C26" w:rsidP="00B66C26">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km dróg z ograniczeniami tonażowymi</w:t>
            </w:r>
          </w:p>
        </w:tc>
        <w:tc>
          <w:tcPr>
            <w:tcW w:w="948" w:type="pct"/>
            <w:tcBorders>
              <w:top w:val="nil"/>
              <w:left w:val="nil"/>
              <w:bottom w:val="single" w:sz="4" w:space="0" w:color="F69404"/>
              <w:right w:val="single" w:sz="4" w:space="0" w:color="F69404"/>
            </w:tcBorders>
            <w:shd w:val="clear" w:color="auto" w:fill="auto"/>
            <w:vAlign w:val="center"/>
            <w:hideMark/>
          </w:tcPr>
          <w:p w14:paraId="65257186" w14:textId="53FF89E8" w:rsidR="00B66C26" w:rsidRPr="0083169B" w:rsidRDefault="00B66C26" w:rsidP="00B66C26">
            <w:pPr>
              <w:tabs>
                <w:tab w:val="clear" w:pos="284"/>
              </w:tabs>
              <w:spacing w:line="240" w:lineRule="auto"/>
              <w:jc w:val="center"/>
              <w:rPr>
                <w:rFonts w:eastAsia="Times New Roman" w:cs="Times New Roman"/>
                <w:color w:val="000000"/>
                <w:sz w:val="16"/>
                <w:szCs w:val="16"/>
              </w:rPr>
            </w:pPr>
            <w:r>
              <w:rPr>
                <w:color w:val="000000"/>
                <w:sz w:val="16"/>
                <w:szCs w:val="16"/>
              </w:rPr>
              <w:t>10 km w całym KOF</w:t>
            </w:r>
          </w:p>
        </w:tc>
        <w:tc>
          <w:tcPr>
            <w:tcW w:w="947" w:type="pct"/>
            <w:tcBorders>
              <w:top w:val="nil"/>
              <w:left w:val="nil"/>
              <w:bottom w:val="single" w:sz="4" w:space="0" w:color="F69404"/>
              <w:right w:val="single" w:sz="4" w:space="0" w:color="F69404"/>
            </w:tcBorders>
            <w:shd w:val="clear" w:color="auto" w:fill="auto"/>
            <w:vAlign w:val="center"/>
            <w:hideMark/>
          </w:tcPr>
          <w:p w14:paraId="6881040F" w14:textId="5E65DBC5" w:rsidR="00B66C26" w:rsidRPr="0083169B" w:rsidRDefault="00B66C26" w:rsidP="00B66C26">
            <w:pPr>
              <w:tabs>
                <w:tab w:val="clear" w:pos="284"/>
              </w:tabs>
              <w:spacing w:line="240" w:lineRule="auto"/>
              <w:jc w:val="center"/>
              <w:rPr>
                <w:rFonts w:eastAsia="Times New Roman" w:cs="Times New Roman"/>
                <w:color w:val="000000"/>
                <w:sz w:val="16"/>
                <w:szCs w:val="16"/>
              </w:rPr>
            </w:pPr>
            <w:r>
              <w:rPr>
                <w:color w:val="000000"/>
                <w:sz w:val="16"/>
                <w:szCs w:val="16"/>
              </w:rPr>
              <w:t>40 km w całym KOF</w:t>
            </w:r>
          </w:p>
        </w:tc>
      </w:tr>
      <w:tr w:rsidR="0083169B" w:rsidRPr="0083169B" w14:paraId="3D3C3BB2" w14:textId="77777777" w:rsidTr="00B66C26">
        <w:trPr>
          <w:trHeight w:val="300"/>
          <w:jc w:val="center"/>
        </w:trPr>
        <w:tc>
          <w:tcPr>
            <w:tcW w:w="177"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96160D5"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Cel 6</w:t>
            </w:r>
          </w:p>
        </w:tc>
        <w:tc>
          <w:tcPr>
            <w:tcW w:w="1464"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7CCC451"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Stworzenie systemu transportowego zgodnie z polityką zrównoważonej mobilności, poprawa funkcjonalności oraz estetyki przestrzeni miejskich w obszarach centralnych z dążeniem do realizacji idei miast 15 – minutowych</w:t>
            </w:r>
          </w:p>
        </w:tc>
        <w:tc>
          <w:tcPr>
            <w:tcW w:w="1464" w:type="pct"/>
            <w:tcBorders>
              <w:top w:val="nil"/>
              <w:left w:val="nil"/>
              <w:bottom w:val="single" w:sz="4" w:space="0" w:color="F69404"/>
              <w:right w:val="single" w:sz="4" w:space="0" w:color="F69404"/>
            </w:tcBorders>
            <w:shd w:val="clear" w:color="auto" w:fill="auto"/>
            <w:vAlign w:val="center"/>
            <w:hideMark/>
          </w:tcPr>
          <w:p w14:paraId="7594117E"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r w:rsidRPr="0083169B">
              <w:rPr>
                <w:rFonts w:eastAsia="Times New Roman" w:cs="Times New Roman"/>
                <w:color w:val="000000"/>
                <w:sz w:val="16"/>
                <w:szCs w:val="16"/>
              </w:rPr>
              <w:t>Liczba kilometrów ulic ze zmianami funkcjonalnymi</w:t>
            </w:r>
          </w:p>
        </w:tc>
        <w:tc>
          <w:tcPr>
            <w:tcW w:w="948" w:type="pct"/>
            <w:tcBorders>
              <w:top w:val="nil"/>
              <w:left w:val="nil"/>
              <w:bottom w:val="single" w:sz="4" w:space="0" w:color="F69404"/>
              <w:right w:val="single" w:sz="4" w:space="0" w:color="F69404"/>
            </w:tcBorders>
            <w:shd w:val="clear" w:color="auto" w:fill="auto"/>
            <w:noWrap/>
            <w:vAlign w:val="center"/>
            <w:hideMark/>
          </w:tcPr>
          <w:p w14:paraId="4C700635"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00AB0DC7"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71DC2A9B" w14:textId="77777777" w:rsidTr="00B66C26">
        <w:trPr>
          <w:trHeight w:val="675"/>
          <w:jc w:val="center"/>
        </w:trPr>
        <w:tc>
          <w:tcPr>
            <w:tcW w:w="177" w:type="pct"/>
            <w:vMerge/>
            <w:tcBorders>
              <w:top w:val="nil"/>
              <w:left w:val="single" w:sz="4" w:space="0" w:color="F69404"/>
              <w:bottom w:val="single" w:sz="4" w:space="0" w:color="F69404"/>
              <w:right w:val="single" w:sz="4" w:space="0" w:color="F69404"/>
            </w:tcBorders>
            <w:vAlign w:val="center"/>
            <w:hideMark/>
          </w:tcPr>
          <w:p w14:paraId="4ACB028B"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692D5C7F"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0C42515A" w14:textId="77777777" w:rsidR="0083169B" w:rsidRPr="0083169B" w:rsidRDefault="0083169B" w:rsidP="0083169B">
            <w:pPr>
              <w:tabs>
                <w:tab w:val="clear" w:pos="284"/>
              </w:tabs>
              <w:spacing w:line="240" w:lineRule="auto"/>
              <w:jc w:val="center"/>
              <w:rPr>
                <w:rFonts w:eastAsia="Times New Roman" w:cs="Times New Roman"/>
                <w:sz w:val="16"/>
                <w:szCs w:val="16"/>
              </w:rPr>
            </w:pPr>
            <w:r w:rsidRPr="0083169B">
              <w:rPr>
                <w:rFonts w:eastAsia="Times New Roman" w:cs="Times New Roman"/>
                <w:sz w:val="16"/>
                <w:szCs w:val="16"/>
              </w:rPr>
              <w:t>Relacja ceny 1 godziny parkowanie w SPP w stosunku do jednorazowego/ jednogodzinnego biletu normalnego w komunikacji miejskiej</w:t>
            </w:r>
          </w:p>
        </w:tc>
        <w:tc>
          <w:tcPr>
            <w:tcW w:w="948" w:type="pct"/>
            <w:tcBorders>
              <w:top w:val="nil"/>
              <w:left w:val="nil"/>
              <w:bottom w:val="single" w:sz="4" w:space="0" w:color="F69404"/>
              <w:right w:val="single" w:sz="4" w:space="0" w:color="F69404"/>
            </w:tcBorders>
            <w:shd w:val="clear" w:color="auto" w:fill="auto"/>
            <w:noWrap/>
            <w:vAlign w:val="center"/>
            <w:hideMark/>
          </w:tcPr>
          <w:p w14:paraId="67379BAC"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5B5BF53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55ABC923" w14:textId="77777777" w:rsidTr="00B66C26">
        <w:trPr>
          <w:trHeight w:val="450"/>
          <w:jc w:val="center"/>
        </w:trPr>
        <w:tc>
          <w:tcPr>
            <w:tcW w:w="177" w:type="pct"/>
            <w:vMerge/>
            <w:tcBorders>
              <w:top w:val="nil"/>
              <w:left w:val="single" w:sz="4" w:space="0" w:color="F69404"/>
              <w:bottom w:val="single" w:sz="4" w:space="0" w:color="F69404"/>
              <w:right w:val="single" w:sz="4" w:space="0" w:color="F69404"/>
            </w:tcBorders>
            <w:vAlign w:val="center"/>
            <w:hideMark/>
          </w:tcPr>
          <w:p w14:paraId="265B6968"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1BE7803E"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1B2F8C9D" w14:textId="77777777" w:rsidR="0083169B" w:rsidRPr="0083169B" w:rsidRDefault="0083169B" w:rsidP="0083169B">
            <w:pPr>
              <w:tabs>
                <w:tab w:val="clear" w:pos="284"/>
              </w:tabs>
              <w:spacing w:line="240" w:lineRule="auto"/>
              <w:jc w:val="center"/>
              <w:rPr>
                <w:rFonts w:eastAsia="Times New Roman" w:cs="Times New Roman"/>
                <w:sz w:val="16"/>
                <w:szCs w:val="16"/>
              </w:rPr>
            </w:pPr>
            <w:r w:rsidRPr="0083169B">
              <w:rPr>
                <w:rFonts w:eastAsia="Times New Roman" w:cs="Times New Roman"/>
                <w:sz w:val="16"/>
                <w:szCs w:val="16"/>
              </w:rPr>
              <w:t>Relacja kary za parkowanie bez opłaty w stosunku do kary za jazdę bez biletu komunikacją miejską</w:t>
            </w:r>
          </w:p>
        </w:tc>
        <w:tc>
          <w:tcPr>
            <w:tcW w:w="948" w:type="pct"/>
            <w:tcBorders>
              <w:top w:val="nil"/>
              <w:left w:val="nil"/>
              <w:bottom w:val="single" w:sz="4" w:space="0" w:color="F69404"/>
              <w:right w:val="single" w:sz="4" w:space="0" w:color="F69404"/>
            </w:tcBorders>
            <w:shd w:val="clear" w:color="auto" w:fill="auto"/>
            <w:noWrap/>
            <w:vAlign w:val="center"/>
            <w:hideMark/>
          </w:tcPr>
          <w:p w14:paraId="0A321E75"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3FC7238E"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r w:rsidR="0083169B" w:rsidRPr="0083169B" w14:paraId="618B9B61" w14:textId="77777777" w:rsidTr="00B66C26">
        <w:trPr>
          <w:trHeight w:val="300"/>
          <w:jc w:val="center"/>
        </w:trPr>
        <w:tc>
          <w:tcPr>
            <w:tcW w:w="177" w:type="pct"/>
            <w:vMerge/>
            <w:tcBorders>
              <w:top w:val="nil"/>
              <w:left w:val="single" w:sz="4" w:space="0" w:color="F69404"/>
              <w:bottom w:val="single" w:sz="4" w:space="0" w:color="F69404"/>
              <w:right w:val="single" w:sz="4" w:space="0" w:color="F69404"/>
            </w:tcBorders>
            <w:vAlign w:val="center"/>
            <w:hideMark/>
          </w:tcPr>
          <w:p w14:paraId="3A5039A7"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vMerge/>
            <w:tcBorders>
              <w:top w:val="nil"/>
              <w:left w:val="single" w:sz="4" w:space="0" w:color="F69404"/>
              <w:bottom w:val="single" w:sz="4" w:space="0" w:color="F69404"/>
              <w:right w:val="single" w:sz="4" w:space="0" w:color="F69404"/>
            </w:tcBorders>
            <w:vAlign w:val="center"/>
            <w:hideMark/>
          </w:tcPr>
          <w:p w14:paraId="32C091C3" w14:textId="77777777" w:rsidR="0083169B" w:rsidRPr="0083169B" w:rsidRDefault="0083169B" w:rsidP="0083169B">
            <w:pPr>
              <w:tabs>
                <w:tab w:val="clear" w:pos="284"/>
              </w:tabs>
              <w:spacing w:line="240" w:lineRule="auto"/>
              <w:jc w:val="left"/>
              <w:rPr>
                <w:rFonts w:eastAsia="Times New Roman" w:cs="Times New Roman"/>
                <w:color w:val="000000"/>
                <w:sz w:val="16"/>
                <w:szCs w:val="16"/>
              </w:rPr>
            </w:pPr>
          </w:p>
        </w:tc>
        <w:tc>
          <w:tcPr>
            <w:tcW w:w="1464" w:type="pct"/>
            <w:tcBorders>
              <w:top w:val="nil"/>
              <w:left w:val="nil"/>
              <w:bottom w:val="single" w:sz="4" w:space="0" w:color="F69404"/>
              <w:right w:val="single" w:sz="4" w:space="0" w:color="F69404"/>
            </w:tcBorders>
            <w:shd w:val="clear" w:color="auto" w:fill="auto"/>
            <w:vAlign w:val="center"/>
            <w:hideMark/>
          </w:tcPr>
          <w:p w14:paraId="20A4B45E" w14:textId="77777777" w:rsidR="0083169B" w:rsidRPr="0083169B" w:rsidRDefault="0083169B" w:rsidP="0083169B">
            <w:pPr>
              <w:tabs>
                <w:tab w:val="clear" w:pos="284"/>
              </w:tabs>
              <w:spacing w:line="240" w:lineRule="auto"/>
              <w:jc w:val="center"/>
              <w:rPr>
                <w:rFonts w:eastAsia="Times New Roman" w:cs="Times New Roman"/>
                <w:sz w:val="16"/>
                <w:szCs w:val="16"/>
              </w:rPr>
            </w:pPr>
            <w:r w:rsidRPr="0083169B">
              <w:rPr>
                <w:rFonts w:eastAsia="Times New Roman" w:cs="Times New Roman"/>
                <w:sz w:val="16"/>
                <w:szCs w:val="16"/>
              </w:rPr>
              <w:t>Długość ulic objęta SPP</w:t>
            </w:r>
          </w:p>
        </w:tc>
        <w:tc>
          <w:tcPr>
            <w:tcW w:w="948" w:type="pct"/>
            <w:tcBorders>
              <w:top w:val="nil"/>
              <w:left w:val="nil"/>
              <w:bottom w:val="single" w:sz="4" w:space="0" w:color="F69404"/>
              <w:right w:val="single" w:sz="4" w:space="0" w:color="F69404"/>
            </w:tcBorders>
            <w:shd w:val="clear" w:color="auto" w:fill="auto"/>
            <w:noWrap/>
            <w:vAlign w:val="center"/>
            <w:hideMark/>
          </w:tcPr>
          <w:p w14:paraId="69A83B69"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c>
          <w:tcPr>
            <w:tcW w:w="947" w:type="pct"/>
            <w:tcBorders>
              <w:top w:val="nil"/>
              <w:left w:val="nil"/>
              <w:bottom w:val="single" w:sz="4" w:space="0" w:color="F69404"/>
              <w:right w:val="single" w:sz="4" w:space="0" w:color="F69404"/>
            </w:tcBorders>
            <w:shd w:val="clear" w:color="auto" w:fill="auto"/>
            <w:noWrap/>
            <w:vAlign w:val="center"/>
            <w:hideMark/>
          </w:tcPr>
          <w:p w14:paraId="75FC0CFF" w14:textId="77777777" w:rsidR="0083169B" w:rsidRPr="0083169B" w:rsidRDefault="0083169B" w:rsidP="0083169B">
            <w:pPr>
              <w:tabs>
                <w:tab w:val="clear" w:pos="284"/>
              </w:tabs>
              <w:spacing w:line="240" w:lineRule="auto"/>
              <w:jc w:val="center"/>
              <w:rPr>
                <w:rFonts w:eastAsia="Times New Roman" w:cs="Times New Roman"/>
                <w:color w:val="000000"/>
                <w:sz w:val="16"/>
                <w:szCs w:val="16"/>
              </w:rPr>
            </w:pPr>
            <w:r w:rsidRPr="0083169B">
              <w:rPr>
                <w:rFonts w:eastAsia="Times New Roman" w:cs="Times New Roman"/>
                <w:color w:val="000000"/>
                <w:sz w:val="16"/>
                <w:szCs w:val="16"/>
              </w:rPr>
              <w:t>trend rosnący</w:t>
            </w:r>
          </w:p>
        </w:tc>
      </w:tr>
    </w:tbl>
    <w:p w14:paraId="2CAA5C01" w14:textId="5CB9C86B" w:rsidR="0061179F" w:rsidRDefault="0061179F" w:rsidP="008C09D1">
      <w:pPr>
        <w:pStyle w:val="rda"/>
        <w:sectPr w:rsidR="0061179F" w:rsidSect="004D6F56">
          <w:pgSz w:w="16838" w:h="11906" w:orient="landscape"/>
          <w:pgMar w:top="1758" w:right="1418" w:bottom="1304" w:left="1418" w:header="709" w:footer="709" w:gutter="0"/>
          <w:cols w:space="708"/>
          <w:docGrid w:linePitch="360"/>
        </w:sectPr>
      </w:pPr>
      <w:r>
        <w:t>Źródło: opracowanie własne</w:t>
      </w:r>
    </w:p>
    <w:p w14:paraId="2E2E91A9" w14:textId="257DA970" w:rsidR="00023615" w:rsidRDefault="00023615" w:rsidP="00023615">
      <w:pPr>
        <w:pStyle w:val="Nagwek1"/>
      </w:pPr>
      <w:bookmarkStart w:id="138" w:name="_Toc149133709"/>
      <w:r>
        <w:lastRenderedPageBreak/>
        <w:t>Finansowanie</w:t>
      </w:r>
      <w:bookmarkEnd w:id="138"/>
    </w:p>
    <w:p w14:paraId="690C8DFD" w14:textId="5D3E00E4" w:rsidR="00782B8E" w:rsidRDefault="00782B8E" w:rsidP="00782B8E">
      <w:r>
        <w:tab/>
        <w:t>Realizacja działań, które wymagają finansowania, opiera się głównie na środkach własnych Gmin. Istnieją jednak również zewnętrzne źródła finansowania, które również wymagają wkładu własnego od Beneficjentów. Istnieje kilka głównych źródeł finansowania, takich jak:</w:t>
      </w:r>
    </w:p>
    <w:p w14:paraId="22A3094B" w14:textId="77777777" w:rsidR="000442BD" w:rsidRDefault="00491A07" w:rsidP="00491A07">
      <w:pPr>
        <w:pStyle w:val="Punktory0"/>
      </w:pPr>
      <w:r w:rsidRPr="00491A07">
        <w:t>Środki krajowe (np. środki rządowe, fundusze celowe: Narodowy Fundusz Ochrony Środowiska i Gospodarki Wodnej,</w:t>
      </w:r>
    </w:p>
    <w:p w14:paraId="733AE163" w14:textId="543C26A2" w:rsidR="00491A07" w:rsidRPr="00491A07" w:rsidRDefault="00491A07" w:rsidP="00491A07">
      <w:pPr>
        <w:pStyle w:val="Punktory0"/>
      </w:pPr>
      <w:r w:rsidRPr="00491A07">
        <w:t>Wojewódzki Fundusz Ochrony Środowiska i Gospodarki Wodnej, Fundusz Rozwoju Połączeń Autobusowych itp.)</w:t>
      </w:r>
    </w:p>
    <w:p w14:paraId="20B22077" w14:textId="1E5FC7A2" w:rsidR="00782B8E" w:rsidRDefault="00782B8E" w:rsidP="00782B8E">
      <w:pPr>
        <w:pStyle w:val="Punktory0"/>
      </w:pPr>
      <w:r>
        <w:t>Środki własne jednostek samorządu terytorialnego</w:t>
      </w:r>
      <w:r w:rsidR="001C7A27">
        <w:t>,</w:t>
      </w:r>
    </w:p>
    <w:p w14:paraId="6C942662" w14:textId="31CEC8B5" w:rsidR="00782B8E" w:rsidRDefault="001C7A27" w:rsidP="00782B8E">
      <w:pPr>
        <w:pStyle w:val="Punktory0"/>
      </w:pPr>
      <w:r>
        <w:t xml:space="preserve">Fundusze europejskie </w:t>
      </w:r>
      <w:r w:rsidR="006F354F">
        <w:t>(</w:t>
      </w:r>
      <w:r>
        <w:t xml:space="preserve">np. </w:t>
      </w:r>
      <w:r w:rsidR="00782B8E">
        <w:t>Krajowy Plan Odbudowy i Zwiększania Odporności (KPO)</w:t>
      </w:r>
      <w:r>
        <w:t>,</w:t>
      </w:r>
      <w:r w:rsidR="006F354F" w:rsidRPr="006F354F">
        <w:t xml:space="preserve"> Program Fundusze Europejskie dla Polski Wschodniej 2021 – 2027, itp.)</w:t>
      </w:r>
    </w:p>
    <w:p w14:paraId="0A915D70" w14:textId="7D43D35D" w:rsidR="00782B8E" w:rsidRDefault="00782B8E" w:rsidP="00782B8E">
      <w:pPr>
        <w:pStyle w:val="Punktory0"/>
      </w:pPr>
      <w:r>
        <w:t>Mechanizm Finansowy Europejskiego Obszaru Gospodarczego i Norweskiego Mechanizmu Finansowego</w:t>
      </w:r>
      <w:r w:rsidR="001C7A27">
        <w:t>,</w:t>
      </w:r>
    </w:p>
    <w:p w14:paraId="0F5AC6AD" w14:textId="7E742576" w:rsidR="00782B8E" w:rsidRDefault="00782B8E" w:rsidP="00782B8E">
      <w:pPr>
        <w:pStyle w:val="Punktory0"/>
      </w:pPr>
      <w:r>
        <w:t>Inne źródła</w:t>
      </w:r>
      <w:r w:rsidR="00DC3160">
        <w:t xml:space="preserve"> np.</w:t>
      </w:r>
      <w:r>
        <w:t xml:space="preserve"> partnerstwo publiczno-prywatne (PPP) itp.</w:t>
      </w:r>
    </w:p>
    <w:p w14:paraId="771C1007" w14:textId="77777777" w:rsidR="00DD7029" w:rsidRDefault="00333241" w:rsidP="00782B8E">
      <w:r>
        <w:tab/>
      </w:r>
      <w:r w:rsidR="00782B8E">
        <w:t>W przypadku finansowania ze środków rządowych, możliwe jest pozyskanie dofinansowania z</w:t>
      </w:r>
      <w:r>
        <w:t> </w:t>
      </w:r>
      <w:r w:rsidR="00782B8E">
        <w:t>różnych programów zarządzanych przez odpowiednie ministerstwa. Natomiast w przypadku finansowania ze środków europejskich, dystrybucją i zarządzaniem mogą zajmować się różne instytucje pośredniczące, oprócz ministerstw. Na przykład, w przypadku zadań związanych z</w:t>
      </w:r>
      <w:r>
        <w:t> </w:t>
      </w:r>
      <w:r w:rsidR="00782B8E">
        <w:t>zrównoważoną mobilnością miejską i infrastrukturą transportową, Centrum Unijnych Projektów Transportowych lub Polska Agencja Rozwoju Przedsiębiorczości mogą pełnić rolę instytucji zarządzających. Ponadto, istnieje możliwość pozyskania środków finansowych poprzez partnerstwo publiczno-prywatne (PPP), kredyty i pożyczki bankowe, a także zewnętrzne fundusze niezwiązane z</w:t>
      </w:r>
      <w:r>
        <w:t> </w:t>
      </w:r>
      <w:r w:rsidR="00782B8E">
        <w:t>Unią Europejską.</w:t>
      </w:r>
    </w:p>
    <w:p w14:paraId="11BC7970" w14:textId="77777777" w:rsidR="00704C55" w:rsidRDefault="003B1040" w:rsidP="00782B8E">
      <w:r>
        <w:tab/>
      </w:r>
      <w:r w:rsidR="008D53CF">
        <w:t>W tabeli poniżej zestawiono wszystkie proponowane w dokumencie działania</w:t>
      </w:r>
      <w:r w:rsidR="00704C55">
        <w:t xml:space="preserve"> i przyporządkowano im możliwe finansowania.</w:t>
      </w:r>
    </w:p>
    <w:p w14:paraId="520BAE21" w14:textId="77777777" w:rsidR="00704C55" w:rsidRDefault="00704C55" w:rsidP="00782B8E"/>
    <w:p w14:paraId="25241250" w14:textId="12FAA26C" w:rsidR="00704C55" w:rsidRDefault="00704C55" w:rsidP="00704C55">
      <w:pPr>
        <w:pStyle w:val="Legenda"/>
      </w:pPr>
      <w:bookmarkStart w:id="139" w:name="_Toc147411191"/>
      <w:r>
        <w:t xml:space="preserve">Tabela </w:t>
      </w:r>
      <w:fldSimple w:instr=" STYLEREF 1 \s ">
        <w:r w:rsidR="00A03506">
          <w:rPr>
            <w:noProof/>
          </w:rPr>
          <w:t>12</w:t>
        </w:r>
      </w:fldSimple>
      <w:r w:rsidR="0022029B">
        <w:t>.</w:t>
      </w:r>
      <w:fldSimple w:instr=" SEQ Tabela \* ARABIC \s 1 ">
        <w:r w:rsidR="00A03506">
          <w:rPr>
            <w:noProof/>
          </w:rPr>
          <w:t>1</w:t>
        </w:r>
      </w:fldSimple>
      <w:r>
        <w:t xml:space="preserve"> </w:t>
      </w:r>
      <w:r w:rsidR="003450F4">
        <w:t>Możliwości finansowania poszczególnych działań</w:t>
      </w:r>
      <w:bookmarkEnd w:id="139"/>
    </w:p>
    <w:tbl>
      <w:tblPr>
        <w:tblW w:w="5000" w:type="pct"/>
        <w:jc w:val="center"/>
        <w:tblCellMar>
          <w:left w:w="70" w:type="dxa"/>
          <w:right w:w="70" w:type="dxa"/>
        </w:tblCellMar>
        <w:tblLook w:val="04A0" w:firstRow="1" w:lastRow="0" w:firstColumn="1" w:lastColumn="0" w:noHBand="0" w:noVBand="1"/>
      </w:tblPr>
      <w:tblGrid>
        <w:gridCol w:w="414"/>
        <w:gridCol w:w="892"/>
        <w:gridCol w:w="3404"/>
        <w:gridCol w:w="4124"/>
      </w:tblGrid>
      <w:tr w:rsidR="00F56898" w:rsidRPr="00F56898" w14:paraId="3147FD31" w14:textId="77777777" w:rsidTr="005017AB">
        <w:trPr>
          <w:trHeight w:val="330"/>
          <w:tblHeader/>
          <w:jc w:val="center"/>
        </w:trPr>
        <w:tc>
          <w:tcPr>
            <w:tcW w:w="200" w:type="pct"/>
            <w:tcBorders>
              <w:top w:val="single" w:sz="4" w:space="0" w:color="F69404"/>
              <w:left w:val="single" w:sz="4" w:space="0" w:color="F69404"/>
              <w:bottom w:val="single" w:sz="4" w:space="0" w:color="F69404"/>
              <w:right w:val="single" w:sz="4" w:space="0" w:color="F69404"/>
            </w:tcBorders>
            <w:shd w:val="clear" w:color="000000" w:fill="F69404"/>
            <w:noWrap/>
            <w:vAlign w:val="center"/>
            <w:hideMark/>
          </w:tcPr>
          <w:p w14:paraId="61FE401E" w14:textId="77777777" w:rsidR="00F56898" w:rsidRPr="00F56898" w:rsidRDefault="00F56898" w:rsidP="00F56898">
            <w:pPr>
              <w:tabs>
                <w:tab w:val="clear" w:pos="284"/>
              </w:tabs>
              <w:spacing w:line="240" w:lineRule="auto"/>
              <w:jc w:val="center"/>
              <w:rPr>
                <w:rFonts w:eastAsia="Times New Roman" w:cs="Times New Roman"/>
                <w:b/>
                <w:bCs/>
                <w:color w:val="000000"/>
                <w:sz w:val="20"/>
                <w:szCs w:val="20"/>
              </w:rPr>
            </w:pPr>
            <w:r w:rsidRPr="00F56898">
              <w:rPr>
                <w:rFonts w:eastAsia="Times New Roman" w:cs="Times New Roman"/>
                <w:b/>
                <w:bCs/>
                <w:color w:val="000000"/>
                <w:sz w:val="20"/>
                <w:szCs w:val="20"/>
              </w:rPr>
              <w:t>Cel</w:t>
            </w:r>
          </w:p>
        </w:tc>
        <w:tc>
          <w:tcPr>
            <w:tcW w:w="478" w:type="pct"/>
            <w:tcBorders>
              <w:top w:val="single" w:sz="4" w:space="0" w:color="F69404"/>
              <w:left w:val="nil"/>
              <w:bottom w:val="single" w:sz="4" w:space="0" w:color="F69404"/>
              <w:right w:val="single" w:sz="4" w:space="0" w:color="F69404"/>
            </w:tcBorders>
            <w:shd w:val="clear" w:color="000000" w:fill="F69404"/>
            <w:vAlign w:val="center"/>
            <w:hideMark/>
          </w:tcPr>
          <w:p w14:paraId="71EEBB80" w14:textId="77777777" w:rsidR="00F56898" w:rsidRPr="00F56898" w:rsidRDefault="00F56898" w:rsidP="00F56898">
            <w:pPr>
              <w:tabs>
                <w:tab w:val="clear" w:pos="284"/>
              </w:tabs>
              <w:spacing w:line="240" w:lineRule="auto"/>
              <w:jc w:val="center"/>
              <w:rPr>
                <w:rFonts w:eastAsia="Times New Roman" w:cs="Times New Roman"/>
                <w:b/>
                <w:bCs/>
                <w:color w:val="000000"/>
                <w:sz w:val="20"/>
                <w:szCs w:val="20"/>
              </w:rPr>
            </w:pPr>
            <w:r w:rsidRPr="00F56898">
              <w:rPr>
                <w:rFonts w:eastAsia="Times New Roman" w:cs="Times New Roman"/>
                <w:b/>
                <w:bCs/>
                <w:color w:val="000000"/>
                <w:sz w:val="20"/>
                <w:szCs w:val="20"/>
              </w:rPr>
              <w:t>Działanie</w:t>
            </w:r>
          </w:p>
        </w:tc>
        <w:tc>
          <w:tcPr>
            <w:tcW w:w="1957" w:type="pct"/>
            <w:tcBorders>
              <w:top w:val="single" w:sz="4" w:space="0" w:color="F69404"/>
              <w:left w:val="nil"/>
              <w:bottom w:val="single" w:sz="4" w:space="0" w:color="F69404"/>
              <w:right w:val="single" w:sz="4" w:space="0" w:color="F69404"/>
            </w:tcBorders>
            <w:shd w:val="clear" w:color="000000" w:fill="F69404"/>
            <w:vAlign w:val="center"/>
            <w:hideMark/>
          </w:tcPr>
          <w:p w14:paraId="6E9C2053" w14:textId="77777777" w:rsidR="00F56898" w:rsidRPr="00F56898" w:rsidRDefault="00F56898" w:rsidP="00F56898">
            <w:pPr>
              <w:tabs>
                <w:tab w:val="clear" w:pos="284"/>
              </w:tabs>
              <w:spacing w:line="240" w:lineRule="auto"/>
              <w:jc w:val="center"/>
              <w:rPr>
                <w:rFonts w:eastAsia="Times New Roman" w:cs="Times New Roman"/>
                <w:b/>
                <w:bCs/>
                <w:color w:val="000000"/>
                <w:sz w:val="20"/>
                <w:szCs w:val="20"/>
              </w:rPr>
            </w:pPr>
            <w:r w:rsidRPr="00F56898">
              <w:rPr>
                <w:rFonts w:eastAsia="Times New Roman" w:cs="Times New Roman"/>
                <w:b/>
                <w:bCs/>
                <w:color w:val="000000"/>
                <w:sz w:val="20"/>
                <w:szCs w:val="20"/>
              </w:rPr>
              <w:t>Nazwa działania</w:t>
            </w:r>
          </w:p>
        </w:tc>
        <w:tc>
          <w:tcPr>
            <w:tcW w:w="2365" w:type="pct"/>
            <w:tcBorders>
              <w:top w:val="single" w:sz="4" w:space="0" w:color="F69404"/>
              <w:left w:val="nil"/>
              <w:bottom w:val="single" w:sz="4" w:space="0" w:color="F69404"/>
              <w:right w:val="single" w:sz="4" w:space="0" w:color="F69404"/>
            </w:tcBorders>
            <w:shd w:val="clear" w:color="000000" w:fill="F69404"/>
            <w:vAlign w:val="center"/>
            <w:hideMark/>
          </w:tcPr>
          <w:p w14:paraId="7690EFAF" w14:textId="77777777" w:rsidR="00F56898" w:rsidRPr="00F56898" w:rsidRDefault="00F56898" w:rsidP="00F56898">
            <w:pPr>
              <w:tabs>
                <w:tab w:val="clear" w:pos="284"/>
              </w:tabs>
              <w:spacing w:line="240" w:lineRule="auto"/>
              <w:jc w:val="center"/>
              <w:rPr>
                <w:rFonts w:eastAsia="Times New Roman" w:cs="Times New Roman"/>
                <w:b/>
                <w:bCs/>
                <w:color w:val="000000"/>
                <w:sz w:val="20"/>
                <w:szCs w:val="20"/>
              </w:rPr>
            </w:pPr>
            <w:r w:rsidRPr="00F56898">
              <w:rPr>
                <w:rFonts w:eastAsia="Times New Roman" w:cs="Times New Roman"/>
                <w:b/>
                <w:bCs/>
                <w:color w:val="000000"/>
                <w:sz w:val="20"/>
                <w:szCs w:val="20"/>
              </w:rPr>
              <w:t>Możliwości finansowania</w:t>
            </w:r>
          </w:p>
        </w:tc>
      </w:tr>
      <w:tr w:rsidR="00F56898" w:rsidRPr="00F56898" w14:paraId="503E6810" w14:textId="77777777" w:rsidTr="005017AB">
        <w:trPr>
          <w:trHeight w:val="1020"/>
          <w:jc w:val="center"/>
        </w:trPr>
        <w:tc>
          <w:tcPr>
            <w:tcW w:w="20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1C91AF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1</w:t>
            </w:r>
          </w:p>
        </w:tc>
        <w:tc>
          <w:tcPr>
            <w:tcW w:w="478" w:type="pct"/>
            <w:tcBorders>
              <w:top w:val="nil"/>
              <w:left w:val="nil"/>
              <w:bottom w:val="single" w:sz="4" w:space="0" w:color="F69404"/>
              <w:right w:val="single" w:sz="4" w:space="0" w:color="F69404"/>
            </w:tcBorders>
            <w:shd w:val="clear" w:color="auto" w:fill="auto"/>
            <w:noWrap/>
            <w:vAlign w:val="center"/>
            <w:hideMark/>
          </w:tcPr>
          <w:p w14:paraId="0B1B56BC"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1.1</w:t>
            </w:r>
          </w:p>
        </w:tc>
        <w:tc>
          <w:tcPr>
            <w:tcW w:w="1957" w:type="pct"/>
            <w:tcBorders>
              <w:top w:val="nil"/>
              <w:left w:val="nil"/>
              <w:bottom w:val="single" w:sz="4" w:space="0" w:color="F69404"/>
              <w:right w:val="single" w:sz="4" w:space="0" w:color="F69404"/>
            </w:tcBorders>
            <w:shd w:val="clear" w:color="auto" w:fill="auto"/>
            <w:vAlign w:val="center"/>
            <w:hideMark/>
          </w:tcPr>
          <w:p w14:paraId="32DB333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Integracja taryfowo-biletowa</w:t>
            </w:r>
          </w:p>
        </w:tc>
        <w:tc>
          <w:tcPr>
            <w:tcW w:w="2365" w:type="pct"/>
            <w:tcBorders>
              <w:top w:val="nil"/>
              <w:left w:val="nil"/>
              <w:bottom w:val="single" w:sz="4" w:space="0" w:color="F69404"/>
              <w:right w:val="single" w:sz="4" w:space="0" w:color="F69404"/>
            </w:tcBorders>
            <w:shd w:val="clear" w:color="auto" w:fill="auto"/>
            <w:vAlign w:val="center"/>
            <w:hideMark/>
          </w:tcPr>
          <w:p w14:paraId="1E48219E"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189CE8A9"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052B1A7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61A2E2E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1.2</w:t>
            </w:r>
          </w:p>
        </w:tc>
        <w:tc>
          <w:tcPr>
            <w:tcW w:w="1957" w:type="pct"/>
            <w:tcBorders>
              <w:top w:val="nil"/>
              <w:left w:val="nil"/>
              <w:bottom w:val="single" w:sz="4" w:space="0" w:color="F69404"/>
              <w:right w:val="single" w:sz="4" w:space="0" w:color="F69404"/>
            </w:tcBorders>
            <w:shd w:val="clear" w:color="auto" w:fill="auto"/>
            <w:vAlign w:val="center"/>
            <w:hideMark/>
          </w:tcPr>
          <w:p w14:paraId="40E6AC8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Uruchomienie  linii dowozowych do stacji kolejowych lub punktów przesiadkowych do linii autobusowych</w:t>
            </w:r>
          </w:p>
        </w:tc>
        <w:tc>
          <w:tcPr>
            <w:tcW w:w="2365" w:type="pct"/>
            <w:tcBorders>
              <w:top w:val="nil"/>
              <w:left w:val="nil"/>
              <w:bottom w:val="single" w:sz="4" w:space="0" w:color="F69404"/>
              <w:right w:val="single" w:sz="4" w:space="0" w:color="F69404"/>
            </w:tcBorders>
            <w:shd w:val="clear" w:color="auto" w:fill="auto"/>
            <w:vAlign w:val="center"/>
            <w:hideMark/>
          </w:tcPr>
          <w:p w14:paraId="6C767CC1"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Fundusz Rozwoju Połączeń Autobusowych</w:t>
            </w:r>
          </w:p>
        </w:tc>
      </w:tr>
      <w:tr w:rsidR="00F56898" w:rsidRPr="00F56898" w14:paraId="36DC6349"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5696484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E5F9E10"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1.3</w:t>
            </w:r>
          </w:p>
        </w:tc>
        <w:tc>
          <w:tcPr>
            <w:tcW w:w="1957" w:type="pct"/>
            <w:tcBorders>
              <w:top w:val="nil"/>
              <w:left w:val="nil"/>
              <w:bottom w:val="single" w:sz="4" w:space="0" w:color="F69404"/>
              <w:right w:val="single" w:sz="4" w:space="0" w:color="F69404"/>
            </w:tcBorders>
            <w:shd w:val="clear" w:color="auto" w:fill="auto"/>
            <w:vAlign w:val="center"/>
            <w:hideMark/>
          </w:tcPr>
          <w:p w14:paraId="153FB697" w14:textId="017C0CB9"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Stworzenie węzłów przesiadkowych na terenie KOF wraz z infrastrukturą P+R, B+R i K+R</w:t>
            </w:r>
            <w:r w:rsidR="008A745E" w:rsidRPr="008A745E">
              <w:rPr>
                <w:rFonts w:eastAsia="Times New Roman" w:cs="Times New Roman"/>
                <w:color w:val="000000"/>
                <w:sz w:val="20"/>
                <w:szCs w:val="20"/>
              </w:rPr>
              <w:t xml:space="preserve"> oraz budowa i modernizacja przystanków i pętli autobusowych</w:t>
            </w:r>
          </w:p>
        </w:tc>
        <w:tc>
          <w:tcPr>
            <w:tcW w:w="2365" w:type="pct"/>
            <w:tcBorders>
              <w:top w:val="nil"/>
              <w:left w:val="nil"/>
              <w:bottom w:val="single" w:sz="4" w:space="0" w:color="F69404"/>
              <w:right w:val="single" w:sz="4" w:space="0" w:color="F69404"/>
            </w:tcBorders>
            <w:shd w:val="clear" w:color="auto" w:fill="auto"/>
            <w:vAlign w:val="center"/>
            <w:hideMark/>
          </w:tcPr>
          <w:p w14:paraId="484C6C1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129DF5BB"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3FD9BDB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1F4EDE6F"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1.4</w:t>
            </w:r>
          </w:p>
        </w:tc>
        <w:tc>
          <w:tcPr>
            <w:tcW w:w="1957" w:type="pct"/>
            <w:tcBorders>
              <w:top w:val="nil"/>
              <w:left w:val="nil"/>
              <w:bottom w:val="single" w:sz="4" w:space="0" w:color="F69404"/>
              <w:right w:val="single" w:sz="4" w:space="0" w:color="F69404"/>
            </w:tcBorders>
            <w:shd w:val="clear" w:color="auto" w:fill="auto"/>
            <w:vAlign w:val="center"/>
            <w:hideMark/>
          </w:tcPr>
          <w:p w14:paraId="2FB8057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Remarszrutyzacja linii transportu publicznego</w:t>
            </w:r>
          </w:p>
        </w:tc>
        <w:tc>
          <w:tcPr>
            <w:tcW w:w="2365" w:type="pct"/>
            <w:tcBorders>
              <w:top w:val="nil"/>
              <w:left w:val="nil"/>
              <w:bottom w:val="single" w:sz="4" w:space="0" w:color="F69404"/>
              <w:right w:val="single" w:sz="4" w:space="0" w:color="F69404"/>
            </w:tcBorders>
            <w:shd w:val="clear" w:color="auto" w:fill="auto"/>
            <w:vAlign w:val="center"/>
            <w:hideMark/>
          </w:tcPr>
          <w:p w14:paraId="41B6887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19223B4E"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50E8B8C3"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0B04E2AA"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1.5</w:t>
            </w:r>
          </w:p>
        </w:tc>
        <w:tc>
          <w:tcPr>
            <w:tcW w:w="1957" w:type="pct"/>
            <w:tcBorders>
              <w:top w:val="nil"/>
              <w:left w:val="nil"/>
              <w:bottom w:val="single" w:sz="4" w:space="0" w:color="F69404"/>
              <w:right w:val="single" w:sz="4" w:space="0" w:color="F69404"/>
            </w:tcBorders>
            <w:shd w:val="clear" w:color="auto" w:fill="auto"/>
            <w:vAlign w:val="center"/>
            <w:hideMark/>
          </w:tcPr>
          <w:p w14:paraId="557854B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Wyznaczanie KAWJ oraz buspasów</w:t>
            </w:r>
          </w:p>
        </w:tc>
        <w:tc>
          <w:tcPr>
            <w:tcW w:w="2365" w:type="pct"/>
            <w:tcBorders>
              <w:top w:val="nil"/>
              <w:left w:val="nil"/>
              <w:bottom w:val="single" w:sz="4" w:space="0" w:color="F69404"/>
              <w:right w:val="single" w:sz="4" w:space="0" w:color="F69404"/>
            </w:tcBorders>
            <w:shd w:val="clear" w:color="auto" w:fill="auto"/>
            <w:vAlign w:val="center"/>
            <w:hideMark/>
          </w:tcPr>
          <w:p w14:paraId="0457033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7BCF1F7C"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5149E445"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1AC7091B"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1.6</w:t>
            </w:r>
          </w:p>
        </w:tc>
        <w:tc>
          <w:tcPr>
            <w:tcW w:w="1957" w:type="pct"/>
            <w:tcBorders>
              <w:top w:val="nil"/>
              <w:left w:val="nil"/>
              <w:bottom w:val="single" w:sz="4" w:space="0" w:color="F69404"/>
              <w:right w:val="single" w:sz="4" w:space="0" w:color="F69404"/>
            </w:tcBorders>
            <w:shd w:val="clear" w:color="auto" w:fill="auto"/>
            <w:vAlign w:val="center"/>
            <w:hideMark/>
          </w:tcPr>
          <w:p w14:paraId="60B502B6" w14:textId="46A7EC26" w:rsidR="00F56898" w:rsidRPr="00F56898" w:rsidRDefault="005E6A6C" w:rsidP="00F56898">
            <w:pPr>
              <w:tabs>
                <w:tab w:val="clear" w:pos="284"/>
              </w:tabs>
              <w:spacing w:line="240" w:lineRule="auto"/>
              <w:jc w:val="left"/>
              <w:rPr>
                <w:rFonts w:eastAsia="Times New Roman" w:cs="Times New Roman"/>
                <w:color w:val="000000"/>
                <w:sz w:val="20"/>
                <w:szCs w:val="20"/>
              </w:rPr>
            </w:pPr>
            <w:r w:rsidRPr="005E6A6C">
              <w:rPr>
                <w:rFonts w:eastAsia="Times New Roman" w:cs="Times New Roman"/>
                <w:color w:val="000000"/>
                <w:sz w:val="20"/>
                <w:szCs w:val="20"/>
              </w:rPr>
              <w:t>Systemy teleinformatyczne wspomagające transport publiczny oraz systemy ITS uwzględniające priorytet dla publicznego transportu zbiorowego</w:t>
            </w:r>
          </w:p>
        </w:tc>
        <w:tc>
          <w:tcPr>
            <w:tcW w:w="2365" w:type="pct"/>
            <w:tcBorders>
              <w:top w:val="nil"/>
              <w:left w:val="nil"/>
              <w:bottom w:val="single" w:sz="4" w:space="0" w:color="F69404"/>
              <w:right w:val="single" w:sz="4" w:space="0" w:color="F69404"/>
            </w:tcBorders>
            <w:shd w:val="clear" w:color="auto" w:fill="auto"/>
            <w:vAlign w:val="center"/>
            <w:hideMark/>
          </w:tcPr>
          <w:p w14:paraId="1B35D8E9"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559F2F36"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53F7C4C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6344829F"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1.7</w:t>
            </w:r>
          </w:p>
        </w:tc>
        <w:tc>
          <w:tcPr>
            <w:tcW w:w="1957" w:type="pct"/>
            <w:tcBorders>
              <w:top w:val="nil"/>
              <w:left w:val="nil"/>
              <w:bottom w:val="single" w:sz="4" w:space="0" w:color="F69404"/>
              <w:right w:val="single" w:sz="4" w:space="0" w:color="F69404"/>
            </w:tcBorders>
            <w:shd w:val="clear" w:color="auto" w:fill="auto"/>
            <w:vAlign w:val="center"/>
            <w:hideMark/>
          </w:tcPr>
          <w:p w14:paraId="5653EB6C"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Integracja czasowo-przestrzenna, w tym węzłów na granicach miasta z Dworcem Autobusowym</w:t>
            </w:r>
          </w:p>
        </w:tc>
        <w:tc>
          <w:tcPr>
            <w:tcW w:w="2365" w:type="pct"/>
            <w:tcBorders>
              <w:top w:val="nil"/>
              <w:left w:val="nil"/>
              <w:bottom w:val="single" w:sz="4" w:space="0" w:color="F69404"/>
              <w:right w:val="single" w:sz="4" w:space="0" w:color="F69404"/>
            </w:tcBorders>
            <w:shd w:val="clear" w:color="auto" w:fill="auto"/>
            <w:vAlign w:val="center"/>
            <w:hideMark/>
          </w:tcPr>
          <w:p w14:paraId="6C7B6A05"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3E6A261E" w14:textId="77777777" w:rsidTr="005017AB">
        <w:trPr>
          <w:trHeight w:val="2040"/>
          <w:jc w:val="center"/>
        </w:trPr>
        <w:tc>
          <w:tcPr>
            <w:tcW w:w="200" w:type="pct"/>
            <w:vMerge/>
            <w:tcBorders>
              <w:top w:val="nil"/>
              <w:left w:val="single" w:sz="4" w:space="0" w:color="F69404"/>
              <w:bottom w:val="single" w:sz="4" w:space="0" w:color="F69404"/>
              <w:right w:val="single" w:sz="4" w:space="0" w:color="F69404"/>
            </w:tcBorders>
            <w:vAlign w:val="center"/>
            <w:hideMark/>
          </w:tcPr>
          <w:p w14:paraId="56E30BF3"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F4E413E"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1.8</w:t>
            </w:r>
          </w:p>
        </w:tc>
        <w:tc>
          <w:tcPr>
            <w:tcW w:w="1957" w:type="pct"/>
            <w:tcBorders>
              <w:top w:val="nil"/>
              <w:left w:val="nil"/>
              <w:bottom w:val="single" w:sz="4" w:space="0" w:color="F69404"/>
              <w:right w:val="single" w:sz="4" w:space="0" w:color="F69404"/>
            </w:tcBorders>
            <w:shd w:val="clear" w:color="auto" w:fill="auto"/>
            <w:vAlign w:val="center"/>
            <w:hideMark/>
          </w:tcPr>
          <w:p w14:paraId="5829CAC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Poprawa jakości i rozbudowa infrastruktury kolejowej</w:t>
            </w:r>
          </w:p>
        </w:tc>
        <w:tc>
          <w:tcPr>
            <w:tcW w:w="2365" w:type="pct"/>
            <w:tcBorders>
              <w:top w:val="nil"/>
              <w:left w:val="nil"/>
              <w:bottom w:val="single" w:sz="4" w:space="0" w:color="F69404"/>
              <w:right w:val="single" w:sz="4" w:space="0" w:color="F69404"/>
            </w:tcBorders>
            <w:shd w:val="clear" w:color="auto" w:fill="auto"/>
            <w:vAlign w:val="center"/>
            <w:hideMark/>
          </w:tcPr>
          <w:p w14:paraId="56560E29" w14:textId="438CBBE8"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r w:rsidRPr="00F56898">
              <w:rPr>
                <w:rFonts w:eastAsia="Times New Roman" w:cs="Times New Roman"/>
                <w:color w:val="000000"/>
                <w:sz w:val="20"/>
                <w:szCs w:val="20"/>
              </w:rPr>
              <w:br/>
              <w:t>- Krajowy Plan Odbudowy i Zwiększania Odporności (KPO),</w:t>
            </w:r>
          </w:p>
        </w:tc>
      </w:tr>
      <w:tr w:rsidR="00F56898" w:rsidRPr="00F56898" w14:paraId="7D3FD958"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094523F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3C81971E"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1.9</w:t>
            </w:r>
          </w:p>
        </w:tc>
        <w:tc>
          <w:tcPr>
            <w:tcW w:w="1957" w:type="pct"/>
            <w:tcBorders>
              <w:top w:val="nil"/>
              <w:left w:val="nil"/>
              <w:bottom w:val="single" w:sz="4" w:space="0" w:color="F69404"/>
              <w:right w:val="single" w:sz="4" w:space="0" w:color="F69404"/>
            </w:tcBorders>
            <w:shd w:val="clear" w:color="auto" w:fill="auto"/>
            <w:vAlign w:val="center"/>
            <w:hideMark/>
          </w:tcPr>
          <w:p w14:paraId="528F325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Cykliczne badania zachowań i preferencji mobilnościowych mieszkańców KOF</w:t>
            </w:r>
          </w:p>
        </w:tc>
        <w:tc>
          <w:tcPr>
            <w:tcW w:w="2365" w:type="pct"/>
            <w:tcBorders>
              <w:top w:val="nil"/>
              <w:left w:val="nil"/>
              <w:bottom w:val="single" w:sz="4" w:space="0" w:color="F69404"/>
              <w:right w:val="single" w:sz="4" w:space="0" w:color="F69404"/>
            </w:tcBorders>
            <w:shd w:val="clear" w:color="auto" w:fill="auto"/>
            <w:vAlign w:val="center"/>
            <w:hideMark/>
          </w:tcPr>
          <w:p w14:paraId="349F621C"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5A8A0DCA" w14:textId="6183A470" w:rsidR="00102C3D" w:rsidRPr="00F56898" w:rsidRDefault="00102C3D"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p>
        </w:tc>
      </w:tr>
      <w:tr w:rsidR="00F56898" w:rsidRPr="00F56898" w14:paraId="65493992" w14:textId="77777777" w:rsidTr="005017AB">
        <w:trPr>
          <w:trHeight w:val="1530"/>
          <w:jc w:val="center"/>
        </w:trPr>
        <w:tc>
          <w:tcPr>
            <w:tcW w:w="20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1581F27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2</w:t>
            </w:r>
          </w:p>
        </w:tc>
        <w:tc>
          <w:tcPr>
            <w:tcW w:w="478" w:type="pct"/>
            <w:tcBorders>
              <w:top w:val="nil"/>
              <w:left w:val="nil"/>
              <w:bottom w:val="single" w:sz="4" w:space="0" w:color="F69404"/>
              <w:right w:val="single" w:sz="4" w:space="0" w:color="F69404"/>
            </w:tcBorders>
            <w:shd w:val="clear" w:color="auto" w:fill="auto"/>
            <w:noWrap/>
            <w:vAlign w:val="center"/>
            <w:hideMark/>
          </w:tcPr>
          <w:p w14:paraId="353E9B10"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2.1</w:t>
            </w:r>
          </w:p>
        </w:tc>
        <w:tc>
          <w:tcPr>
            <w:tcW w:w="1957" w:type="pct"/>
            <w:tcBorders>
              <w:top w:val="nil"/>
              <w:left w:val="nil"/>
              <w:bottom w:val="single" w:sz="4" w:space="0" w:color="F69404"/>
              <w:right w:val="single" w:sz="4" w:space="0" w:color="F69404"/>
            </w:tcBorders>
            <w:shd w:val="clear" w:color="auto" w:fill="auto"/>
            <w:vAlign w:val="center"/>
            <w:hideMark/>
          </w:tcPr>
          <w:p w14:paraId="3DCF8FA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Zwiększenie udziału pojazdów zero- i niskoemisyjnych realizujących zadania PTZ</w:t>
            </w:r>
          </w:p>
        </w:tc>
        <w:tc>
          <w:tcPr>
            <w:tcW w:w="2365" w:type="pct"/>
            <w:tcBorders>
              <w:top w:val="nil"/>
              <w:left w:val="nil"/>
              <w:bottom w:val="single" w:sz="4" w:space="0" w:color="F69404"/>
              <w:right w:val="single" w:sz="4" w:space="0" w:color="F69404"/>
            </w:tcBorders>
            <w:shd w:val="clear" w:color="auto" w:fill="auto"/>
            <w:vAlign w:val="center"/>
            <w:hideMark/>
          </w:tcPr>
          <w:p w14:paraId="5EC5CCA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r w:rsidRPr="00F56898">
              <w:rPr>
                <w:rFonts w:eastAsia="Times New Roman" w:cs="Times New Roman"/>
                <w:color w:val="000000"/>
                <w:sz w:val="20"/>
                <w:szCs w:val="20"/>
              </w:rPr>
              <w:br/>
              <w:t>- Krajowy Plan Odbudowy i Zwiększania Odporności (KPO)</w:t>
            </w:r>
            <w:r w:rsidRPr="00F56898">
              <w:rPr>
                <w:rFonts w:eastAsia="Times New Roman" w:cs="Times New Roman"/>
                <w:color w:val="000000"/>
                <w:sz w:val="20"/>
                <w:szCs w:val="20"/>
              </w:rPr>
              <w:br/>
              <w:t>- Narodowy Fundusz Ochrony Środowiska i Gospodarki Wodnej</w:t>
            </w:r>
          </w:p>
        </w:tc>
      </w:tr>
      <w:tr w:rsidR="00F56898" w:rsidRPr="00F56898" w14:paraId="5B48321B" w14:textId="77777777" w:rsidTr="005017AB">
        <w:trPr>
          <w:trHeight w:val="1530"/>
          <w:jc w:val="center"/>
        </w:trPr>
        <w:tc>
          <w:tcPr>
            <w:tcW w:w="200" w:type="pct"/>
            <w:vMerge/>
            <w:tcBorders>
              <w:top w:val="nil"/>
              <w:left w:val="single" w:sz="4" w:space="0" w:color="F69404"/>
              <w:bottom w:val="single" w:sz="4" w:space="0" w:color="F69404"/>
              <w:right w:val="single" w:sz="4" w:space="0" w:color="F69404"/>
            </w:tcBorders>
            <w:vAlign w:val="center"/>
            <w:hideMark/>
          </w:tcPr>
          <w:p w14:paraId="45328F7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3FB7E5D6"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2.2</w:t>
            </w:r>
          </w:p>
        </w:tc>
        <w:tc>
          <w:tcPr>
            <w:tcW w:w="1957" w:type="pct"/>
            <w:tcBorders>
              <w:top w:val="nil"/>
              <w:left w:val="nil"/>
              <w:bottom w:val="single" w:sz="4" w:space="0" w:color="F69404"/>
              <w:right w:val="single" w:sz="4" w:space="0" w:color="F69404"/>
            </w:tcBorders>
            <w:shd w:val="clear" w:color="auto" w:fill="auto"/>
            <w:vAlign w:val="center"/>
            <w:hideMark/>
          </w:tcPr>
          <w:p w14:paraId="0CF90F6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Zwiększenie udziału pojazdów zero- i niskoemisyjnych we flocie użytkowanej w zadaniach związanych z obsługą komunalną gmin KOF</w:t>
            </w:r>
          </w:p>
        </w:tc>
        <w:tc>
          <w:tcPr>
            <w:tcW w:w="2365" w:type="pct"/>
            <w:tcBorders>
              <w:top w:val="nil"/>
              <w:left w:val="nil"/>
              <w:bottom w:val="single" w:sz="4" w:space="0" w:color="F69404"/>
              <w:right w:val="single" w:sz="4" w:space="0" w:color="F69404"/>
            </w:tcBorders>
            <w:shd w:val="clear" w:color="auto" w:fill="auto"/>
            <w:vAlign w:val="center"/>
            <w:hideMark/>
          </w:tcPr>
          <w:p w14:paraId="49D0689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r w:rsidRPr="00F56898">
              <w:rPr>
                <w:rFonts w:eastAsia="Times New Roman" w:cs="Times New Roman"/>
                <w:color w:val="000000"/>
                <w:sz w:val="20"/>
                <w:szCs w:val="20"/>
              </w:rPr>
              <w:br/>
              <w:t>- Narodowy Fundusz Ochrony Środowiska i Gospodarki Wodnej</w:t>
            </w:r>
            <w:r w:rsidRPr="00F56898">
              <w:rPr>
                <w:rFonts w:eastAsia="Times New Roman" w:cs="Times New Roman"/>
                <w:color w:val="000000"/>
                <w:sz w:val="20"/>
                <w:szCs w:val="20"/>
              </w:rPr>
              <w:br/>
              <w:t>- Krajowy Plan Odbudowy i Zwiększania Odporności (KPO),</w:t>
            </w:r>
          </w:p>
        </w:tc>
      </w:tr>
      <w:tr w:rsidR="00F56898" w:rsidRPr="00F56898" w14:paraId="4531080E" w14:textId="77777777" w:rsidTr="005017AB">
        <w:trPr>
          <w:trHeight w:val="765"/>
          <w:jc w:val="center"/>
        </w:trPr>
        <w:tc>
          <w:tcPr>
            <w:tcW w:w="200" w:type="pct"/>
            <w:vMerge/>
            <w:tcBorders>
              <w:top w:val="nil"/>
              <w:left w:val="single" w:sz="4" w:space="0" w:color="F69404"/>
              <w:bottom w:val="single" w:sz="4" w:space="0" w:color="F69404"/>
              <w:right w:val="single" w:sz="4" w:space="0" w:color="F69404"/>
            </w:tcBorders>
            <w:vAlign w:val="center"/>
            <w:hideMark/>
          </w:tcPr>
          <w:p w14:paraId="7BB70ED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38C08666"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2.3</w:t>
            </w:r>
          </w:p>
        </w:tc>
        <w:tc>
          <w:tcPr>
            <w:tcW w:w="1957" w:type="pct"/>
            <w:tcBorders>
              <w:top w:val="nil"/>
              <w:left w:val="nil"/>
              <w:bottom w:val="single" w:sz="4" w:space="0" w:color="F69404"/>
              <w:right w:val="single" w:sz="4" w:space="0" w:color="F69404"/>
            </w:tcBorders>
            <w:shd w:val="clear" w:color="auto" w:fill="auto"/>
            <w:vAlign w:val="center"/>
            <w:hideMark/>
          </w:tcPr>
          <w:p w14:paraId="4CF0D77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Zarządzanie systemem dostaw, logistyka ostatniej mili</w:t>
            </w:r>
          </w:p>
        </w:tc>
        <w:tc>
          <w:tcPr>
            <w:tcW w:w="2365" w:type="pct"/>
            <w:tcBorders>
              <w:top w:val="nil"/>
              <w:left w:val="nil"/>
              <w:bottom w:val="single" w:sz="4" w:space="0" w:color="F69404"/>
              <w:right w:val="single" w:sz="4" w:space="0" w:color="F69404"/>
            </w:tcBorders>
            <w:shd w:val="clear" w:color="auto" w:fill="auto"/>
            <w:vAlign w:val="center"/>
            <w:hideMark/>
          </w:tcPr>
          <w:p w14:paraId="4E87A77B"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partnerstwo publiczno-prywatne</w:t>
            </w:r>
            <w:r w:rsidRPr="00F56898">
              <w:rPr>
                <w:rFonts w:eastAsia="Times New Roman" w:cs="Times New Roman"/>
                <w:color w:val="000000"/>
                <w:sz w:val="20"/>
                <w:szCs w:val="20"/>
              </w:rPr>
              <w:br/>
              <w:t>- działalność komercyjna</w:t>
            </w:r>
          </w:p>
        </w:tc>
      </w:tr>
      <w:tr w:rsidR="00F56898" w:rsidRPr="00F56898" w14:paraId="670B6C7F" w14:textId="77777777" w:rsidTr="005017AB">
        <w:trPr>
          <w:trHeight w:val="1530"/>
          <w:jc w:val="center"/>
        </w:trPr>
        <w:tc>
          <w:tcPr>
            <w:tcW w:w="200" w:type="pct"/>
            <w:vMerge/>
            <w:tcBorders>
              <w:top w:val="nil"/>
              <w:left w:val="single" w:sz="4" w:space="0" w:color="F69404"/>
              <w:bottom w:val="single" w:sz="4" w:space="0" w:color="F69404"/>
              <w:right w:val="single" w:sz="4" w:space="0" w:color="F69404"/>
            </w:tcBorders>
            <w:vAlign w:val="center"/>
            <w:hideMark/>
          </w:tcPr>
          <w:p w14:paraId="050EC9EC"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365052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2.4</w:t>
            </w:r>
          </w:p>
        </w:tc>
        <w:tc>
          <w:tcPr>
            <w:tcW w:w="1957" w:type="pct"/>
            <w:tcBorders>
              <w:top w:val="nil"/>
              <w:left w:val="nil"/>
              <w:bottom w:val="single" w:sz="4" w:space="0" w:color="F69404"/>
              <w:right w:val="single" w:sz="4" w:space="0" w:color="F69404"/>
            </w:tcBorders>
            <w:shd w:val="clear" w:color="auto" w:fill="auto"/>
            <w:vAlign w:val="center"/>
            <w:hideMark/>
          </w:tcPr>
          <w:p w14:paraId="758284C6" w14:textId="0C763808" w:rsidR="00F56898" w:rsidRPr="00F56898" w:rsidRDefault="001C2360"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System</w:t>
            </w:r>
            <w:r w:rsidR="00F56898" w:rsidRPr="00F56898">
              <w:rPr>
                <w:rFonts w:eastAsia="Times New Roman" w:cs="Times New Roman"/>
                <w:color w:val="000000"/>
                <w:sz w:val="20"/>
                <w:szCs w:val="20"/>
              </w:rPr>
              <w:t xml:space="preserve"> ładowarek elektrycznych dla autobusów</w:t>
            </w:r>
          </w:p>
        </w:tc>
        <w:tc>
          <w:tcPr>
            <w:tcW w:w="2365" w:type="pct"/>
            <w:tcBorders>
              <w:top w:val="nil"/>
              <w:left w:val="nil"/>
              <w:bottom w:val="single" w:sz="4" w:space="0" w:color="F69404"/>
              <w:right w:val="single" w:sz="4" w:space="0" w:color="F69404"/>
            </w:tcBorders>
            <w:shd w:val="clear" w:color="auto" w:fill="auto"/>
            <w:vAlign w:val="center"/>
            <w:hideMark/>
          </w:tcPr>
          <w:p w14:paraId="2B2C8C3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r w:rsidRPr="00F56898">
              <w:rPr>
                <w:rFonts w:eastAsia="Times New Roman" w:cs="Times New Roman"/>
                <w:color w:val="000000"/>
                <w:sz w:val="20"/>
                <w:szCs w:val="20"/>
              </w:rPr>
              <w:br/>
              <w:t>- Narodowy Fundusz Ochrony Środowiska i Gospodarki Wodnej</w:t>
            </w:r>
            <w:r w:rsidRPr="00F56898">
              <w:rPr>
                <w:rFonts w:eastAsia="Times New Roman" w:cs="Times New Roman"/>
                <w:color w:val="000000"/>
                <w:sz w:val="20"/>
                <w:szCs w:val="20"/>
              </w:rPr>
              <w:br/>
              <w:t>- Krajowy Plan Odbudowy i Zwiększania Odporności (KPO)</w:t>
            </w:r>
          </w:p>
        </w:tc>
      </w:tr>
      <w:tr w:rsidR="00F56898" w:rsidRPr="00F56898" w14:paraId="53CAE563" w14:textId="77777777" w:rsidTr="005017AB">
        <w:trPr>
          <w:trHeight w:val="765"/>
          <w:jc w:val="center"/>
        </w:trPr>
        <w:tc>
          <w:tcPr>
            <w:tcW w:w="200" w:type="pct"/>
            <w:vMerge/>
            <w:tcBorders>
              <w:top w:val="nil"/>
              <w:left w:val="single" w:sz="4" w:space="0" w:color="F69404"/>
              <w:bottom w:val="single" w:sz="4" w:space="0" w:color="F69404"/>
              <w:right w:val="single" w:sz="4" w:space="0" w:color="F69404"/>
            </w:tcBorders>
            <w:vAlign w:val="center"/>
            <w:hideMark/>
          </w:tcPr>
          <w:p w14:paraId="3C4E3A8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0280039"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2.5</w:t>
            </w:r>
          </w:p>
        </w:tc>
        <w:tc>
          <w:tcPr>
            <w:tcW w:w="1957" w:type="pct"/>
            <w:tcBorders>
              <w:top w:val="nil"/>
              <w:left w:val="nil"/>
              <w:bottom w:val="single" w:sz="4" w:space="0" w:color="F69404"/>
              <w:right w:val="single" w:sz="4" w:space="0" w:color="F69404"/>
            </w:tcBorders>
            <w:shd w:val="clear" w:color="auto" w:fill="auto"/>
            <w:vAlign w:val="center"/>
            <w:hideMark/>
          </w:tcPr>
          <w:p w14:paraId="399D4082" w14:textId="3D4B2E46" w:rsidR="00F56898" w:rsidRPr="00F56898" w:rsidRDefault="001C2360"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Rozbudowa s</w:t>
            </w:r>
            <w:r w:rsidR="00F56898" w:rsidRPr="00F56898">
              <w:rPr>
                <w:rFonts w:eastAsia="Times New Roman" w:cs="Times New Roman"/>
                <w:color w:val="000000"/>
                <w:sz w:val="20"/>
                <w:szCs w:val="20"/>
              </w:rPr>
              <w:t>ystem</w:t>
            </w:r>
            <w:r>
              <w:rPr>
                <w:rFonts w:eastAsia="Times New Roman" w:cs="Times New Roman"/>
                <w:color w:val="000000"/>
                <w:sz w:val="20"/>
                <w:szCs w:val="20"/>
              </w:rPr>
              <w:t>u</w:t>
            </w:r>
            <w:r w:rsidR="00F56898" w:rsidRPr="00F56898">
              <w:rPr>
                <w:rFonts w:eastAsia="Times New Roman" w:cs="Times New Roman"/>
                <w:color w:val="000000"/>
                <w:sz w:val="20"/>
                <w:szCs w:val="20"/>
              </w:rPr>
              <w:t xml:space="preserve"> roweru miejskiego</w:t>
            </w:r>
          </w:p>
        </w:tc>
        <w:tc>
          <w:tcPr>
            <w:tcW w:w="2365" w:type="pct"/>
            <w:tcBorders>
              <w:top w:val="nil"/>
              <w:left w:val="nil"/>
              <w:bottom w:val="single" w:sz="4" w:space="0" w:color="F69404"/>
              <w:right w:val="single" w:sz="4" w:space="0" w:color="F69404"/>
            </w:tcBorders>
            <w:shd w:val="clear" w:color="auto" w:fill="auto"/>
            <w:vAlign w:val="center"/>
            <w:hideMark/>
          </w:tcPr>
          <w:p w14:paraId="7E7C2CCA"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partnerstwo publiczno-prywatne</w:t>
            </w:r>
            <w:r w:rsidRPr="00F56898">
              <w:rPr>
                <w:rFonts w:eastAsia="Times New Roman" w:cs="Times New Roman"/>
                <w:color w:val="000000"/>
                <w:sz w:val="20"/>
                <w:szCs w:val="20"/>
              </w:rPr>
              <w:br/>
              <w:t>- działalność komercyjna</w:t>
            </w:r>
          </w:p>
          <w:p w14:paraId="60C07EBC" w14:textId="7CCF3D29" w:rsidR="00504ED9" w:rsidRPr="00F56898" w:rsidRDefault="00504ED9"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p>
        </w:tc>
      </w:tr>
      <w:tr w:rsidR="00F56898" w:rsidRPr="00F56898" w14:paraId="4F6CC461" w14:textId="77777777" w:rsidTr="005017AB">
        <w:trPr>
          <w:trHeight w:val="1020"/>
          <w:jc w:val="center"/>
        </w:trPr>
        <w:tc>
          <w:tcPr>
            <w:tcW w:w="20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29CEE0CE"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3</w:t>
            </w:r>
          </w:p>
        </w:tc>
        <w:tc>
          <w:tcPr>
            <w:tcW w:w="478" w:type="pct"/>
            <w:tcBorders>
              <w:top w:val="nil"/>
              <w:left w:val="nil"/>
              <w:bottom w:val="single" w:sz="4" w:space="0" w:color="F69404"/>
              <w:right w:val="single" w:sz="4" w:space="0" w:color="F69404"/>
            </w:tcBorders>
            <w:shd w:val="clear" w:color="auto" w:fill="auto"/>
            <w:noWrap/>
            <w:vAlign w:val="center"/>
            <w:hideMark/>
          </w:tcPr>
          <w:p w14:paraId="00931083"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3.1</w:t>
            </w:r>
          </w:p>
        </w:tc>
        <w:tc>
          <w:tcPr>
            <w:tcW w:w="1957" w:type="pct"/>
            <w:tcBorders>
              <w:top w:val="nil"/>
              <w:left w:val="nil"/>
              <w:bottom w:val="single" w:sz="4" w:space="0" w:color="F69404"/>
              <w:right w:val="single" w:sz="4" w:space="0" w:color="F69404"/>
            </w:tcBorders>
            <w:shd w:val="clear" w:color="auto" w:fill="auto"/>
            <w:vAlign w:val="center"/>
            <w:hideMark/>
          </w:tcPr>
          <w:p w14:paraId="24ED249E"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Strefy ruchu uspokojonego</w:t>
            </w:r>
          </w:p>
        </w:tc>
        <w:tc>
          <w:tcPr>
            <w:tcW w:w="2365" w:type="pct"/>
            <w:tcBorders>
              <w:top w:val="nil"/>
              <w:left w:val="nil"/>
              <w:bottom w:val="single" w:sz="4" w:space="0" w:color="F69404"/>
              <w:right w:val="single" w:sz="4" w:space="0" w:color="F69404"/>
            </w:tcBorders>
            <w:shd w:val="clear" w:color="auto" w:fill="auto"/>
            <w:vAlign w:val="center"/>
            <w:hideMark/>
          </w:tcPr>
          <w:p w14:paraId="38A28FA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7B97F328"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1AB697E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69EE4A83"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3.2</w:t>
            </w:r>
          </w:p>
        </w:tc>
        <w:tc>
          <w:tcPr>
            <w:tcW w:w="1957" w:type="pct"/>
            <w:tcBorders>
              <w:top w:val="nil"/>
              <w:left w:val="nil"/>
              <w:bottom w:val="single" w:sz="4" w:space="0" w:color="F69404"/>
              <w:right w:val="single" w:sz="4" w:space="0" w:color="F69404"/>
            </w:tcBorders>
            <w:shd w:val="clear" w:color="auto" w:fill="auto"/>
            <w:vAlign w:val="center"/>
            <w:hideMark/>
          </w:tcPr>
          <w:p w14:paraId="75AD7C5F" w14:textId="5C0BA6A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Doświetlenie przejść dla pieszych</w:t>
            </w:r>
          </w:p>
        </w:tc>
        <w:tc>
          <w:tcPr>
            <w:tcW w:w="2365" w:type="pct"/>
            <w:tcBorders>
              <w:top w:val="nil"/>
              <w:left w:val="nil"/>
              <w:bottom w:val="single" w:sz="4" w:space="0" w:color="F69404"/>
              <w:right w:val="single" w:sz="4" w:space="0" w:color="F69404"/>
            </w:tcBorders>
            <w:shd w:val="clear" w:color="auto" w:fill="auto"/>
            <w:vAlign w:val="center"/>
            <w:hideMark/>
          </w:tcPr>
          <w:p w14:paraId="1B894139"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3D46A5FC"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0F58425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47F6B4F0"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3.3</w:t>
            </w:r>
          </w:p>
        </w:tc>
        <w:tc>
          <w:tcPr>
            <w:tcW w:w="1957" w:type="pct"/>
            <w:tcBorders>
              <w:top w:val="nil"/>
              <w:left w:val="nil"/>
              <w:bottom w:val="single" w:sz="4" w:space="0" w:color="F69404"/>
              <w:right w:val="single" w:sz="4" w:space="0" w:color="F69404"/>
            </w:tcBorders>
            <w:shd w:val="clear" w:color="auto" w:fill="auto"/>
            <w:vAlign w:val="center"/>
            <w:hideMark/>
          </w:tcPr>
          <w:p w14:paraId="5E883C25"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Organizacja akcji promujących bezpieczeństwo wokół szkół np. Ostatni Bezpieczny Kilometr</w:t>
            </w:r>
          </w:p>
        </w:tc>
        <w:tc>
          <w:tcPr>
            <w:tcW w:w="2365" w:type="pct"/>
            <w:tcBorders>
              <w:top w:val="nil"/>
              <w:left w:val="nil"/>
              <w:bottom w:val="single" w:sz="4" w:space="0" w:color="F69404"/>
              <w:right w:val="single" w:sz="4" w:space="0" w:color="F69404"/>
            </w:tcBorders>
            <w:shd w:val="clear" w:color="auto" w:fill="auto"/>
            <w:vAlign w:val="center"/>
            <w:hideMark/>
          </w:tcPr>
          <w:p w14:paraId="2B7832EE"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20CADBAD"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5A5A800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CED5677"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3.4</w:t>
            </w:r>
          </w:p>
        </w:tc>
        <w:tc>
          <w:tcPr>
            <w:tcW w:w="1957" w:type="pct"/>
            <w:tcBorders>
              <w:top w:val="nil"/>
              <w:left w:val="nil"/>
              <w:bottom w:val="single" w:sz="4" w:space="0" w:color="F69404"/>
              <w:right w:val="single" w:sz="4" w:space="0" w:color="F69404"/>
            </w:tcBorders>
            <w:shd w:val="clear" w:color="auto" w:fill="auto"/>
            <w:vAlign w:val="center"/>
            <w:hideMark/>
          </w:tcPr>
          <w:p w14:paraId="181B049A"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Organizacja działań edukacyjnych w szkołach</w:t>
            </w:r>
          </w:p>
        </w:tc>
        <w:tc>
          <w:tcPr>
            <w:tcW w:w="2365" w:type="pct"/>
            <w:tcBorders>
              <w:top w:val="nil"/>
              <w:left w:val="nil"/>
              <w:bottom w:val="single" w:sz="4" w:space="0" w:color="F69404"/>
              <w:right w:val="single" w:sz="4" w:space="0" w:color="F69404"/>
            </w:tcBorders>
            <w:shd w:val="clear" w:color="auto" w:fill="auto"/>
            <w:vAlign w:val="center"/>
            <w:hideMark/>
          </w:tcPr>
          <w:p w14:paraId="5F8C349A"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1F8847D0"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215A4C9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03A4243"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3.5</w:t>
            </w:r>
          </w:p>
        </w:tc>
        <w:tc>
          <w:tcPr>
            <w:tcW w:w="1957" w:type="pct"/>
            <w:tcBorders>
              <w:top w:val="nil"/>
              <w:left w:val="nil"/>
              <w:bottom w:val="single" w:sz="4" w:space="0" w:color="F69404"/>
              <w:right w:val="single" w:sz="4" w:space="0" w:color="F69404"/>
            </w:tcBorders>
            <w:shd w:val="clear" w:color="auto" w:fill="auto"/>
            <w:vAlign w:val="center"/>
            <w:hideMark/>
          </w:tcPr>
          <w:p w14:paraId="760CB74A" w14:textId="244AC0E9" w:rsidR="00F56898" w:rsidRPr="00F56898" w:rsidRDefault="006675B7"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Optymalizacja</w:t>
            </w:r>
            <w:r w:rsidR="00F56898" w:rsidRPr="00F56898">
              <w:rPr>
                <w:rFonts w:eastAsia="Times New Roman" w:cs="Times New Roman"/>
                <w:color w:val="000000"/>
                <w:sz w:val="20"/>
                <w:szCs w:val="20"/>
              </w:rPr>
              <w:t xml:space="preserve"> sygnalizacji świetlnej na problematycznych skrzyżowaniach i przejściach dla pieszych</w:t>
            </w:r>
          </w:p>
        </w:tc>
        <w:tc>
          <w:tcPr>
            <w:tcW w:w="2365" w:type="pct"/>
            <w:tcBorders>
              <w:top w:val="nil"/>
              <w:left w:val="nil"/>
              <w:bottom w:val="single" w:sz="4" w:space="0" w:color="F69404"/>
              <w:right w:val="single" w:sz="4" w:space="0" w:color="F69404"/>
            </w:tcBorders>
            <w:shd w:val="clear" w:color="auto" w:fill="auto"/>
            <w:vAlign w:val="center"/>
            <w:hideMark/>
          </w:tcPr>
          <w:p w14:paraId="510099AB"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60E07F80" w14:textId="1F1411CF" w:rsidR="00E237E4" w:rsidRPr="00F56898" w:rsidRDefault="00E237E4"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p>
        </w:tc>
      </w:tr>
      <w:tr w:rsidR="00F56898" w:rsidRPr="00F56898" w14:paraId="122D4900"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4A37C92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92BFDA2"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3.6</w:t>
            </w:r>
          </w:p>
        </w:tc>
        <w:tc>
          <w:tcPr>
            <w:tcW w:w="1957" w:type="pct"/>
            <w:tcBorders>
              <w:top w:val="nil"/>
              <w:left w:val="nil"/>
              <w:bottom w:val="single" w:sz="4" w:space="0" w:color="F69404"/>
              <w:right w:val="single" w:sz="4" w:space="0" w:color="F69404"/>
            </w:tcBorders>
            <w:shd w:val="clear" w:color="auto" w:fill="auto"/>
            <w:vAlign w:val="center"/>
            <w:hideMark/>
          </w:tcPr>
          <w:p w14:paraId="07AE195B"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Poprawa bezpieczeństwa w ruchu pieszym i rowerowym</w:t>
            </w:r>
          </w:p>
        </w:tc>
        <w:tc>
          <w:tcPr>
            <w:tcW w:w="2365" w:type="pct"/>
            <w:tcBorders>
              <w:top w:val="nil"/>
              <w:left w:val="nil"/>
              <w:bottom w:val="single" w:sz="4" w:space="0" w:color="F69404"/>
              <w:right w:val="single" w:sz="4" w:space="0" w:color="F69404"/>
            </w:tcBorders>
            <w:shd w:val="clear" w:color="auto" w:fill="auto"/>
            <w:vAlign w:val="center"/>
            <w:hideMark/>
          </w:tcPr>
          <w:p w14:paraId="3D0F61F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2983A4CD"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6E562E6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7B404352"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3.7</w:t>
            </w:r>
          </w:p>
        </w:tc>
        <w:tc>
          <w:tcPr>
            <w:tcW w:w="1957" w:type="pct"/>
            <w:tcBorders>
              <w:top w:val="nil"/>
              <w:left w:val="nil"/>
              <w:bottom w:val="single" w:sz="4" w:space="0" w:color="F69404"/>
              <w:right w:val="single" w:sz="4" w:space="0" w:color="F69404"/>
            </w:tcBorders>
            <w:shd w:val="clear" w:color="auto" w:fill="auto"/>
            <w:vAlign w:val="center"/>
            <w:hideMark/>
          </w:tcPr>
          <w:p w14:paraId="6B63895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Cykliczny audyt BRD sieci dróg KOF</w:t>
            </w:r>
          </w:p>
        </w:tc>
        <w:tc>
          <w:tcPr>
            <w:tcW w:w="2365" w:type="pct"/>
            <w:tcBorders>
              <w:top w:val="nil"/>
              <w:left w:val="nil"/>
              <w:bottom w:val="single" w:sz="4" w:space="0" w:color="F69404"/>
              <w:right w:val="single" w:sz="4" w:space="0" w:color="F69404"/>
            </w:tcBorders>
            <w:shd w:val="clear" w:color="auto" w:fill="auto"/>
            <w:vAlign w:val="center"/>
            <w:hideMark/>
          </w:tcPr>
          <w:p w14:paraId="7E3E417A"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6497AAE3" w14:textId="0AE865BF" w:rsidR="00A021C8" w:rsidRPr="00F56898" w:rsidRDefault="00A021C8"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xml:space="preserve">- </w:t>
            </w:r>
            <w:r w:rsidR="00A55DC8">
              <w:rPr>
                <w:rFonts w:eastAsia="Times New Roman" w:cs="Times New Roman"/>
                <w:color w:val="000000"/>
                <w:sz w:val="20"/>
                <w:szCs w:val="20"/>
              </w:rPr>
              <w:t xml:space="preserve">środki dla realizacji działania wynikającego z </w:t>
            </w:r>
            <w:r>
              <w:rPr>
                <w:rFonts w:eastAsia="Times New Roman" w:cs="Times New Roman"/>
                <w:color w:val="000000"/>
                <w:sz w:val="20"/>
                <w:szCs w:val="20"/>
              </w:rPr>
              <w:t>Program</w:t>
            </w:r>
            <w:r w:rsidR="00A55DC8">
              <w:rPr>
                <w:rFonts w:eastAsia="Times New Roman" w:cs="Times New Roman"/>
                <w:color w:val="000000"/>
                <w:sz w:val="20"/>
                <w:szCs w:val="20"/>
              </w:rPr>
              <w:t>u</w:t>
            </w:r>
            <w:r>
              <w:rPr>
                <w:rFonts w:eastAsia="Times New Roman" w:cs="Times New Roman"/>
                <w:color w:val="000000"/>
                <w:sz w:val="20"/>
                <w:szCs w:val="20"/>
              </w:rPr>
              <w:t xml:space="preserve"> Bezpiecznej Infrastruktury Drogowej</w:t>
            </w:r>
            <w:r w:rsidR="00A55DC8">
              <w:rPr>
                <w:rFonts w:eastAsia="Times New Roman" w:cs="Times New Roman"/>
                <w:color w:val="000000"/>
                <w:sz w:val="20"/>
                <w:szCs w:val="20"/>
              </w:rPr>
              <w:t xml:space="preserve"> 2021-2024</w:t>
            </w:r>
          </w:p>
        </w:tc>
      </w:tr>
      <w:tr w:rsidR="00F56898" w:rsidRPr="00F56898" w14:paraId="30EC539A"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3A561A4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1439D18F"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3.8</w:t>
            </w:r>
          </w:p>
        </w:tc>
        <w:tc>
          <w:tcPr>
            <w:tcW w:w="1957" w:type="pct"/>
            <w:tcBorders>
              <w:top w:val="nil"/>
              <w:left w:val="nil"/>
              <w:bottom w:val="single" w:sz="4" w:space="0" w:color="F69404"/>
              <w:right w:val="single" w:sz="4" w:space="0" w:color="F69404"/>
            </w:tcBorders>
            <w:shd w:val="clear" w:color="auto" w:fill="auto"/>
            <w:vAlign w:val="center"/>
            <w:hideMark/>
          </w:tcPr>
          <w:p w14:paraId="0929194B"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Hierarchizacja ulic (eliminacja ruchu tranzytowego z ulic do tego nie przeznaczonych)</w:t>
            </w:r>
          </w:p>
        </w:tc>
        <w:tc>
          <w:tcPr>
            <w:tcW w:w="2365" w:type="pct"/>
            <w:tcBorders>
              <w:top w:val="nil"/>
              <w:left w:val="nil"/>
              <w:bottom w:val="single" w:sz="4" w:space="0" w:color="F69404"/>
              <w:right w:val="single" w:sz="4" w:space="0" w:color="F69404"/>
            </w:tcBorders>
            <w:shd w:val="clear" w:color="auto" w:fill="auto"/>
            <w:vAlign w:val="center"/>
            <w:hideMark/>
          </w:tcPr>
          <w:p w14:paraId="08BC0A85"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Krajowy Plan Odbudowy i Zwiększania Odporności (KPO)</w:t>
            </w:r>
          </w:p>
        </w:tc>
      </w:tr>
      <w:tr w:rsidR="00F56898" w:rsidRPr="00F56898" w14:paraId="7522F158" w14:textId="77777777" w:rsidTr="005017AB">
        <w:trPr>
          <w:trHeight w:val="1020"/>
          <w:jc w:val="center"/>
        </w:trPr>
        <w:tc>
          <w:tcPr>
            <w:tcW w:w="20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7550192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4</w:t>
            </w:r>
          </w:p>
        </w:tc>
        <w:tc>
          <w:tcPr>
            <w:tcW w:w="478" w:type="pct"/>
            <w:tcBorders>
              <w:top w:val="nil"/>
              <w:left w:val="nil"/>
              <w:bottom w:val="single" w:sz="4" w:space="0" w:color="F69404"/>
              <w:right w:val="single" w:sz="4" w:space="0" w:color="F69404"/>
            </w:tcBorders>
            <w:shd w:val="clear" w:color="auto" w:fill="auto"/>
            <w:noWrap/>
            <w:vAlign w:val="center"/>
            <w:hideMark/>
          </w:tcPr>
          <w:p w14:paraId="1CE0ED31"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4.1</w:t>
            </w:r>
          </w:p>
        </w:tc>
        <w:tc>
          <w:tcPr>
            <w:tcW w:w="1957" w:type="pct"/>
            <w:tcBorders>
              <w:top w:val="nil"/>
              <w:left w:val="nil"/>
              <w:bottom w:val="single" w:sz="4" w:space="0" w:color="F69404"/>
              <w:right w:val="single" w:sz="4" w:space="0" w:color="F69404"/>
            </w:tcBorders>
            <w:shd w:val="clear" w:color="auto" w:fill="auto"/>
            <w:vAlign w:val="center"/>
            <w:hideMark/>
          </w:tcPr>
          <w:p w14:paraId="7BF8415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Inwestycje infrastrukturalne zapewniające ciągłość dróg dla rowerów oraz wprowadzanie zieleni</w:t>
            </w:r>
          </w:p>
        </w:tc>
        <w:tc>
          <w:tcPr>
            <w:tcW w:w="2365" w:type="pct"/>
            <w:tcBorders>
              <w:top w:val="nil"/>
              <w:left w:val="nil"/>
              <w:bottom w:val="single" w:sz="4" w:space="0" w:color="F69404"/>
              <w:right w:val="single" w:sz="4" w:space="0" w:color="F69404"/>
            </w:tcBorders>
            <w:shd w:val="clear" w:color="auto" w:fill="auto"/>
            <w:vAlign w:val="center"/>
            <w:hideMark/>
          </w:tcPr>
          <w:p w14:paraId="7DEFD74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7978D3C7"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5891B77A"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69389C8F"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4.2</w:t>
            </w:r>
          </w:p>
        </w:tc>
        <w:tc>
          <w:tcPr>
            <w:tcW w:w="1957" w:type="pct"/>
            <w:tcBorders>
              <w:top w:val="nil"/>
              <w:left w:val="nil"/>
              <w:bottom w:val="single" w:sz="4" w:space="0" w:color="F69404"/>
              <w:right w:val="single" w:sz="4" w:space="0" w:color="F69404"/>
            </w:tcBorders>
            <w:shd w:val="clear" w:color="auto" w:fill="auto"/>
            <w:vAlign w:val="center"/>
            <w:hideMark/>
          </w:tcPr>
          <w:p w14:paraId="3BDB009A"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Poprawa stanu technicznego istniejącej infrastruktury</w:t>
            </w:r>
          </w:p>
        </w:tc>
        <w:tc>
          <w:tcPr>
            <w:tcW w:w="2365" w:type="pct"/>
            <w:tcBorders>
              <w:top w:val="nil"/>
              <w:left w:val="nil"/>
              <w:bottom w:val="single" w:sz="4" w:space="0" w:color="F69404"/>
              <w:right w:val="single" w:sz="4" w:space="0" w:color="F69404"/>
            </w:tcBorders>
            <w:shd w:val="clear" w:color="auto" w:fill="auto"/>
            <w:vAlign w:val="center"/>
            <w:hideMark/>
          </w:tcPr>
          <w:p w14:paraId="2C2512C2"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5BB2E7F0" w14:textId="2805CFFF" w:rsidR="00F46A22" w:rsidRPr="00F56898" w:rsidRDefault="00F46A22"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środki dla realizacji działania wynikającego z Programu Bezpiecznej Infrastruktury Drogowej 2021-2024</w:t>
            </w:r>
          </w:p>
        </w:tc>
      </w:tr>
      <w:tr w:rsidR="00F56898" w:rsidRPr="00F56898" w14:paraId="39E6551B" w14:textId="77777777" w:rsidTr="005017AB">
        <w:trPr>
          <w:trHeight w:val="1020"/>
          <w:jc w:val="center"/>
        </w:trPr>
        <w:tc>
          <w:tcPr>
            <w:tcW w:w="200" w:type="pct"/>
            <w:vMerge/>
            <w:tcBorders>
              <w:top w:val="nil"/>
              <w:left w:val="single" w:sz="4" w:space="0" w:color="F69404"/>
              <w:bottom w:val="single" w:sz="4" w:space="0" w:color="F69404"/>
              <w:right w:val="single" w:sz="4" w:space="0" w:color="F69404"/>
            </w:tcBorders>
            <w:vAlign w:val="center"/>
            <w:hideMark/>
          </w:tcPr>
          <w:p w14:paraId="2B61613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1DB78C9"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4.3</w:t>
            </w:r>
          </w:p>
        </w:tc>
        <w:tc>
          <w:tcPr>
            <w:tcW w:w="1957" w:type="pct"/>
            <w:tcBorders>
              <w:top w:val="nil"/>
              <w:left w:val="nil"/>
              <w:bottom w:val="single" w:sz="4" w:space="0" w:color="F69404"/>
              <w:right w:val="single" w:sz="4" w:space="0" w:color="F69404"/>
            </w:tcBorders>
            <w:shd w:val="clear" w:color="auto" w:fill="auto"/>
            <w:vAlign w:val="center"/>
            <w:hideMark/>
          </w:tcPr>
          <w:p w14:paraId="6BB58FE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Poprawa jakości oraz rozbudowa infrastruktury punktowej – wiaty dla rowerów, stojaki (poprawa dostępności)</w:t>
            </w:r>
          </w:p>
        </w:tc>
        <w:tc>
          <w:tcPr>
            <w:tcW w:w="2365" w:type="pct"/>
            <w:tcBorders>
              <w:top w:val="nil"/>
              <w:left w:val="nil"/>
              <w:bottom w:val="single" w:sz="4" w:space="0" w:color="F69404"/>
              <w:right w:val="single" w:sz="4" w:space="0" w:color="F69404"/>
            </w:tcBorders>
            <w:shd w:val="clear" w:color="auto" w:fill="auto"/>
            <w:vAlign w:val="center"/>
            <w:hideMark/>
          </w:tcPr>
          <w:p w14:paraId="2F5DBB4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p>
        </w:tc>
      </w:tr>
      <w:tr w:rsidR="00F56898" w:rsidRPr="00F56898" w14:paraId="5A236E5C"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545BBD21"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E739066"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4.4</w:t>
            </w:r>
          </w:p>
        </w:tc>
        <w:tc>
          <w:tcPr>
            <w:tcW w:w="1957" w:type="pct"/>
            <w:tcBorders>
              <w:top w:val="nil"/>
              <w:left w:val="nil"/>
              <w:bottom w:val="single" w:sz="4" w:space="0" w:color="F69404"/>
              <w:right w:val="single" w:sz="4" w:space="0" w:color="F69404"/>
            </w:tcBorders>
            <w:shd w:val="clear" w:color="auto" w:fill="auto"/>
            <w:vAlign w:val="center"/>
            <w:hideMark/>
          </w:tcPr>
          <w:p w14:paraId="12778B19"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Działania i kampanie edukacyjne wśród młodzieży oraz osób starszych</w:t>
            </w:r>
          </w:p>
        </w:tc>
        <w:tc>
          <w:tcPr>
            <w:tcW w:w="2365" w:type="pct"/>
            <w:tcBorders>
              <w:top w:val="nil"/>
              <w:left w:val="nil"/>
              <w:bottom w:val="single" w:sz="4" w:space="0" w:color="F69404"/>
              <w:right w:val="single" w:sz="4" w:space="0" w:color="F69404"/>
            </w:tcBorders>
            <w:shd w:val="clear" w:color="auto" w:fill="auto"/>
            <w:vAlign w:val="center"/>
            <w:hideMark/>
          </w:tcPr>
          <w:p w14:paraId="44B8DD62"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0F200318" w14:textId="36E7721B" w:rsidR="00F56898" w:rsidRPr="00F56898" w:rsidRDefault="007A51CD"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środki UE</w:t>
            </w:r>
          </w:p>
        </w:tc>
      </w:tr>
      <w:tr w:rsidR="00F56898" w:rsidRPr="00F56898" w14:paraId="0E78735B" w14:textId="77777777" w:rsidTr="005017AB">
        <w:trPr>
          <w:trHeight w:val="510"/>
          <w:jc w:val="center"/>
        </w:trPr>
        <w:tc>
          <w:tcPr>
            <w:tcW w:w="200" w:type="pct"/>
            <w:vMerge w:val="restart"/>
            <w:tcBorders>
              <w:top w:val="nil"/>
              <w:left w:val="single" w:sz="4" w:space="0" w:color="F69404"/>
              <w:bottom w:val="single" w:sz="4" w:space="0" w:color="F69404"/>
              <w:right w:val="single" w:sz="4" w:space="0" w:color="F69404"/>
            </w:tcBorders>
            <w:shd w:val="clear" w:color="auto" w:fill="auto"/>
            <w:noWrap/>
            <w:vAlign w:val="center"/>
            <w:hideMark/>
          </w:tcPr>
          <w:p w14:paraId="1C4D9392"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lastRenderedPageBreak/>
              <w:t>5</w:t>
            </w:r>
          </w:p>
        </w:tc>
        <w:tc>
          <w:tcPr>
            <w:tcW w:w="478" w:type="pct"/>
            <w:tcBorders>
              <w:top w:val="nil"/>
              <w:left w:val="nil"/>
              <w:bottom w:val="single" w:sz="4" w:space="0" w:color="F69404"/>
              <w:right w:val="single" w:sz="4" w:space="0" w:color="F69404"/>
            </w:tcBorders>
            <w:shd w:val="clear" w:color="auto" w:fill="auto"/>
            <w:noWrap/>
            <w:vAlign w:val="center"/>
            <w:hideMark/>
          </w:tcPr>
          <w:p w14:paraId="6722FAD7"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5.1</w:t>
            </w:r>
          </w:p>
        </w:tc>
        <w:tc>
          <w:tcPr>
            <w:tcW w:w="1957" w:type="pct"/>
            <w:tcBorders>
              <w:top w:val="nil"/>
              <w:left w:val="nil"/>
              <w:bottom w:val="single" w:sz="4" w:space="0" w:color="F69404"/>
              <w:right w:val="single" w:sz="4" w:space="0" w:color="F69404"/>
            </w:tcBorders>
            <w:shd w:val="clear" w:color="auto" w:fill="auto"/>
            <w:vAlign w:val="center"/>
            <w:hideMark/>
          </w:tcPr>
          <w:p w14:paraId="43FDE9CA"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Wyprowadzenie ruchu ciężkiego (zakaz dla ruchu pojazdów ciężkich w centrum)</w:t>
            </w:r>
          </w:p>
        </w:tc>
        <w:tc>
          <w:tcPr>
            <w:tcW w:w="2365" w:type="pct"/>
            <w:tcBorders>
              <w:top w:val="nil"/>
              <w:left w:val="nil"/>
              <w:bottom w:val="single" w:sz="4" w:space="0" w:color="F69404"/>
              <w:right w:val="single" w:sz="4" w:space="0" w:color="F69404"/>
            </w:tcBorders>
            <w:shd w:val="clear" w:color="auto" w:fill="auto"/>
            <w:vAlign w:val="center"/>
            <w:hideMark/>
          </w:tcPr>
          <w:p w14:paraId="7EFEC27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Krajowy Plan Odbudowy i Zwiększania Odporności (KPO)</w:t>
            </w:r>
          </w:p>
        </w:tc>
      </w:tr>
      <w:tr w:rsidR="00F56898" w:rsidRPr="00F56898" w14:paraId="6785F57F" w14:textId="77777777" w:rsidTr="005017AB">
        <w:trPr>
          <w:trHeight w:val="1275"/>
          <w:jc w:val="center"/>
        </w:trPr>
        <w:tc>
          <w:tcPr>
            <w:tcW w:w="200" w:type="pct"/>
            <w:vMerge/>
            <w:tcBorders>
              <w:top w:val="nil"/>
              <w:left w:val="single" w:sz="4" w:space="0" w:color="F69404"/>
              <w:bottom w:val="single" w:sz="4" w:space="0" w:color="F69404"/>
              <w:right w:val="single" w:sz="4" w:space="0" w:color="F69404"/>
            </w:tcBorders>
            <w:vAlign w:val="center"/>
            <w:hideMark/>
          </w:tcPr>
          <w:p w14:paraId="3DEE2F3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759643EB"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5.2</w:t>
            </w:r>
          </w:p>
        </w:tc>
        <w:tc>
          <w:tcPr>
            <w:tcW w:w="1957" w:type="pct"/>
            <w:tcBorders>
              <w:top w:val="nil"/>
              <w:left w:val="nil"/>
              <w:bottom w:val="single" w:sz="4" w:space="0" w:color="F69404"/>
              <w:right w:val="single" w:sz="4" w:space="0" w:color="F69404"/>
            </w:tcBorders>
            <w:shd w:val="clear" w:color="auto" w:fill="auto"/>
            <w:vAlign w:val="center"/>
            <w:hideMark/>
          </w:tcPr>
          <w:p w14:paraId="20B880A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Uspokojenie ruchu na ciągach drogowych w centrum miejscowości – przekształcenia funkcjonalne ulic celem ograniczenia ruchu, zawężenia przekrojów ulicznych</w:t>
            </w:r>
          </w:p>
        </w:tc>
        <w:tc>
          <w:tcPr>
            <w:tcW w:w="2365" w:type="pct"/>
            <w:tcBorders>
              <w:top w:val="nil"/>
              <w:left w:val="nil"/>
              <w:bottom w:val="single" w:sz="4" w:space="0" w:color="F69404"/>
              <w:right w:val="single" w:sz="4" w:space="0" w:color="F69404"/>
            </w:tcBorders>
            <w:shd w:val="clear" w:color="auto" w:fill="auto"/>
            <w:vAlign w:val="center"/>
            <w:hideMark/>
          </w:tcPr>
          <w:p w14:paraId="612BC73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Program Fundusze Europejskie dla Polski Wschodniej 2021 – 2027, w ramach Strategii Rozwoju Ponadlokalnego Kieleckiego Obszaru Funkcjonalnego 2030+</w:t>
            </w:r>
            <w:r w:rsidRPr="00F56898">
              <w:rPr>
                <w:rFonts w:eastAsia="Times New Roman" w:cs="Times New Roman"/>
                <w:color w:val="000000"/>
                <w:sz w:val="20"/>
                <w:szCs w:val="20"/>
              </w:rPr>
              <w:br/>
              <w:t>- Krajowy Plan Odbudowy i Zwiększania Odporności (KPO)</w:t>
            </w:r>
          </w:p>
        </w:tc>
      </w:tr>
      <w:tr w:rsidR="00F56898" w:rsidRPr="00F56898" w14:paraId="434458EC" w14:textId="77777777" w:rsidTr="005017AB">
        <w:trPr>
          <w:trHeight w:val="765"/>
          <w:jc w:val="center"/>
        </w:trPr>
        <w:tc>
          <w:tcPr>
            <w:tcW w:w="200" w:type="pct"/>
            <w:vMerge/>
            <w:tcBorders>
              <w:top w:val="nil"/>
              <w:left w:val="single" w:sz="4" w:space="0" w:color="F69404"/>
              <w:bottom w:val="single" w:sz="4" w:space="0" w:color="F69404"/>
              <w:right w:val="single" w:sz="4" w:space="0" w:color="F69404"/>
            </w:tcBorders>
            <w:vAlign w:val="center"/>
            <w:hideMark/>
          </w:tcPr>
          <w:p w14:paraId="192800A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EADAF48"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5.3</w:t>
            </w:r>
          </w:p>
        </w:tc>
        <w:tc>
          <w:tcPr>
            <w:tcW w:w="1957" w:type="pct"/>
            <w:tcBorders>
              <w:top w:val="nil"/>
              <w:left w:val="nil"/>
              <w:bottom w:val="single" w:sz="4" w:space="0" w:color="F69404"/>
              <w:right w:val="single" w:sz="4" w:space="0" w:color="F69404"/>
            </w:tcBorders>
            <w:shd w:val="clear" w:color="auto" w:fill="auto"/>
            <w:vAlign w:val="center"/>
            <w:hideMark/>
          </w:tcPr>
          <w:p w14:paraId="582A21D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Uwzględnienie w dokumentach planistycznych zagospodarowania przestrzennego - Transit Oriented Development</w:t>
            </w:r>
          </w:p>
        </w:tc>
        <w:tc>
          <w:tcPr>
            <w:tcW w:w="2365" w:type="pct"/>
            <w:tcBorders>
              <w:top w:val="nil"/>
              <w:left w:val="nil"/>
              <w:bottom w:val="single" w:sz="4" w:space="0" w:color="F69404"/>
              <w:right w:val="single" w:sz="4" w:space="0" w:color="F69404"/>
            </w:tcBorders>
            <w:shd w:val="clear" w:color="auto" w:fill="auto"/>
            <w:vAlign w:val="center"/>
            <w:hideMark/>
          </w:tcPr>
          <w:p w14:paraId="78CB1473"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63620AC7" w14:textId="42D0A125" w:rsidR="00F56898" w:rsidRPr="00F56898" w:rsidRDefault="002F6C43"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środki UE</w:t>
            </w:r>
          </w:p>
        </w:tc>
      </w:tr>
      <w:tr w:rsidR="00F56898" w:rsidRPr="00F56898" w14:paraId="439AE502" w14:textId="77777777" w:rsidTr="005017AB">
        <w:trPr>
          <w:trHeight w:val="510"/>
          <w:jc w:val="center"/>
        </w:trPr>
        <w:tc>
          <w:tcPr>
            <w:tcW w:w="200" w:type="pct"/>
            <w:vMerge w:val="restart"/>
            <w:tcBorders>
              <w:top w:val="nil"/>
              <w:left w:val="single" w:sz="4" w:space="0" w:color="F69404"/>
              <w:bottom w:val="single" w:sz="4" w:space="0" w:color="F69404"/>
              <w:right w:val="single" w:sz="4" w:space="0" w:color="F69404"/>
            </w:tcBorders>
            <w:shd w:val="clear" w:color="auto" w:fill="auto"/>
            <w:vAlign w:val="center"/>
            <w:hideMark/>
          </w:tcPr>
          <w:p w14:paraId="30142D67"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6</w:t>
            </w:r>
          </w:p>
        </w:tc>
        <w:tc>
          <w:tcPr>
            <w:tcW w:w="478" w:type="pct"/>
            <w:tcBorders>
              <w:top w:val="nil"/>
              <w:left w:val="nil"/>
              <w:bottom w:val="single" w:sz="4" w:space="0" w:color="F69404"/>
              <w:right w:val="single" w:sz="4" w:space="0" w:color="F69404"/>
            </w:tcBorders>
            <w:shd w:val="clear" w:color="auto" w:fill="auto"/>
            <w:noWrap/>
            <w:vAlign w:val="center"/>
            <w:hideMark/>
          </w:tcPr>
          <w:p w14:paraId="111E8FD4"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6.1</w:t>
            </w:r>
          </w:p>
        </w:tc>
        <w:tc>
          <w:tcPr>
            <w:tcW w:w="1957" w:type="pct"/>
            <w:tcBorders>
              <w:top w:val="nil"/>
              <w:left w:val="nil"/>
              <w:bottom w:val="single" w:sz="4" w:space="0" w:color="F69404"/>
              <w:right w:val="single" w:sz="4" w:space="0" w:color="F69404"/>
            </w:tcBorders>
            <w:shd w:val="clear" w:color="auto" w:fill="auto"/>
            <w:vAlign w:val="center"/>
            <w:hideMark/>
          </w:tcPr>
          <w:p w14:paraId="5C806F76"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Stworzenie kompleksowego opracowania dotyczącego funkcjonowania systemu transportowego w KOF</w:t>
            </w:r>
          </w:p>
        </w:tc>
        <w:tc>
          <w:tcPr>
            <w:tcW w:w="2365" w:type="pct"/>
            <w:tcBorders>
              <w:top w:val="nil"/>
              <w:left w:val="nil"/>
              <w:bottom w:val="single" w:sz="4" w:space="0" w:color="F69404"/>
              <w:right w:val="single" w:sz="4" w:space="0" w:color="F69404"/>
            </w:tcBorders>
            <w:shd w:val="clear" w:color="auto" w:fill="auto"/>
            <w:vAlign w:val="center"/>
            <w:hideMark/>
          </w:tcPr>
          <w:p w14:paraId="453C4F2D"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4640EB97" w14:textId="0D8092A7" w:rsidR="00F56898" w:rsidRPr="00F56898" w:rsidRDefault="002F6C43" w:rsidP="00F56898">
            <w:pPr>
              <w:tabs>
                <w:tab w:val="clear" w:pos="284"/>
              </w:tabs>
              <w:spacing w:line="240" w:lineRule="auto"/>
              <w:jc w:val="left"/>
              <w:rPr>
                <w:rFonts w:eastAsia="Times New Roman" w:cs="Times New Roman"/>
                <w:color w:val="000000"/>
                <w:sz w:val="20"/>
                <w:szCs w:val="20"/>
              </w:rPr>
            </w:pPr>
            <w:r>
              <w:rPr>
                <w:rFonts w:eastAsia="Times New Roman" w:cs="Times New Roman"/>
                <w:color w:val="000000"/>
                <w:sz w:val="20"/>
                <w:szCs w:val="20"/>
              </w:rPr>
              <w:t>- środki unijne</w:t>
            </w:r>
          </w:p>
        </w:tc>
      </w:tr>
      <w:tr w:rsidR="00F56898" w:rsidRPr="00F56898" w14:paraId="08E3ADAC" w14:textId="77777777" w:rsidTr="005017AB">
        <w:trPr>
          <w:trHeight w:val="765"/>
          <w:jc w:val="center"/>
        </w:trPr>
        <w:tc>
          <w:tcPr>
            <w:tcW w:w="200" w:type="pct"/>
            <w:vMerge/>
            <w:tcBorders>
              <w:top w:val="nil"/>
              <w:left w:val="single" w:sz="4" w:space="0" w:color="F69404"/>
              <w:bottom w:val="single" w:sz="4" w:space="0" w:color="F69404"/>
              <w:right w:val="single" w:sz="4" w:space="0" w:color="F69404"/>
            </w:tcBorders>
            <w:vAlign w:val="center"/>
            <w:hideMark/>
          </w:tcPr>
          <w:p w14:paraId="28505FC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E785920"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6.2</w:t>
            </w:r>
          </w:p>
        </w:tc>
        <w:tc>
          <w:tcPr>
            <w:tcW w:w="1957" w:type="pct"/>
            <w:tcBorders>
              <w:top w:val="nil"/>
              <w:left w:val="nil"/>
              <w:bottom w:val="single" w:sz="4" w:space="0" w:color="F69404"/>
              <w:right w:val="single" w:sz="4" w:space="0" w:color="F69404"/>
            </w:tcBorders>
            <w:shd w:val="clear" w:color="auto" w:fill="auto"/>
            <w:vAlign w:val="center"/>
            <w:hideMark/>
          </w:tcPr>
          <w:p w14:paraId="59FFDAB1"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Stosowanie błękitno – zielonej infrastruktury w obszarach zabudowanych</w:t>
            </w:r>
          </w:p>
        </w:tc>
        <w:tc>
          <w:tcPr>
            <w:tcW w:w="2365" w:type="pct"/>
            <w:tcBorders>
              <w:top w:val="nil"/>
              <w:left w:val="nil"/>
              <w:bottom w:val="single" w:sz="4" w:space="0" w:color="F69404"/>
              <w:right w:val="single" w:sz="4" w:space="0" w:color="F69404"/>
            </w:tcBorders>
            <w:shd w:val="clear" w:color="auto" w:fill="auto"/>
            <w:vAlign w:val="center"/>
            <w:hideMark/>
          </w:tcPr>
          <w:p w14:paraId="4775AFB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r w:rsidRPr="00F56898">
              <w:rPr>
                <w:rFonts w:eastAsia="Times New Roman" w:cs="Times New Roman"/>
                <w:color w:val="000000"/>
                <w:sz w:val="20"/>
                <w:szCs w:val="20"/>
              </w:rPr>
              <w:br/>
              <w:t>- Mechanizm Finansowy Europejskiego Obszaru Gospodarczego i Norweskiego Mechanizmu Finansowego</w:t>
            </w:r>
          </w:p>
        </w:tc>
      </w:tr>
      <w:tr w:rsidR="00F56898" w:rsidRPr="00F56898" w14:paraId="32C40AC6"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218A41F4"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010F665"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6.3</w:t>
            </w:r>
          </w:p>
        </w:tc>
        <w:tc>
          <w:tcPr>
            <w:tcW w:w="1957" w:type="pct"/>
            <w:tcBorders>
              <w:top w:val="nil"/>
              <w:left w:val="nil"/>
              <w:bottom w:val="single" w:sz="4" w:space="0" w:color="F69404"/>
              <w:right w:val="single" w:sz="4" w:space="0" w:color="F69404"/>
            </w:tcBorders>
            <w:shd w:val="clear" w:color="auto" w:fill="auto"/>
            <w:vAlign w:val="center"/>
            <w:hideMark/>
          </w:tcPr>
          <w:p w14:paraId="35C968D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Usunięcie barier architektonicznych</w:t>
            </w:r>
          </w:p>
        </w:tc>
        <w:tc>
          <w:tcPr>
            <w:tcW w:w="2365" w:type="pct"/>
            <w:tcBorders>
              <w:top w:val="nil"/>
              <w:left w:val="nil"/>
              <w:bottom w:val="single" w:sz="4" w:space="0" w:color="F69404"/>
              <w:right w:val="single" w:sz="4" w:space="0" w:color="F69404"/>
            </w:tcBorders>
            <w:shd w:val="clear" w:color="auto" w:fill="auto"/>
            <w:vAlign w:val="center"/>
            <w:hideMark/>
          </w:tcPr>
          <w:p w14:paraId="5FBB7F30"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0AC7EC61" w14:textId="370B4C40" w:rsidR="0037179C" w:rsidRPr="00F56898" w:rsidRDefault="0037179C"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p>
        </w:tc>
      </w:tr>
      <w:tr w:rsidR="00F56898" w:rsidRPr="00F56898" w14:paraId="731696DF"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25DE16F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4249F35"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6.4</w:t>
            </w:r>
          </w:p>
        </w:tc>
        <w:tc>
          <w:tcPr>
            <w:tcW w:w="1957" w:type="pct"/>
            <w:tcBorders>
              <w:top w:val="nil"/>
              <w:left w:val="nil"/>
              <w:bottom w:val="single" w:sz="4" w:space="0" w:color="F69404"/>
              <w:right w:val="single" w:sz="4" w:space="0" w:color="F69404"/>
            </w:tcBorders>
            <w:shd w:val="clear" w:color="auto" w:fill="auto"/>
            <w:vAlign w:val="center"/>
            <w:hideMark/>
          </w:tcPr>
          <w:p w14:paraId="1BFC900B"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Zasady realizacji infrastruktury zgodnie z zasadami projektowania uniwersalnego i humanocentryczności</w:t>
            </w:r>
          </w:p>
        </w:tc>
        <w:tc>
          <w:tcPr>
            <w:tcW w:w="2365" w:type="pct"/>
            <w:tcBorders>
              <w:top w:val="nil"/>
              <w:left w:val="nil"/>
              <w:bottom w:val="single" w:sz="4" w:space="0" w:color="F69404"/>
              <w:right w:val="single" w:sz="4" w:space="0" w:color="F69404"/>
            </w:tcBorders>
            <w:shd w:val="clear" w:color="auto" w:fill="auto"/>
            <w:vAlign w:val="center"/>
            <w:hideMark/>
          </w:tcPr>
          <w:p w14:paraId="06C4C1E4" w14:textId="77777777" w:rsid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p w14:paraId="432EBD07" w14:textId="454EEC18" w:rsidR="0037179C" w:rsidRPr="00F56898" w:rsidRDefault="0037179C"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Program Fundusze Europejskie dla Polski Wschodniej 2021 – 2027, w ramach Strategii Rozwoju Ponadlokalnego Kieleckiego Obszaru Funkcjonalnego 2030+</w:t>
            </w:r>
          </w:p>
        </w:tc>
      </w:tr>
      <w:tr w:rsidR="00F56898" w:rsidRPr="00F56898" w14:paraId="1FB16DC8"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44A6E75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5205D809"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6.5</w:t>
            </w:r>
          </w:p>
        </w:tc>
        <w:tc>
          <w:tcPr>
            <w:tcW w:w="1957" w:type="pct"/>
            <w:tcBorders>
              <w:top w:val="nil"/>
              <w:left w:val="nil"/>
              <w:bottom w:val="single" w:sz="4" w:space="0" w:color="F69404"/>
              <w:right w:val="single" w:sz="4" w:space="0" w:color="F69404"/>
            </w:tcBorders>
            <w:shd w:val="clear" w:color="auto" w:fill="auto"/>
            <w:vAlign w:val="center"/>
            <w:hideMark/>
          </w:tcPr>
          <w:p w14:paraId="453DAC88"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Uporządkowanie parkowania pojazdów</w:t>
            </w:r>
          </w:p>
        </w:tc>
        <w:tc>
          <w:tcPr>
            <w:tcW w:w="2365" w:type="pct"/>
            <w:tcBorders>
              <w:top w:val="nil"/>
              <w:left w:val="nil"/>
              <w:bottom w:val="single" w:sz="4" w:space="0" w:color="F69404"/>
              <w:right w:val="single" w:sz="4" w:space="0" w:color="F69404"/>
            </w:tcBorders>
            <w:shd w:val="clear" w:color="auto" w:fill="auto"/>
            <w:vAlign w:val="center"/>
            <w:hideMark/>
          </w:tcPr>
          <w:p w14:paraId="6A10C062"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08838407"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74CD66F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06F54092"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6.6</w:t>
            </w:r>
          </w:p>
        </w:tc>
        <w:tc>
          <w:tcPr>
            <w:tcW w:w="1957" w:type="pct"/>
            <w:tcBorders>
              <w:top w:val="nil"/>
              <w:left w:val="nil"/>
              <w:bottom w:val="single" w:sz="4" w:space="0" w:color="F69404"/>
              <w:right w:val="single" w:sz="4" w:space="0" w:color="F69404"/>
            </w:tcBorders>
            <w:shd w:val="clear" w:color="auto" w:fill="auto"/>
            <w:vAlign w:val="center"/>
            <w:hideMark/>
          </w:tcPr>
          <w:p w14:paraId="09BAE54D"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Działania związane z rozszerzeniem SPP oraz zwiększeniem stawki za parkowanie</w:t>
            </w:r>
          </w:p>
        </w:tc>
        <w:tc>
          <w:tcPr>
            <w:tcW w:w="2365" w:type="pct"/>
            <w:tcBorders>
              <w:top w:val="nil"/>
              <w:left w:val="nil"/>
              <w:bottom w:val="single" w:sz="4" w:space="0" w:color="F69404"/>
              <w:right w:val="single" w:sz="4" w:space="0" w:color="F69404"/>
            </w:tcBorders>
            <w:shd w:val="clear" w:color="auto" w:fill="auto"/>
            <w:vAlign w:val="center"/>
            <w:hideMark/>
          </w:tcPr>
          <w:p w14:paraId="61FB80A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618FA702" w14:textId="77777777" w:rsidTr="005017AB">
        <w:trPr>
          <w:trHeight w:val="300"/>
          <w:jc w:val="center"/>
        </w:trPr>
        <w:tc>
          <w:tcPr>
            <w:tcW w:w="200" w:type="pct"/>
            <w:vMerge/>
            <w:tcBorders>
              <w:top w:val="nil"/>
              <w:left w:val="single" w:sz="4" w:space="0" w:color="F69404"/>
              <w:bottom w:val="single" w:sz="4" w:space="0" w:color="F69404"/>
              <w:right w:val="single" w:sz="4" w:space="0" w:color="F69404"/>
            </w:tcBorders>
            <w:vAlign w:val="center"/>
            <w:hideMark/>
          </w:tcPr>
          <w:p w14:paraId="386CAF99"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3C995D1E"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6.7</w:t>
            </w:r>
          </w:p>
        </w:tc>
        <w:tc>
          <w:tcPr>
            <w:tcW w:w="1957" w:type="pct"/>
            <w:tcBorders>
              <w:top w:val="nil"/>
              <w:left w:val="nil"/>
              <w:bottom w:val="single" w:sz="4" w:space="0" w:color="F69404"/>
              <w:right w:val="single" w:sz="4" w:space="0" w:color="F69404"/>
            </w:tcBorders>
            <w:shd w:val="clear" w:color="auto" w:fill="auto"/>
            <w:vAlign w:val="center"/>
            <w:hideMark/>
          </w:tcPr>
          <w:p w14:paraId="62962E40"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Zróżnicowanie stawki za parkowanie w SPP</w:t>
            </w:r>
          </w:p>
        </w:tc>
        <w:tc>
          <w:tcPr>
            <w:tcW w:w="2365" w:type="pct"/>
            <w:tcBorders>
              <w:top w:val="nil"/>
              <w:left w:val="nil"/>
              <w:bottom w:val="single" w:sz="4" w:space="0" w:color="F69404"/>
              <w:right w:val="single" w:sz="4" w:space="0" w:color="F69404"/>
            </w:tcBorders>
            <w:shd w:val="clear" w:color="auto" w:fill="auto"/>
            <w:vAlign w:val="center"/>
            <w:hideMark/>
          </w:tcPr>
          <w:p w14:paraId="36792BBC"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r w:rsidR="00F56898" w:rsidRPr="00F56898" w14:paraId="5F641311" w14:textId="77777777" w:rsidTr="005017AB">
        <w:trPr>
          <w:trHeight w:val="510"/>
          <w:jc w:val="center"/>
        </w:trPr>
        <w:tc>
          <w:tcPr>
            <w:tcW w:w="200" w:type="pct"/>
            <w:vMerge/>
            <w:tcBorders>
              <w:top w:val="nil"/>
              <w:left w:val="single" w:sz="4" w:space="0" w:color="F69404"/>
              <w:bottom w:val="single" w:sz="4" w:space="0" w:color="F69404"/>
              <w:right w:val="single" w:sz="4" w:space="0" w:color="F69404"/>
            </w:tcBorders>
            <w:vAlign w:val="center"/>
            <w:hideMark/>
          </w:tcPr>
          <w:p w14:paraId="5F06DE27"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p>
        </w:tc>
        <w:tc>
          <w:tcPr>
            <w:tcW w:w="478" w:type="pct"/>
            <w:tcBorders>
              <w:top w:val="nil"/>
              <w:left w:val="nil"/>
              <w:bottom w:val="single" w:sz="4" w:space="0" w:color="F69404"/>
              <w:right w:val="single" w:sz="4" w:space="0" w:color="F69404"/>
            </w:tcBorders>
            <w:shd w:val="clear" w:color="auto" w:fill="auto"/>
            <w:noWrap/>
            <w:vAlign w:val="center"/>
            <w:hideMark/>
          </w:tcPr>
          <w:p w14:paraId="2585639F" w14:textId="77777777" w:rsidR="00F56898" w:rsidRPr="00F56898" w:rsidRDefault="00F56898" w:rsidP="00F56898">
            <w:pPr>
              <w:tabs>
                <w:tab w:val="clear" w:pos="284"/>
              </w:tabs>
              <w:spacing w:line="240" w:lineRule="auto"/>
              <w:jc w:val="center"/>
              <w:rPr>
                <w:rFonts w:eastAsia="Times New Roman" w:cs="Times New Roman"/>
                <w:color w:val="000000"/>
                <w:sz w:val="20"/>
                <w:szCs w:val="20"/>
              </w:rPr>
            </w:pPr>
            <w:r w:rsidRPr="00F56898">
              <w:rPr>
                <w:rFonts w:eastAsia="Times New Roman" w:cs="Times New Roman"/>
                <w:color w:val="000000"/>
                <w:sz w:val="20"/>
                <w:szCs w:val="20"/>
              </w:rPr>
              <w:t xml:space="preserve"> 6.8</w:t>
            </w:r>
          </w:p>
        </w:tc>
        <w:tc>
          <w:tcPr>
            <w:tcW w:w="1957" w:type="pct"/>
            <w:tcBorders>
              <w:top w:val="nil"/>
              <w:left w:val="nil"/>
              <w:bottom w:val="single" w:sz="4" w:space="0" w:color="F69404"/>
              <w:right w:val="single" w:sz="4" w:space="0" w:color="F69404"/>
            </w:tcBorders>
            <w:shd w:val="clear" w:color="auto" w:fill="auto"/>
            <w:vAlign w:val="center"/>
            <w:hideMark/>
          </w:tcPr>
          <w:p w14:paraId="094BA25B"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Stworzenie struktury zarządzania mobilnością dla całego obszaru funkcjonalnego KOF</w:t>
            </w:r>
          </w:p>
        </w:tc>
        <w:tc>
          <w:tcPr>
            <w:tcW w:w="2365" w:type="pct"/>
            <w:tcBorders>
              <w:top w:val="nil"/>
              <w:left w:val="nil"/>
              <w:bottom w:val="single" w:sz="4" w:space="0" w:color="F69404"/>
              <w:right w:val="single" w:sz="4" w:space="0" w:color="F69404"/>
            </w:tcBorders>
            <w:shd w:val="clear" w:color="auto" w:fill="auto"/>
            <w:vAlign w:val="center"/>
            <w:hideMark/>
          </w:tcPr>
          <w:p w14:paraId="35A03D7F" w14:textId="77777777" w:rsidR="00F56898" w:rsidRPr="00F56898" w:rsidRDefault="00F56898" w:rsidP="00F56898">
            <w:pPr>
              <w:tabs>
                <w:tab w:val="clear" w:pos="284"/>
              </w:tabs>
              <w:spacing w:line="240" w:lineRule="auto"/>
              <w:jc w:val="left"/>
              <w:rPr>
                <w:rFonts w:eastAsia="Times New Roman" w:cs="Times New Roman"/>
                <w:color w:val="000000"/>
                <w:sz w:val="20"/>
                <w:szCs w:val="20"/>
              </w:rPr>
            </w:pPr>
            <w:r w:rsidRPr="00F56898">
              <w:rPr>
                <w:rFonts w:eastAsia="Times New Roman" w:cs="Times New Roman"/>
                <w:color w:val="000000"/>
                <w:sz w:val="20"/>
                <w:szCs w:val="20"/>
              </w:rPr>
              <w:t>- środki własne gmin</w:t>
            </w:r>
          </w:p>
        </w:tc>
      </w:tr>
    </w:tbl>
    <w:p w14:paraId="38FC66D0" w14:textId="77777777" w:rsidR="00704C55" w:rsidRDefault="00704C55" w:rsidP="00704C55">
      <w:pPr>
        <w:pStyle w:val="rda"/>
      </w:pPr>
      <w:r>
        <w:t>Źródło: opracowanie własne</w:t>
      </w:r>
    </w:p>
    <w:p w14:paraId="2A8172AB" w14:textId="6315AFF1" w:rsidR="009A371F" w:rsidRDefault="009A371F" w:rsidP="00782B8E">
      <w:r>
        <w:br w:type="page"/>
      </w:r>
    </w:p>
    <w:p w14:paraId="28BB1669" w14:textId="58FA0F52" w:rsidR="009A371F" w:rsidRDefault="009A371F" w:rsidP="009A371F">
      <w:pPr>
        <w:pStyle w:val="Nagwek1"/>
      </w:pPr>
      <w:bookmarkStart w:id="140" w:name="_Toc149133710"/>
      <w:r>
        <w:lastRenderedPageBreak/>
        <w:t>Uwarunkowania środowiskowe wynikające z Prognozy OOŚ</w:t>
      </w:r>
      <w:bookmarkEnd w:id="140"/>
    </w:p>
    <w:p w14:paraId="348AE248" w14:textId="77777777" w:rsidR="00897827" w:rsidRDefault="00352D7C" w:rsidP="00897827">
      <w:r>
        <w:tab/>
      </w:r>
      <w:r w:rsidR="00897827">
        <w:t xml:space="preserve">W Prognozie podano informacje o zawartości Planu, przedstawiono uwarunkowania ochrony środowiska wynikające z przepisów prawa, a także dokonano analizy aktualnego stanu środowiska określając najważniejsze wyzwania ochrony środowiska na obszarze gmin Kieleckiego Obszaru Funkcjonalnego. Ponadto, na podstawie analiz, stwierdzono zgodność Planu z celami i kierunkami podstawowych dokumentów strategicznych regionalnych, krajowych oraz europejskich. </w:t>
      </w:r>
    </w:p>
    <w:p w14:paraId="4F17AC16" w14:textId="77777777" w:rsidR="00897827" w:rsidRDefault="00897827" w:rsidP="00897827">
      <w:r>
        <w:t>W wyniku analizy i oceny istniejącego stanu środowiska wskazano na istniejące problemy w poszczególnych komponentach środowiska istotne z punktu widzenia zrównoważonego rozwoju.</w:t>
      </w:r>
    </w:p>
    <w:p w14:paraId="5A31B037" w14:textId="77777777" w:rsidR="00897827" w:rsidRDefault="00897827" w:rsidP="00897827">
      <w:r>
        <w:t>Wskazano, że odstąpienie od realizacji Planu oznaczać będzie osłabienie realizacji celów ochrony środowiska w kontekście szerszej perspektywy postrzegania tej problematyki. Ogólnie oceniając, w przypadku odstąpienia od realizacji Planu nie uzyska się jego wkładu i wsparcia w realizacji celów dokumentów strategicznych miasta, województwa, kraju, UE których celem jest m. in. poprawa stanu środowiska. Cele te mogą być realizowane w ramach innych planów i programów, ale bez optymalizacji wydawanych środków i zapewnienia kompleksowych efektów w przewidywanych w Planie terminach.</w:t>
      </w:r>
    </w:p>
    <w:p w14:paraId="3F422138" w14:textId="77777777" w:rsidR="00897827" w:rsidRDefault="00897827" w:rsidP="00897827">
      <w:r>
        <w:t>Analiza skutków braku realizacji Planu może prowadzić do wniosku, iż niezrealizowanie inwestycji wspieranych w dokumencie wywołać może jedynie skutki negatywne dla środowiska. Niemniej należy zauważyć, że niektóre przedsięwzięcia w zakresie rozbudowy transportu, mogą potencjalnie oddziaływać negatywnie na niektóre elementy środowiska, jednak biorąc pod uwagę plany ochrony należy zastosować działania minimalizujące i zapobiegające negatywnemu oddziaływaniu, co powinno być z korzyścią dla środowiska, w szczególności ograniczeniem zanieczyszczenia hałasem, ograniczeniem emisji substancji do powietrza oraz usprawnieniem komunikacji publicznej.</w:t>
      </w:r>
    </w:p>
    <w:p w14:paraId="6701491E" w14:textId="77777777" w:rsidR="00897827" w:rsidRDefault="00897827" w:rsidP="00897827">
      <w:r>
        <w:t xml:space="preserve">W ramach Prognozy dokonano analizy i oceny znaczących oddziaływań na środowisko. Oceną objęto przede wszystkim takie elementy środowiska jak: </w:t>
      </w:r>
    </w:p>
    <w:p w14:paraId="375EF3B1" w14:textId="77777777" w:rsidR="00897827" w:rsidRDefault="00897827" w:rsidP="00897827">
      <w:r>
        <w:t>•</w:t>
      </w:r>
      <w:r>
        <w:tab/>
        <w:t xml:space="preserve">przyroda, obszary chronione, różnorodność biologiczna, </w:t>
      </w:r>
    </w:p>
    <w:p w14:paraId="50B7A770" w14:textId="77777777" w:rsidR="00897827" w:rsidRDefault="00897827" w:rsidP="00897827">
      <w:r>
        <w:t>•</w:t>
      </w:r>
      <w:r>
        <w:tab/>
        <w:t xml:space="preserve">woda, </w:t>
      </w:r>
    </w:p>
    <w:p w14:paraId="309F613C" w14:textId="77777777" w:rsidR="00897827" w:rsidRDefault="00897827" w:rsidP="00897827">
      <w:r>
        <w:t>•</w:t>
      </w:r>
      <w:r>
        <w:tab/>
        <w:t xml:space="preserve">powietrze, </w:t>
      </w:r>
    </w:p>
    <w:p w14:paraId="6D6203B3" w14:textId="77777777" w:rsidR="00897827" w:rsidRDefault="00897827" w:rsidP="00897827">
      <w:r>
        <w:t>•</w:t>
      </w:r>
      <w:r>
        <w:tab/>
        <w:t xml:space="preserve">powierzchnia ziemi, </w:t>
      </w:r>
    </w:p>
    <w:p w14:paraId="6434E01D" w14:textId="77777777" w:rsidR="00897827" w:rsidRDefault="00897827" w:rsidP="00897827">
      <w:r>
        <w:t>•</w:t>
      </w:r>
      <w:r>
        <w:tab/>
        <w:t xml:space="preserve">krajobraz, </w:t>
      </w:r>
    </w:p>
    <w:p w14:paraId="5B869C90" w14:textId="77777777" w:rsidR="00897827" w:rsidRDefault="00897827" w:rsidP="00897827">
      <w:r>
        <w:t>•</w:t>
      </w:r>
      <w:r>
        <w:tab/>
        <w:t xml:space="preserve">klimat i klimat akustyczny </w:t>
      </w:r>
    </w:p>
    <w:p w14:paraId="56312CF5" w14:textId="77777777" w:rsidR="00897827" w:rsidRDefault="00897827" w:rsidP="00897827">
      <w:r>
        <w:t>•</w:t>
      </w:r>
      <w:r>
        <w:tab/>
        <w:t xml:space="preserve">zasoby naturalne i zabytki, </w:t>
      </w:r>
    </w:p>
    <w:p w14:paraId="37969B61" w14:textId="77777777" w:rsidR="00897827" w:rsidRDefault="00897827" w:rsidP="00897827">
      <w:r>
        <w:t>•</w:t>
      </w:r>
      <w:r>
        <w:tab/>
        <w:t xml:space="preserve">a także wpływ na ludzi i dobra. </w:t>
      </w:r>
    </w:p>
    <w:p w14:paraId="27D3B30E" w14:textId="77777777" w:rsidR="00897827" w:rsidRDefault="00897827" w:rsidP="00897827">
      <w:r>
        <w:t>Zidentyfikowano oddziaływania na środowisko poszczególnych działań w odniesieniu do ww. elementów, a także oddziaływanie na dobra materialne. Przedstawiono je w formie matrycy pozwalającej na orientacyjną identyfikację oddziaływań na środowisko. Sumaryczna analiza oddziaływań wykazała, że realizacja działań wynikających z Planu będzie miała zdecydowanie pozytywne oddziaływanie na środowisko. Natomiast odnośnie do zidentyfikowanych potencjalnych negatywnych oddziaływań, wskazano podstawowe środki zapobiegające oraz ograniczające negatywne oddziaływanie na środowisko. Możliwe, że realizacja niektórych zadań wymagać będzie dodatkowych badań pod kątem przyrodniczym, a także wykonania działań minimalizujących i zapobiegających negatywnemu wpływowi (np. nasadzenia zastępcze).</w:t>
      </w:r>
    </w:p>
    <w:p w14:paraId="7F88D941" w14:textId="77777777" w:rsidR="00897827" w:rsidRDefault="00897827" w:rsidP="00897827">
      <w:r>
        <w:t>Potencjalne negatywne oddziaływanie na środowisko i krajobraz można ograniczyć do racjonalnego poziomu poprzez dobrze przemyślany wybór lokalizacji oraz odpowiedni dobór rozwiązań technicznych, technologicznych i organizacyjnych, ponieważ skala wywoływanych przez nie oddziaływań środowiskowych zależeć będzie w znacznym stopniu od lokalnych uwarunkowań i zastosowanych rozwiązań ograniczających negatywny wpływ na środowisko.</w:t>
      </w:r>
    </w:p>
    <w:p w14:paraId="40038328" w14:textId="77777777" w:rsidR="00897827" w:rsidRDefault="00897827" w:rsidP="00897827">
      <w:r>
        <w:lastRenderedPageBreak/>
        <w:t>Ocenia się, że Plan jako całość, będzie pozytywnie oddziaływać na środowisko i sprzyjać rozwiązaniu szeregu problemów dotyczących transportu w mieście Kielce oraz gminach obszaru funkcjonalnego. Niemniej niektóre obszary realizacji jak inwestycje związane z prowadzeniem budowy nowych obiektów mogą potencjalnie znacząco negatywnie wpływać na środowisko lub na jego poszczególne elementy, co może okazać się dopiero na poziomie projektowania inwestycji, bowiem obecnie, wobec ogólnego sformułowania planu nie znana jest charakterystyka, rozwiązania projektowe i dokładna lokalizacja tych inwestycji. Szczegółowe wnioski w tym zakresie przedstawione są w odpowiednich rozdziałach Prognozy. Trzeba jednak zaznaczyć, że możliwe jest takie ukształtowanie planowanych przedsięwzięć, aby oddziaływania istotnie ograniczyć lub zapobiegać im.</w:t>
      </w:r>
    </w:p>
    <w:p w14:paraId="61CB68C6" w14:textId="77777777" w:rsidR="00897827" w:rsidRDefault="00897827" w:rsidP="00897827">
      <w:r>
        <w:t xml:space="preserve">Mając na uwadze cele i zakres Planu na etapie opracowania Prognozy nie zidentyfikowano znaczącego negatywnego oddziaływania na obszary Natura 2000 oraz inne obszary chronione, w tym na ich integralność i spójność. </w:t>
      </w:r>
    </w:p>
    <w:p w14:paraId="537F6C90" w14:textId="77777777" w:rsidR="00897827" w:rsidRDefault="00897827" w:rsidP="00897827">
      <w:r>
        <w:t>Na podstawie analizy celów dokumentów strategicznych UE, stwierdza się, że Plan wpisuje się w realizację celów tych dokumentów.</w:t>
      </w:r>
    </w:p>
    <w:p w14:paraId="5A74BB16" w14:textId="77777777" w:rsidR="00897827" w:rsidRDefault="00897827" w:rsidP="00897827">
      <w:r>
        <w:t xml:space="preserve">Na podstawie analiz nie stwierdzono możliwych negatywnych oddziaływań transgranicznych na środowisko zarówno poszczególnych projektów, jak i całego Planu. </w:t>
      </w:r>
    </w:p>
    <w:p w14:paraId="4B3A0E9D" w14:textId="77777777" w:rsidR="00897827" w:rsidRDefault="00897827" w:rsidP="00897827">
      <w:r>
        <w:t>Ocena korzyści dla mieszkańców gmin obszaru funkcjonalnego, dla których przewidziano całość działań usprawniających transport wskazuje duże znaczenie Planu w rozwiązywaniu problemów lokalnych społeczności i poprawy bezpieczeństwa ruchu drogowego oraz jakości życia mieszkańców. Bez realizacji Planu, wzrastające stale natężenia ruchu pojazdów przecinających obszary zabudowy powodować będzie coraz większą presję na jakość powietrza, ludzi, dobra materialne, zabytki, przyrodę i inne komponenty.</w:t>
      </w:r>
    </w:p>
    <w:p w14:paraId="5DAC3987" w14:textId="0D4F6BCA" w:rsidR="007E0A9A" w:rsidRDefault="00897827" w:rsidP="00897827">
      <w:pPr>
        <w:rPr>
          <w:rFonts w:ascii="Amasis MT Pro Medium" w:eastAsiaTheme="majorEastAsia" w:hAnsi="Amasis MT Pro Medium" w:cstheme="majorBidi"/>
          <w:bCs/>
          <w:color w:val="F69404"/>
          <w:sz w:val="28"/>
          <w:szCs w:val="28"/>
        </w:rPr>
      </w:pPr>
      <w:r>
        <w:t>Należy podkreślić, że Prognoza ma charakter ogólny, natomiast pełna ocena wpływu na środowisko będzie dokonana na poziomie przygotowania do realizacji poszczególnych projektów.</w:t>
      </w:r>
      <w:r w:rsidR="007E0A9A">
        <w:br w:type="page"/>
      </w:r>
    </w:p>
    <w:p w14:paraId="079F80B0" w14:textId="21E808F4" w:rsidR="007E0A9A" w:rsidRPr="007E0A9A" w:rsidRDefault="007E0A9A" w:rsidP="007E0A9A">
      <w:pPr>
        <w:pStyle w:val="Nagwek1"/>
      </w:pPr>
      <w:bookmarkStart w:id="141" w:name="_Toc149133711"/>
      <w:r>
        <w:lastRenderedPageBreak/>
        <w:t>Zagrożenia dla realizacji SUMP</w:t>
      </w:r>
      <w:bookmarkEnd w:id="141"/>
    </w:p>
    <w:p w14:paraId="1749FD26" w14:textId="5B85ABF3" w:rsidR="00023615" w:rsidRDefault="00CC1B50" w:rsidP="00023615">
      <w:r>
        <w:tab/>
      </w:r>
      <w:r w:rsidR="00C80F85">
        <w:t>Realizacja założeń</w:t>
      </w:r>
      <w:r w:rsidR="001E1C85">
        <w:t xml:space="preserve"> oraz spełnienia celów strategicznych i szczegółowych w oparciu o przyjęte działania może być zagrożona z uwagi na wiele czynników zewnętrznych dla SUMP.</w:t>
      </w:r>
      <w:r w:rsidR="00553BE4">
        <w:t xml:space="preserve"> Do grupy głównych </w:t>
      </w:r>
      <w:r w:rsidR="0013617A">
        <w:t>czynników należy zaliczyć:</w:t>
      </w:r>
    </w:p>
    <w:p w14:paraId="74DD88C4" w14:textId="448BE8AC" w:rsidR="0013617A" w:rsidRDefault="0013617A" w:rsidP="00CC1B50">
      <w:pPr>
        <w:pStyle w:val="Punktory0"/>
      </w:pPr>
      <w:r>
        <w:t>Brak finansowania z budżet</w:t>
      </w:r>
      <w:r w:rsidR="001C7A27">
        <w:t>ów</w:t>
      </w:r>
      <w:r>
        <w:t xml:space="preserve"> gminy,</w:t>
      </w:r>
    </w:p>
    <w:p w14:paraId="3EBD6A85" w14:textId="710DDE4B" w:rsidR="0013617A" w:rsidRDefault="0013617A" w:rsidP="00CC1B50">
      <w:pPr>
        <w:pStyle w:val="Punktory0"/>
      </w:pPr>
      <w:r>
        <w:t>Brak dodatkowego finansowania</w:t>
      </w:r>
      <w:r w:rsidR="00EE0429">
        <w:t xml:space="preserve"> zewnętrznego (wsparcia)</w:t>
      </w:r>
      <w:r w:rsidR="0011371F">
        <w:t xml:space="preserve"> z funduszy unijnych dla realizacji inwestycji,</w:t>
      </w:r>
    </w:p>
    <w:p w14:paraId="0BA6BA3A" w14:textId="27CB2B89" w:rsidR="00BC0976" w:rsidRDefault="00F83685" w:rsidP="00CC1B50">
      <w:pPr>
        <w:pStyle w:val="Punktory0"/>
      </w:pPr>
      <w:r>
        <w:t>Brak chęci dla realizacji i partycypacji w realizacji działań</w:t>
      </w:r>
      <w:r w:rsidR="001C7A27">
        <w:t xml:space="preserve"> przez interesariuszy kluczowych</w:t>
      </w:r>
      <w:r w:rsidR="00B052A3">
        <w:t>,</w:t>
      </w:r>
    </w:p>
    <w:p w14:paraId="016A8E02" w14:textId="310BC72F" w:rsidR="00B052A3" w:rsidRDefault="001C7A27" w:rsidP="00CC1B50">
      <w:pPr>
        <w:pStyle w:val="Punktory0"/>
      </w:pPr>
      <w:r>
        <w:t>Opór i brak chęci zmian</w:t>
      </w:r>
      <w:r w:rsidR="00B052A3">
        <w:t xml:space="preserve"> </w:t>
      </w:r>
      <w:r>
        <w:t>prze</w:t>
      </w:r>
      <w:r w:rsidR="00B052A3">
        <w:t>z interesariusz</w:t>
      </w:r>
      <w:r>
        <w:t>y</w:t>
      </w:r>
      <w:r w:rsidR="00B052A3">
        <w:t xml:space="preserve"> w zakresie podejmowanych działań z SUMP,</w:t>
      </w:r>
    </w:p>
    <w:p w14:paraId="7BBA03CC" w14:textId="1E443873" w:rsidR="00F83685" w:rsidRDefault="00CC1B50" w:rsidP="00F83685">
      <w:r>
        <w:tab/>
      </w:r>
      <w:r w:rsidR="006341D9">
        <w:t xml:space="preserve">Do najważniejszych </w:t>
      </w:r>
      <w:r w:rsidR="00C85C5D">
        <w:t>projektów mających wpływ na realizację SUMP</w:t>
      </w:r>
      <w:r w:rsidR="006A1CE2">
        <w:t xml:space="preserve"> </w:t>
      </w:r>
      <w:r w:rsidR="00803E11">
        <w:t>przez pryzmat zagrożeń dla realizacji postawionych celów należy zaliczyć</w:t>
      </w:r>
      <w:r w:rsidR="006A1CE2">
        <w:t>:</w:t>
      </w:r>
    </w:p>
    <w:p w14:paraId="11B45F28" w14:textId="77777777" w:rsidR="00F703A7" w:rsidRDefault="00AF639B" w:rsidP="00CC1B50">
      <w:pPr>
        <w:pStyle w:val="Punktory0"/>
      </w:pPr>
      <w:r>
        <w:t xml:space="preserve">Brak przyjęcia </w:t>
      </w:r>
      <w:r w:rsidR="00444753">
        <w:t>do dalszej realizacji Krajowego Planu Odbudowy i Zwiększania Odporności</w:t>
      </w:r>
      <w:r w:rsidR="00F703A7">
        <w:t xml:space="preserve"> w zakresie działania dotyczącego zielonej i inteligentnej mobilności, w tym przede wszystkim w ramach działania związanego z dostępnym i ekologicznym transportem jako działania:</w:t>
      </w:r>
    </w:p>
    <w:p w14:paraId="4FB3341B" w14:textId="393FA274" w:rsidR="00F703A7" w:rsidRDefault="00F703A7" w:rsidP="00C716DC">
      <w:pPr>
        <w:pStyle w:val="Punktory0"/>
        <w:numPr>
          <w:ilvl w:val="1"/>
          <w:numId w:val="2"/>
        </w:numPr>
      </w:pPr>
      <w:r>
        <w:t>Wzrost wykorzystania transportu przyjaznego dla środowiska – 10,1 mld złotych</w:t>
      </w:r>
    </w:p>
    <w:p w14:paraId="28E2E0F4" w14:textId="3E82C437" w:rsidR="00F703A7" w:rsidRDefault="00F703A7" w:rsidP="00C716DC">
      <w:pPr>
        <w:pStyle w:val="Punktory0"/>
        <w:numPr>
          <w:ilvl w:val="1"/>
          <w:numId w:val="2"/>
        </w:numPr>
      </w:pPr>
      <w:r>
        <w:t>Zwiększenie konkurencyjności sektora kolejowego – 15,8 mld złotych</w:t>
      </w:r>
    </w:p>
    <w:p w14:paraId="2AEF50B3" w14:textId="7076F3C0" w:rsidR="0011371F" w:rsidRDefault="00F703A7" w:rsidP="00C716DC">
      <w:pPr>
        <w:pStyle w:val="Punktory0"/>
        <w:numPr>
          <w:ilvl w:val="1"/>
          <w:numId w:val="2"/>
        </w:numPr>
      </w:pPr>
      <w:r>
        <w:t>Zwiększenie bezpieczeństwa transportu – 4,7 mld złotych</w:t>
      </w:r>
    </w:p>
    <w:p w14:paraId="14CA2809" w14:textId="0D901685" w:rsidR="00F703A7" w:rsidRDefault="00A51FAA" w:rsidP="00CC1B50">
      <w:pPr>
        <w:pStyle w:val="Punktory0"/>
      </w:pPr>
      <w:r>
        <w:t xml:space="preserve">Realizacja </w:t>
      </w:r>
      <w:r w:rsidR="009328D9">
        <w:t xml:space="preserve">Rządowego Programu Budowy Dróg Krajowych do 2030 r. (z perspektywą do 2033 r.) z przewagą nad programami takimi jak: Krajowy Program Kolejowy do roku 2023, </w:t>
      </w:r>
      <w:r w:rsidR="002D1E0E">
        <w:t>Program Inwestycji Dworcowych na lata 2016 – 2023 lub  Program Bezpiecznej Infrastruktury Drogowej 2021 – 2024.</w:t>
      </w:r>
    </w:p>
    <w:p w14:paraId="4C1C6D15" w14:textId="6C86C362" w:rsidR="00803E11" w:rsidRDefault="00803E11" w:rsidP="00803E11">
      <w:pPr>
        <w:pStyle w:val="Nagwek2"/>
      </w:pPr>
      <w:bookmarkStart w:id="142" w:name="_Toc149133712"/>
      <w:r>
        <w:t>Analiza ryzyka</w:t>
      </w:r>
      <w:bookmarkEnd w:id="142"/>
    </w:p>
    <w:p w14:paraId="5BC2B99F" w14:textId="5688D32C" w:rsidR="00865E50" w:rsidRDefault="00CC1B50" w:rsidP="00023615">
      <w:r>
        <w:tab/>
      </w:r>
      <w:r w:rsidR="00803E11">
        <w:t xml:space="preserve">W celu </w:t>
      </w:r>
      <w:r w:rsidR="005B4FA8">
        <w:t>precyzyjniejszego określenia zagrożeń dla realizacji SUMP dla Kielc i Kieleckiego Obszaru Funkcjonalnego, wykonano analizę ryzyka dla celów operacyjnych wynikających z dokumentu.</w:t>
      </w:r>
      <w:r w:rsidR="00865E50">
        <w:t xml:space="preserve"> </w:t>
      </w:r>
      <w:r w:rsidR="00D251BB">
        <w:t>Założenia</w:t>
      </w:r>
      <w:r w:rsidR="007C7A13">
        <w:t xml:space="preserve"> metodyczne </w:t>
      </w:r>
      <w:r w:rsidR="00FF71FB">
        <w:t>oparto</w:t>
      </w:r>
      <w:r w:rsidR="007C7A13">
        <w:t xml:space="preserve"> na analizie ryzyka wykonanej w ramach Planu Mobilności dla</w:t>
      </w:r>
      <w:r w:rsidR="003B522A">
        <w:t xml:space="preserve"> Miasta</w:t>
      </w:r>
      <w:r w:rsidR="007C7A13">
        <w:t xml:space="preserve"> Kielc</w:t>
      </w:r>
      <w:r w:rsidR="003B522A">
        <w:t>e</w:t>
      </w:r>
      <w:r w:rsidR="007C7A13">
        <w:t xml:space="preserve"> i Kieleckiego Obszaru Funkcjonalnego z roku 2016</w:t>
      </w:r>
      <w:r w:rsidR="00FF71FB">
        <w:t>.</w:t>
      </w:r>
      <w:r w:rsidR="007C7A13">
        <w:t xml:space="preserve"> </w:t>
      </w:r>
      <w:r w:rsidR="00F74EC6">
        <w:t xml:space="preserve">Metodyka </w:t>
      </w:r>
      <w:r w:rsidR="00FF71FB">
        <w:t>i założenia są takie same,</w:t>
      </w:r>
      <w:r w:rsidR="00F74EC6">
        <w:t xml:space="preserve"> </w:t>
      </w:r>
      <w:r w:rsidR="007C7A13">
        <w:t xml:space="preserve">w celu zachowania spójności oraz </w:t>
      </w:r>
      <w:r w:rsidR="00A547F7">
        <w:t>podjęciu próby oszacowania ryzyka w</w:t>
      </w:r>
      <w:r w:rsidR="00FF71FB">
        <w:t> </w:t>
      </w:r>
      <w:r w:rsidR="00A547F7">
        <w:t>ten sam</w:t>
      </w:r>
      <w:r w:rsidR="00865E50">
        <w:t xml:space="preserve"> </w:t>
      </w:r>
      <w:r w:rsidR="00346C1A">
        <w:t>sposób w aktualnie opracowywanym</w:t>
      </w:r>
      <w:r w:rsidR="003F2733">
        <w:t xml:space="preserve"> dokumencie SUMP</w:t>
      </w:r>
      <w:r w:rsidR="00D57BEF">
        <w:t xml:space="preserve"> oraz w </w:t>
      </w:r>
      <w:r w:rsidR="00D251BB">
        <w:t>Planie z 2016 roku</w:t>
      </w:r>
      <w:r w:rsidR="00346C1A">
        <w:t>.</w:t>
      </w:r>
      <w:r w:rsidR="00865E50">
        <w:t xml:space="preserve"> Dla jakościowej analizy ryzyka ustalono pięciostopniową skalę prawdopodobieństwa wystąpienia ryzyka:</w:t>
      </w:r>
    </w:p>
    <w:p w14:paraId="5DCD54C0" w14:textId="5DFFB678" w:rsidR="006C2368" w:rsidRDefault="006C2368" w:rsidP="00CC1B50">
      <w:pPr>
        <w:pStyle w:val="Punktory0"/>
      </w:pPr>
      <w:r>
        <w:t>1 – marginalne prawdopodobieństwo wystąpienia ryzyka,</w:t>
      </w:r>
    </w:p>
    <w:p w14:paraId="293935E0" w14:textId="6988C134" w:rsidR="006C2368" w:rsidRDefault="006C2368" w:rsidP="00CC1B50">
      <w:pPr>
        <w:pStyle w:val="Punktory0"/>
      </w:pPr>
      <w:r>
        <w:t>2 – niskie prawdopodobieństwo wystąpienia ryzyka,</w:t>
      </w:r>
    </w:p>
    <w:p w14:paraId="12D489FA" w14:textId="54B1AB09" w:rsidR="006C2368" w:rsidRDefault="006C2368" w:rsidP="00CC1B50">
      <w:pPr>
        <w:pStyle w:val="Punktory0"/>
      </w:pPr>
      <w:r>
        <w:t>3 – średnie prawdopodobieństwo wystąpienia ryzyka,</w:t>
      </w:r>
    </w:p>
    <w:p w14:paraId="7EBDE6C0" w14:textId="4AC34B42" w:rsidR="006C2368" w:rsidRDefault="006C2368" w:rsidP="00CC1B50">
      <w:pPr>
        <w:pStyle w:val="Punktory0"/>
      </w:pPr>
      <w:r>
        <w:t>4 – wysokie prawdopodobieństwo wystąpienia ryzyka,</w:t>
      </w:r>
    </w:p>
    <w:p w14:paraId="710EB0C0" w14:textId="2845FA34" w:rsidR="006C2368" w:rsidRDefault="006C2368" w:rsidP="00CC1B50">
      <w:pPr>
        <w:pStyle w:val="Punktory0"/>
      </w:pPr>
      <w:r>
        <w:t>5 – bardzo wysokie prawdopodobieństwo wystąpienia ryzyka,</w:t>
      </w:r>
    </w:p>
    <w:p w14:paraId="18DA515A" w14:textId="04E526BE" w:rsidR="0033090F" w:rsidRDefault="0033090F" w:rsidP="0033090F">
      <w:r>
        <w:t>oraz pięciostopniową skalę wpływu ryzyka (dotkliwości skutków) na proces implementacji</w:t>
      </w:r>
      <w:r w:rsidR="00354695">
        <w:t xml:space="preserve"> </w:t>
      </w:r>
      <w:r>
        <w:t>działań proponowanych w ramach planu mobilności:</w:t>
      </w:r>
    </w:p>
    <w:p w14:paraId="0A6FB8AC" w14:textId="6A81B5E4" w:rsidR="0033090F" w:rsidRDefault="0033090F" w:rsidP="00CC1B50">
      <w:pPr>
        <w:pStyle w:val="Punktory0"/>
      </w:pPr>
      <w:r>
        <w:t>1 – nieistotny wpływ,</w:t>
      </w:r>
    </w:p>
    <w:p w14:paraId="7B0C6331" w14:textId="679AD121" w:rsidR="0033090F" w:rsidRDefault="0033090F" w:rsidP="00CC1B50">
      <w:pPr>
        <w:pStyle w:val="Punktory0"/>
      </w:pPr>
      <w:r>
        <w:t>2 – mały wpływ,</w:t>
      </w:r>
    </w:p>
    <w:p w14:paraId="25463E4C" w14:textId="2CDEFDCE" w:rsidR="0033090F" w:rsidRDefault="0033090F" w:rsidP="00CC1B50">
      <w:pPr>
        <w:pStyle w:val="Punktory0"/>
      </w:pPr>
      <w:r>
        <w:t>3 – średni wpływ,</w:t>
      </w:r>
    </w:p>
    <w:p w14:paraId="12D0A7E1" w14:textId="12A9E464" w:rsidR="0033090F" w:rsidRDefault="0033090F" w:rsidP="00CC1B50">
      <w:pPr>
        <w:pStyle w:val="Punktory0"/>
      </w:pPr>
      <w:r>
        <w:t>4 – znaczący wpływ,</w:t>
      </w:r>
    </w:p>
    <w:p w14:paraId="69C5140A" w14:textId="408AA2E8" w:rsidR="0033090F" w:rsidRDefault="0033090F" w:rsidP="00CC1B50">
      <w:pPr>
        <w:pStyle w:val="Punktory0"/>
      </w:pPr>
      <w:r>
        <w:t>5 – duży wpływ.</w:t>
      </w:r>
    </w:p>
    <w:p w14:paraId="193C6194" w14:textId="0590CCE2" w:rsidR="006C2368" w:rsidRDefault="00CC1B50" w:rsidP="006C2368">
      <w:r>
        <w:tab/>
      </w:r>
      <w:r w:rsidR="0033090F">
        <w:t>Każde proponowane działanie zostało ocenione pod kątem prawdopodobieństwa</w:t>
      </w:r>
      <w:r w:rsidR="00354695">
        <w:t xml:space="preserve"> </w:t>
      </w:r>
      <w:r w:rsidR="0033090F">
        <w:t>wystąpienia ryzyka oraz wpływu, jakie może ono wywrzeć na proces wdrażania działania,</w:t>
      </w:r>
      <w:r w:rsidR="00354695">
        <w:t xml:space="preserve"> </w:t>
      </w:r>
      <w:r w:rsidR="0033090F">
        <w:t>według ww. skali. Na tej podstawie opracowano punktową ocenę poziomu danego ryzyka, która</w:t>
      </w:r>
      <w:r w:rsidR="00354695">
        <w:t xml:space="preserve"> </w:t>
      </w:r>
      <w:r w:rsidR="0033090F">
        <w:t xml:space="preserve">jest wynikiem iloczynu </w:t>
      </w:r>
      <w:r w:rsidR="0033090F">
        <w:lastRenderedPageBreak/>
        <w:t>prawdopodobieństwa wystąpienia danego ryzyka oraz wartości jego</w:t>
      </w:r>
      <w:r w:rsidR="00354695">
        <w:t xml:space="preserve"> </w:t>
      </w:r>
      <w:r w:rsidR="0033090F">
        <w:t>oddziaływania. Wartości zastosowane do analizy przedstawiono w postaci macierzy ryzyka.</w:t>
      </w:r>
    </w:p>
    <w:p w14:paraId="7CAA2677" w14:textId="77777777" w:rsidR="00354695" w:rsidRDefault="00354695" w:rsidP="00354695"/>
    <w:p w14:paraId="32B5982B" w14:textId="6A3E3C64" w:rsidR="00314D80" w:rsidRDefault="00314D80" w:rsidP="00314D80">
      <w:pPr>
        <w:pStyle w:val="Legenda"/>
        <w:keepNext/>
      </w:pPr>
      <w:bookmarkStart w:id="143" w:name="_Toc147411192"/>
      <w:r>
        <w:t xml:space="preserve">Tabela </w:t>
      </w:r>
      <w:fldSimple w:instr=" STYLEREF 1 \s ">
        <w:r w:rsidR="00A03506">
          <w:rPr>
            <w:noProof/>
          </w:rPr>
          <w:t>14</w:t>
        </w:r>
      </w:fldSimple>
      <w:r w:rsidR="0022029B">
        <w:t>.</w:t>
      </w:r>
      <w:fldSimple w:instr=" SEQ Tabela \* ARABIC \s 1 ">
        <w:r w:rsidR="00A03506">
          <w:rPr>
            <w:noProof/>
          </w:rPr>
          <w:t>1</w:t>
        </w:r>
      </w:fldSimple>
      <w:r>
        <w:t xml:space="preserve"> Macierz ryzyka</w:t>
      </w:r>
      <w:bookmarkEnd w:id="143"/>
    </w:p>
    <w:tbl>
      <w:tblPr>
        <w:tblW w:w="8647" w:type="dxa"/>
        <w:jc w:val="center"/>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467"/>
        <w:gridCol w:w="1400"/>
        <w:gridCol w:w="807"/>
        <w:gridCol w:w="1149"/>
        <w:gridCol w:w="931"/>
        <w:gridCol w:w="974"/>
        <w:gridCol w:w="999"/>
        <w:gridCol w:w="1920"/>
      </w:tblGrid>
      <w:tr w:rsidR="00D149A8" w:rsidRPr="0054155D" w14:paraId="2820CC58" w14:textId="77777777" w:rsidTr="00054F2B">
        <w:trPr>
          <w:jc w:val="center"/>
        </w:trPr>
        <w:tc>
          <w:tcPr>
            <w:tcW w:w="2674" w:type="dxa"/>
            <w:gridSpan w:val="3"/>
            <w:vMerge w:val="restart"/>
            <w:vAlign w:val="center"/>
          </w:tcPr>
          <w:p w14:paraId="471E556F" w14:textId="4078C3BD" w:rsidR="00D149A8" w:rsidRPr="005945D8" w:rsidRDefault="00D149A8" w:rsidP="00D149A8">
            <w:pPr>
              <w:jc w:val="center"/>
              <w:rPr>
                <w:b/>
                <w:bCs/>
                <w:sz w:val="18"/>
                <w:szCs w:val="18"/>
              </w:rPr>
            </w:pPr>
            <w:r w:rsidRPr="005945D8">
              <w:rPr>
                <w:b/>
                <w:bCs/>
                <w:sz w:val="18"/>
                <w:szCs w:val="18"/>
              </w:rPr>
              <w:t>Macierz ryzyka</w:t>
            </w:r>
          </w:p>
        </w:tc>
        <w:tc>
          <w:tcPr>
            <w:tcW w:w="5973" w:type="dxa"/>
            <w:gridSpan w:val="5"/>
          </w:tcPr>
          <w:p w14:paraId="2BAD0836" w14:textId="11BEE6D3" w:rsidR="00D149A8" w:rsidRPr="005945D8" w:rsidRDefault="00D149A8" w:rsidP="0054155D">
            <w:pPr>
              <w:jc w:val="center"/>
              <w:rPr>
                <w:b/>
                <w:bCs/>
                <w:sz w:val="18"/>
                <w:szCs w:val="18"/>
              </w:rPr>
            </w:pPr>
            <w:r w:rsidRPr="005945D8">
              <w:rPr>
                <w:b/>
                <w:bCs/>
                <w:sz w:val="18"/>
                <w:szCs w:val="18"/>
              </w:rPr>
              <w:t>Prawdopodobieństwo</w:t>
            </w:r>
          </w:p>
        </w:tc>
      </w:tr>
      <w:tr w:rsidR="00D149A8" w:rsidRPr="0054155D" w14:paraId="441883E3" w14:textId="77777777" w:rsidTr="00054F2B">
        <w:trPr>
          <w:jc w:val="center"/>
        </w:trPr>
        <w:tc>
          <w:tcPr>
            <w:tcW w:w="2674" w:type="dxa"/>
            <w:gridSpan w:val="3"/>
            <w:vMerge/>
          </w:tcPr>
          <w:p w14:paraId="3EF90F67" w14:textId="77777777" w:rsidR="00D149A8" w:rsidRPr="005945D8" w:rsidRDefault="00D149A8" w:rsidP="00354695">
            <w:pPr>
              <w:rPr>
                <w:b/>
                <w:bCs/>
                <w:sz w:val="18"/>
                <w:szCs w:val="18"/>
              </w:rPr>
            </w:pPr>
          </w:p>
        </w:tc>
        <w:tc>
          <w:tcPr>
            <w:tcW w:w="1149" w:type="dxa"/>
          </w:tcPr>
          <w:p w14:paraId="73D0B0A4" w14:textId="6623CC3D" w:rsidR="00D149A8" w:rsidRPr="005945D8" w:rsidRDefault="00D149A8" w:rsidP="00354695">
            <w:pPr>
              <w:rPr>
                <w:b/>
                <w:bCs/>
                <w:sz w:val="18"/>
                <w:szCs w:val="18"/>
              </w:rPr>
            </w:pPr>
            <w:r w:rsidRPr="005945D8">
              <w:rPr>
                <w:b/>
                <w:bCs/>
                <w:sz w:val="18"/>
                <w:szCs w:val="18"/>
              </w:rPr>
              <w:t>marginalne</w:t>
            </w:r>
          </w:p>
        </w:tc>
        <w:tc>
          <w:tcPr>
            <w:tcW w:w="931" w:type="dxa"/>
          </w:tcPr>
          <w:p w14:paraId="281575B2" w14:textId="26A582E0" w:rsidR="00D149A8" w:rsidRPr="005945D8" w:rsidRDefault="00D149A8" w:rsidP="00354695">
            <w:pPr>
              <w:rPr>
                <w:b/>
                <w:bCs/>
                <w:sz w:val="18"/>
                <w:szCs w:val="18"/>
              </w:rPr>
            </w:pPr>
            <w:r w:rsidRPr="005945D8">
              <w:rPr>
                <w:b/>
                <w:bCs/>
                <w:sz w:val="18"/>
                <w:szCs w:val="18"/>
              </w:rPr>
              <w:t>niskie</w:t>
            </w:r>
          </w:p>
        </w:tc>
        <w:tc>
          <w:tcPr>
            <w:tcW w:w="974" w:type="dxa"/>
          </w:tcPr>
          <w:p w14:paraId="5A50F9B7" w14:textId="5508C21B" w:rsidR="00D149A8" w:rsidRPr="005945D8" w:rsidRDefault="00D149A8" w:rsidP="00354695">
            <w:pPr>
              <w:rPr>
                <w:b/>
                <w:bCs/>
                <w:sz w:val="18"/>
                <w:szCs w:val="18"/>
              </w:rPr>
            </w:pPr>
            <w:r w:rsidRPr="005945D8">
              <w:rPr>
                <w:b/>
                <w:bCs/>
                <w:sz w:val="18"/>
                <w:szCs w:val="18"/>
              </w:rPr>
              <w:t>średnie</w:t>
            </w:r>
          </w:p>
        </w:tc>
        <w:tc>
          <w:tcPr>
            <w:tcW w:w="999" w:type="dxa"/>
          </w:tcPr>
          <w:p w14:paraId="6F88C954" w14:textId="4CD19156" w:rsidR="00D149A8" w:rsidRPr="005945D8" w:rsidRDefault="00D149A8" w:rsidP="00354695">
            <w:pPr>
              <w:rPr>
                <w:b/>
                <w:bCs/>
                <w:sz w:val="18"/>
                <w:szCs w:val="18"/>
              </w:rPr>
            </w:pPr>
            <w:r w:rsidRPr="005945D8">
              <w:rPr>
                <w:b/>
                <w:bCs/>
                <w:sz w:val="18"/>
                <w:szCs w:val="18"/>
              </w:rPr>
              <w:t>wysokie</w:t>
            </w:r>
          </w:p>
        </w:tc>
        <w:tc>
          <w:tcPr>
            <w:tcW w:w="1920" w:type="dxa"/>
          </w:tcPr>
          <w:p w14:paraId="6DA09246" w14:textId="7A672AAD" w:rsidR="00D149A8" w:rsidRPr="005945D8" w:rsidRDefault="00D149A8" w:rsidP="00354695">
            <w:pPr>
              <w:rPr>
                <w:b/>
                <w:bCs/>
                <w:sz w:val="18"/>
                <w:szCs w:val="18"/>
              </w:rPr>
            </w:pPr>
            <w:r w:rsidRPr="005945D8">
              <w:rPr>
                <w:b/>
                <w:bCs/>
                <w:sz w:val="18"/>
                <w:szCs w:val="18"/>
              </w:rPr>
              <w:t>Bardzo wysokie</w:t>
            </w:r>
          </w:p>
        </w:tc>
      </w:tr>
      <w:tr w:rsidR="00D149A8" w:rsidRPr="0054155D" w14:paraId="2E21A3D4" w14:textId="77777777" w:rsidTr="00054F2B">
        <w:trPr>
          <w:jc w:val="center"/>
        </w:trPr>
        <w:tc>
          <w:tcPr>
            <w:tcW w:w="2674" w:type="dxa"/>
            <w:gridSpan w:val="3"/>
            <w:vMerge/>
          </w:tcPr>
          <w:p w14:paraId="00833185" w14:textId="77777777" w:rsidR="00D149A8" w:rsidRPr="005945D8" w:rsidRDefault="00D149A8" w:rsidP="0054155D">
            <w:pPr>
              <w:jc w:val="center"/>
              <w:rPr>
                <w:b/>
                <w:bCs/>
                <w:sz w:val="18"/>
                <w:szCs w:val="18"/>
              </w:rPr>
            </w:pPr>
          </w:p>
        </w:tc>
        <w:tc>
          <w:tcPr>
            <w:tcW w:w="1149" w:type="dxa"/>
          </w:tcPr>
          <w:p w14:paraId="440F77B5" w14:textId="5A8FCF8D" w:rsidR="00D149A8" w:rsidRPr="005945D8" w:rsidRDefault="00D149A8" w:rsidP="0054155D">
            <w:pPr>
              <w:jc w:val="center"/>
              <w:rPr>
                <w:b/>
                <w:bCs/>
                <w:sz w:val="18"/>
                <w:szCs w:val="18"/>
              </w:rPr>
            </w:pPr>
            <w:r w:rsidRPr="005945D8">
              <w:rPr>
                <w:b/>
                <w:bCs/>
                <w:sz w:val="18"/>
                <w:szCs w:val="18"/>
              </w:rPr>
              <w:t>1</w:t>
            </w:r>
          </w:p>
        </w:tc>
        <w:tc>
          <w:tcPr>
            <w:tcW w:w="931" w:type="dxa"/>
          </w:tcPr>
          <w:p w14:paraId="20704408" w14:textId="5A1A2DB0" w:rsidR="00D149A8" w:rsidRPr="005945D8" w:rsidRDefault="00D149A8" w:rsidP="0054155D">
            <w:pPr>
              <w:jc w:val="center"/>
              <w:rPr>
                <w:b/>
                <w:bCs/>
                <w:sz w:val="18"/>
                <w:szCs w:val="18"/>
              </w:rPr>
            </w:pPr>
            <w:r w:rsidRPr="005945D8">
              <w:rPr>
                <w:b/>
                <w:bCs/>
                <w:sz w:val="18"/>
                <w:szCs w:val="18"/>
              </w:rPr>
              <w:t>2</w:t>
            </w:r>
          </w:p>
        </w:tc>
        <w:tc>
          <w:tcPr>
            <w:tcW w:w="974" w:type="dxa"/>
          </w:tcPr>
          <w:p w14:paraId="0DEEADB8" w14:textId="39578E22" w:rsidR="00D149A8" w:rsidRPr="005945D8" w:rsidRDefault="00D149A8" w:rsidP="0054155D">
            <w:pPr>
              <w:jc w:val="center"/>
              <w:rPr>
                <w:b/>
                <w:bCs/>
                <w:sz w:val="18"/>
                <w:szCs w:val="18"/>
              </w:rPr>
            </w:pPr>
            <w:r w:rsidRPr="005945D8">
              <w:rPr>
                <w:b/>
                <w:bCs/>
                <w:sz w:val="18"/>
                <w:szCs w:val="18"/>
              </w:rPr>
              <w:t>3</w:t>
            </w:r>
          </w:p>
        </w:tc>
        <w:tc>
          <w:tcPr>
            <w:tcW w:w="999" w:type="dxa"/>
          </w:tcPr>
          <w:p w14:paraId="188B11E9" w14:textId="6EF475FB" w:rsidR="00D149A8" w:rsidRPr="005945D8" w:rsidRDefault="00D149A8" w:rsidP="0054155D">
            <w:pPr>
              <w:jc w:val="center"/>
              <w:rPr>
                <w:b/>
                <w:bCs/>
                <w:sz w:val="18"/>
                <w:szCs w:val="18"/>
              </w:rPr>
            </w:pPr>
            <w:r w:rsidRPr="005945D8">
              <w:rPr>
                <w:b/>
                <w:bCs/>
                <w:sz w:val="18"/>
                <w:szCs w:val="18"/>
              </w:rPr>
              <w:t>4</w:t>
            </w:r>
          </w:p>
        </w:tc>
        <w:tc>
          <w:tcPr>
            <w:tcW w:w="1920" w:type="dxa"/>
          </w:tcPr>
          <w:p w14:paraId="2A3AD59D" w14:textId="335F10E6" w:rsidR="00D149A8" w:rsidRPr="005945D8" w:rsidRDefault="00D149A8" w:rsidP="0054155D">
            <w:pPr>
              <w:jc w:val="center"/>
              <w:rPr>
                <w:b/>
                <w:bCs/>
                <w:sz w:val="18"/>
                <w:szCs w:val="18"/>
              </w:rPr>
            </w:pPr>
            <w:r w:rsidRPr="005945D8">
              <w:rPr>
                <w:b/>
                <w:bCs/>
                <w:sz w:val="18"/>
                <w:szCs w:val="18"/>
              </w:rPr>
              <w:t>5</w:t>
            </w:r>
          </w:p>
        </w:tc>
      </w:tr>
      <w:tr w:rsidR="00F22DB6" w:rsidRPr="0054155D" w14:paraId="310BB46A" w14:textId="77777777" w:rsidTr="005945D8">
        <w:trPr>
          <w:jc w:val="center"/>
        </w:trPr>
        <w:tc>
          <w:tcPr>
            <w:tcW w:w="467" w:type="dxa"/>
            <w:vMerge w:val="restart"/>
            <w:textDirection w:val="btLr"/>
            <w:vAlign w:val="center"/>
          </w:tcPr>
          <w:p w14:paraId="5B96D3E8" w14:textId="7B079FA8" w:rsidR="00B61F39" w:rsidRPr="005945D8" w:rsidRDefault="0054155D" w:rsidP="0054155D">
            <w:pPr>
              <w:ind w:left="113" w:right="113"/>
              <w:jc w:val="center"/>
              <w:rPr>
                <w:b/>
                <w:bCs/>
                <w:sz w:val="18"/>
                <w:szCs w:val="18"/>
              </w:rPr>
            </w:pPr>
            <w:r w:rsidRPr="005945D8">
              <w:rPr>
                <w:b/>
                <w:bCs/>
                <w:sz w:val="18"/>
                <w:szCs w:val="18"/>
              </w:rPr>
              <w:t>Wpływ</w:t>
            </w:r>
          </w:p>
        </w:tc>
        <w:tc>
          <w:tcPr>
            <w:tcW w:w="1400" w:type="dxa"/>
          </w:tcPr>
          <w:p w14:paraId="444C4798" w14:textId="76FEC651" w:rsidR="00B61F39" w:rsidRPr="005945D8" w:rsidRDefault="002E2481" w:rsidP="00354695">
            <w:pPr>
              <w:rPr>
                <w:b/>
                <w:bCs/>
                <w:sz w:val="18"/>
                <w:szCs w:val="18"/>
              </w:rPr>
            </w:pPr>
            <w:r w:rsidRPr="005945D8">
              <w:rPr>
                <w:b/>
                <w:bCs/>
                <w:sz w:val="18"/>
                <w:szCs w:val="18"/>
              </w:rPr>
              <w:t>Nieistotny</w:t>
            </w:r>
          </w:p>
        </w:tc>
        <w:tc>
          <w:tcPr>
            <w:tcW w:w="807" w:type="dxa"/>
          </w:tcPr>
          <w:p w14:paraId="3D6363AB" w14:textId="6A0C8219" w:rsidR="00B61F39" w:rsidRPr="005945D8" w:rsidRDefault="0054155D" w:rsidP="0054155D">
            <w:pPr>
              <w:jc w:val="center"/>
              <w:rPr>
                <w:b/>
                <w:bCs/>
                <w:sz w:val="18"/>
                <w:szCs w:val="18"/>
              </w:rPr>
            </w:pPr>
            <w:r w:rsidRPr="005945D8">
              <w:rPr>
                <w:b/>
                <w:bCs/>
                <w:sz w:val="18"/>
                <w:szCs w:val="18"/>
              </w:rPr>
              <w:t>1</w:t>
            </w:r>
          </w:p>
        </w:tc>
        <w:tc>
          <w:tcPr>
            <w:tcW w:w="1149" w:type="dxa"/>
            <w:shd w:val="clear" w:color="auto" w:fill="C5E0B3" w:themeFill="accent6" w:themeFillTint="66"/>
          </w:tcPr>
          <w:p w14:paraId="28F35B9B" w14:textId="6E84E67E" w:rsidR="00B61F39" w:rsidRPr="0054155D" w:rsidRDefault="0054155D" w:rsidP="0054155D">
            <w:pPr>
              <w:jc w:val="center"/>
              <w:rPr>
                <w:sz w:val="18"/>
                <w:szCs w:val="18"/>
              </w:rPr>
            </w:pPr>
            <w:r w:rsidRPr="0054155D">
              <w:rPr>
                <w:sz w:val="18"/>
                <w:szCs w:val="18"/>
              </w:rPr>
              <w:t>1</w:t>
            </w:r>
          </w:p>
        </w:tc>
        <w:tc>
          <w:tcPr>
            <w:tcW w:w="931" w:type="dxa"/>
            <w:shd w:val="clear" w:color="auto" w:fill="C5E0B3" w:themeFill="accent6" w:themeFillTint="66"/>
          </w:tcPr>
          <w:p w14:paraId="1B0E23E6" w14:textId="07E8042E" w:rsidR="00B61F39" w:rsidRPr="0054155D" w:rsidRDefault="0054155D" w:rsidP="0054155D">
            <w:pPr>
              <w:jc w:val="center"/>
              <w:rPr>
                <w:sz w:val="18"/>
                <w:szCs w:val="18"/>
              </w:rPr>
            </w:pPr>
            <w:r w:rsidRPr="0054155D">
              <w:rPr>
                <w:sz w:val="18"/>
                <w:szCs w:val="18"/>
              </w:rPr>
              <w:t>2</w:t>
            </w:r>
          </w:p>
        </w:tc>
        <w:tc>
          <w:tcPr>
            <w:tcW w:w="974" w:type="dxa"/>
            <w:shd w:val="clear" w:color="auto" w:fill="C5E0B3" w:themeFill="accent6" w:themeFillTint="66"/>
          </w:tcPr>
          <w:p w14:paraId="0883F930" w14:textId="376ED043" w:rsidR="00B61F39" w:rsidRPr="0054155D" w:rsidRDefault="0054155D" w:rsidP="0054155D">
            <w:pPr>
              <w:jc w:val="center"/>
              <w:rPr>
                <w:sz w:val="18"/>
                <w:szCs w:val="18"/>
              </w:rPr>
            </w:pPr>
            <w:r w:rsidRPr="0054155D">
              <w:rPr>
                <w:sz w:val="18"/>
                <w:szCs w:val="18"/>
              </w:rPr>
              <w:t>3</w:t>
            </w:r>
          </w:p>
        </w:tc>
        <w:tc>
          <w:tcPr>
            <w:tcW w:w="999" w:type="dxa"/>
            <w:shd w:val="clear" w:color="auto" w:fill="FFE599" w:themeFill="accent4" w:themeFillTint="66"/>
          </w:tcPr>
          <w:p w14:paraId="49FB569E" w14:textId="123D3BC4" w:rsidR="00B61F39" w:rsidRPr="0054155D" w:rsidRDefault="0054155D" w:rsidP="0054155D">
            <w:pPr>
              <w:jc w:val="center"/>
              <w:rPr>
                <w:sz w:val="18"/>
                <w:szCs w:val="18"/>
              </w:rPr>
            </w:pPr>
            <w:r w:rsidRPr="0054155D">
              <w:rPr>
                <w:sz w:val="18"/>
                <w:szCs w:val="18"/>
              </w:rPr>
              <w:t>4</w:t>
            </w:r>
          </w:p>
        </w:tc>
        <w:tc>
          <w:tcPr>
            <w:tcW w:w="1920" w:type="dxa"/>
            <w:shd w:val="clear" w:color="auto" w:fill="FFE599" w:themeFill="accent4" w:themeFillTint="66"/>
          </w:tcPr>
          <w:p w14:paraId="4A36BD5F" w14:textId="296E426C" w:rsidR="00B61F39" w:rsidRPr="0054155D" w:rsidRDefault="0054155D" w:rsidP="0054155D">
            <w:pPr>
              <w:jc w:val="center"/>
              <w:rPr>
                <w:sz w:val="18"/>
                <w:szCs w:val="18"/>
              </w:rPr>
            </w:pPr>
            <w:r w:rsidRPr="0054155D">
              <w:rPr>
                <w:sz w:val="18"/>
                <w:szCs w:val="18"/>
              </w:rPr>
              <w:t>5</w:t>
            </w:r>
          </w:p>
        </w:tc>
      </w:tr>
      <w:tr w:rsidR="00F22DB6" w:rsidRPr="0054155D" w14:paraId="6D8155F3" w14:textId="77777777" w:rsidTr="005945D8">
        <w:trPr>
          <w:jc w:val="center"/>
        </w:trPr>
        <w:tc>
          <w:tcPr>
            <w:tcW w:w="467" w:type="dxa"/>
            <w:vMerge/>
          </w:tcPr>
          <w:p w14:paraId="29150440" w14:textId="77777777" w:rsidR="00B61F39" w:rsidRPr="005945D8" w:rsidRDefault="00B61F39" w:rsidP="00354695">
            <w:pPr>
              <w:rPr>
                <w:b/>
                <w:bCs/>
                <w:sz w:val="18"/>
                <w:szCs w:val="18"/>
              </w:rPr>
            </w:pPr>
          </w:p>
        </w:tc>
        <w:tc>
          <w:tcPr>
            <w:tcW w:w="1400" w:type="dxa"/>
          </w:tcPr>
          <w:p w14:paraId="2650D881" w14:textId="757226C9" w:rsidR="00B61F39" w:rsidRPr="005945D8" w:rsidRDefault="002E2481" w:rsidP="00354695">
            <w:pPr>
              <w:rPr>
                <w:b/>
                <w:bCs/>
                <w:sz w:val="18"/>
                <w:szCs w:val="18"/>
              </w:rPr>
            </w:pPr>
            <w:r w:rsidRPr="005945D8">
              <w:rPr>
                <w:b/>
                <w:bCs/>
                <w:sz w:val="18"/>
                <w:szCs w:val="18"/>
              </w:rPr>
              <w:t>Mały</w:t>
            </w:r>
          </w:p>
        </w:tc>
        <w:tc>
          <w:tcPr>
            <w:tcW w:w="807" w:type="dxa"/>
          </w:tcPr>
          <w:p w14:paraId="068E8AC2" w14:textId="7CE7DD55" w:rsidR="00B61F39" w:rsidRPr="005945D8" w:rsidRDefault="0054155D" w:rsidP="0054155D">
            <w:pPr>
              <w:jc w:val="center"/>
              <w:rPr>
                <w:b/>
                <w:bCs/>
                <w:sz w:val="18"/>
                <w:szCs w:val="18"/>
              </w:rPr>
            </w:pPr>
            <w:r w:rsidRPr="005945D8">
              <w:rPr>
                <w:b/>
                <w:bCs/>
                <w:sz w:val="18"/>
                <w:szCs w:val="18"/>
              </w:rPr>
              <w:t>2</w:t>
            </w:r>
          </w:p>
        </w:tc>
        <w:tc>
          <w:tcPr>
            <w:tcW w:w="1149" w:type="dxa"/>
            <w:shd w:val="clear" w:color="auto" w:fill="C5E0B3" w:themeFill="accent6" w:themeFillTint="66"/>
          </w:tcPr>
          <w:p w14:paraId="256DE94E" w14:textId="7B8B505A" w:rsidR="00B61F39" w:rsidRPr="0054155D" w:rsidRDefault="0054155D" w:rsidP="0054155D">
            <w:pPr>
              <w:jc w:val="center"/>
              <w:rPr>
                <w:sz w:val="18"/>
                <w:szCs w:val="18"/>
              </w:rPr>
            </w:pPr>
            <w:r w:rsidRPr="0054155D">
              <w:rPr>
                <w:sz w:val="18"/>
                <w:szCs w:val="18"/>
              </w:rPr>
              <w:t>2</w:t>
            </w:r>
          </w:p>
        </w:tc>
        <w:tc>
          <w:tcPr>
            <w:tcW w:w="931" w:type="dxa"/>
            <w:shd w:val="clear" w:color="auto" w:fill="C5E0B3" w:themeFill="accent6" w:themeFillTint="66"/>
          </w:tcPr>
          <w:p w14:paraId="049C0AFD" w14:textId="6AF51480" w:rsidR="00B61F39" w:rsidRPr="0054155D" w:rsidRDefault="0054155D" w:rsidP="0054155D">
            <w:pPr>
              <w:jc w:val="center"/>
              <w:rPr>
                <w:sz w:val="18"/>
                <w:szCs w:val="18"/>
              </w:rPr>
            </w:pPr>
            <w:r w:rsidRPr="0054155D">
              <w:rPr>
                <w:sz w:val="18"/>
                <w:szCs w:val="18"/>
              </w:rPr>
              <w:t>4</w:t>
            </w:r>
          </w:p>
        </w:tc>
        <w:tc>
          <w:tcPr>
            <w:tcW w:w="974" w:type="dxa"/>
            <w:shd w:val="clear" w:color="auto" w:fill="FFE599" w:themeFill="accent4" w:themeFillTint="66"/>
          </w:tcPr>
          <w:p w14:paraId="715E417B" w14:textId="31386199" w:rsidR="00B61F39" w:rsidRPr="0054155D" w:rsidRDefault="0054155D" w:rsidP="0054155D">
            <w:pPr>
              <w:jc w:val="center"/>
              <w:rPr>
                <w:sz w:val="18"/>
                <w:szCs w:val="18"/>
              </w:rPr>
            </w:pPr>
            <w:r w:rsidRPr="0054155D">
              <w:rPr>
                <w:sz w:val="18"/>
                <w:szCs w:val="18"/>
              </w:rPr>
              <w:t>6</w:t>
            </w:r>
          </w:p>
        </w:tc>
        <w:tc>
          <w:tcPr>
            <w:tcW w:w="999" w:type="dxa"/>
            <w:shd w:val="clear" w:color="auto" w:fill="FFE599" w:themeFill="accent4" w:themeFillTint="66"/>
          </w:tcPr>
          <w:p w14:paraId="48030704" w14:textId="6D2D2CDF" w:rsidR="00B61F39" w:rsidRPr="0054155D" w:rsidRDefault="0054155D" w:rsidP="0054155D">
            <w:pPr>
              <w:jc w:val="center"/>
              <w:rPr>
                <w:sz w:val="18"/>
                <w:szCs w:val="18"/>
              </w:rPr>
            </w:pPr>
            <w:r w:rsidRPr="0054155D">
              <w:rPr>
                <w:sz w:val="18"/>
                <w:szCs w:val="18"/>
              </w:rPr>
              <w:t>8</w:t>
            </w:r>
          </w:p>
        </w:tc>
        <w:tc>
          <w:tcPr>
            <w:tcW w:w="1920" w:type="dxa"/>
            <w:shd w:val="clear" w:color="auto" w:fill="FFE599" w:themeFill="accent4" w:themeFillTint="66"/>
          </w:tcPr>
          <w:p w14:paraId="3730FDB2" w14:textId="6CBFC9CB" w:rsidR="00B61F39" w:rsidRPr="0054155D" w:rsidRDefault="0054155D" w:rsidP="0054155D">
            <w:pPr>
              <w:jc w:val="center"/>
              <w:rPr>
                <w:sz w:val="18"/>
                <w:szCs w:val="18"/>
              </w:rPr>
            </w:pPr>
            <w:r w:rsidRPr="0054155D">
              <w:rPr>
                <w:sz w:val="18"/>
                <w:szCs w:val="18"/>
              </w:rPr>
              <w:t>10</w:t>
            </w:r>
          </w:p>
        </w:tc>
      </w:tr>
      <w:tr w:rsidR="00F22DB6" w:rsidRPr="0054155D" w14:paraId="32B24DF4" w14:textId="77777777" w:rsidTr="007C7DA0">
        <w:trPr>
          <w:jc w:val="center"/>
        </w:trPr>
        <w:tc>
          <w:tcPr>
            <w:tcW w:w="467" w:type="dxa"/>
            <w:vMerge/>
          </w:tcPr>
          <w:p w14:paraId="15CB45A3" w14:textId="77777777" w:rsidR="00B61F39" w:rsidRPr="005945D8" w:rsidRDefault="00B61F39" w:rsidP="00354695">
            <w:pPr>
              <w:rPr>
                <w:b/>
                <w:bCs/>
                <w:sz w:val="18"/>
                <w:szCs w:val="18"/>
              </w:rPr>
            </w:pPr>
          </w:p>
        </w:tc>
        <w:tc>
          <w:tcPr>
            <w:tcW w:w="1400" w:type="dxa"/>
          </w:tcPr>
          <w:p w14:paraId="323B4985" w14:textId="67F8D74E" w:rsidR="00B61F39" w:rsidRPr="005945D8" w:rsidRDefault="002E2481" w:rsidP="00354695">
            <w:pPr>
              <w:rPr>
                <w:b/>
                <w:bCs/>
                <w:sz w:val="18"/>
                <w:szCs w:val="18"/>
              </w:rPr>
            </w:pPr>
            <w:r w:rsidRPr="005945D8">
              <w:rPr>
                <w:b/>
                <w:bCs/>
                <w:sz w:val="18"/>
                <w:szCs w:val="18"/>
              </w:rPr>
              <w:t>Średni</w:t>
            </w:r>
          </w:p>
        </w:tc>
        <w:tc>
          <w:tcPr>
            <w:tcW w:w="807" w:type="dxa"/>
          </w:tcPr>
          <w:p w14:paraId="27803BD9" w14:textId="6623076E" w:rsidR="00B61F39" w:rsidRPr="005945D8" w:rsidRDefault="0054155D" w:rsidP="0054155D">
            <w:pPr>
              <w:jc w:val="center"/>
              <w:rPr>
                <w:b/>
                <w:bCs/>
                <w:sz w:val="18"/>
                <w:szCs w:val="18"/>
              </w:rPr>
            </w:pPr>
            <w:r w:rsidRPr="005945D8">
              <w:rPr>
                <w:b/>
                <w:bCs/>
                <w:sz w:val="18"/>
                <w:szCs w:val="18"/>
              </w:rPr>
              <w:t>3</w:t>
            </w:r>
          </w:p>
        </w:tc>
        <w:tc>
          <w:tcPr>
            <w:tcW w:w="1149" w:type="dxa"/>
            <w:shd w:val="clear" w:color="auto" w:fill="C5E0B3" w:themeFill="accent6" w:themeFillTint="66"/>
          </w:tcPr>
          <w:p w14:paraId="7D84C713" w14:textId="2A969225" w:rsidR="00B61F39" w:rsidRPr="0054155D" w:rsidRDefault="0054155D" w:rsidP="0054155D">
            <w:pPr>
              <w:jc w:val="center"/>
              <w:rPr>
                <w:sz w:val="18"/>
                <w:szCs w:val="18"/>
              </w:rPr>
            </w:pPr>
            <w:r w:rsidRPr="0054155D">
              <w:rPr>
                <w:sz w:val="18"/>
                <w:szCs w:val="18"/>
              </w:rPr>
              <w:t>3</w:t>
            </w:r>
          </w:p>
        </w:tc>
        <w:tc>
          <w:tcPr>
            <w:tcW w:w="931" w:type="dxa"/>
            <w:shd w:val="clear" w:color="auto" w:fill="FFE599" w:themeFill="accent4" w:themeFillTint="66"/>
          </w:tcPr>
          <w:p w14:paraId="69D61C89" w14:textId="572070C1" w:rsidR="00B61F39" w:rsidRPr="0054155D" w:rsidRDefault="0054155D" w:rsidP="0054155D">
            <w:pPr>
              <w:jc w:val="center"/>
              <w:rPr>
                <w:sz w:val="18"/>
                <w:szCs w:val="18"/>
              </w:rPr>
            </w:pPr>
            <w:r w:rsidRPr="0054155D">
              <w:rPr>
                <w:sz w:val="18"/>
                <w:szCs w:val="18"/>
              </w:rPr>
              <w:t>6</w:t>
            </w:r>
          </w:p>
        </w:tc>
        <w:tc>
          <w:tcPr>
            <w:tcW w:w="974" w:type="dxa"/>
            <w:shd w:val="clear" w:color="auto" w:fill="FFE599" w:themeFill="accent4" w:themeFillTint="66"/>
          </w:tcPr>
          <w:p w14:paraId="56119EB1" w14:textId="5B04FA74" w:rsidR="00B61F39" w:rsidRPr="0054155D" w:rsidRDefault="0054155D" w:rsidP="0054155D">
            <w:pPr>
              <w:jc w:val="center"/>
              <w:rPr>
                <w:sz w:val="18"/>
                <w:szCs w:val="18"/>
              </w:rPr>
            </w:pPr>
            <w:r w:rsidRPr="0054155D">
              <w:rPr>
                <w:sz w:val="18"/>
                <w:szCs w:val="18"/>
              </w:rPr>
              <w:t>9</w:t>
            </w:r>
          </w:p>
        </w:tc>
        <w:tc>
          <w:tcPr>
            <w:tcW w:w="999" w:type="dxa"/>
            <w:shd w:val="clear" w:color="auto" w:fill="FFE599" w:themeFill="accent4" w:themeFillTint="66"/>
          </w:tcPr>
          <w:p w14:paraId="7D01CDDB" w14:textId="1C421379" w:rsidR="00B61F39" w:rsidRPr="0054155D" w:rsidRDefault="0054155D" w:rsidP="0054155D">
            <w:pPr>
              <w:jc w:val="center"/>
              <w:rPr>
                <w:sz w:val="18"/>
                <w:szCs w:val="18"/>
              </w:rPr>
            </w:pPr>
            <w:r w:rsidRPr="0054155D">
              <w:rPr>
                <w:sz w:val="18"/>
                <w:szCs w:val="18"/>
              </w:rPr>
              <w:t>12</w:t>
            </w:r>
          </w:p>
        </w:tc>
        <w:tc>
          <w:tcPr>
            <w:tcW w:w="1920" w:type="dxa"/>
            <w:shd w:val="clear" w:color="auto" w:fill="F4B083" w:themeFill="accent2" w:themeFillTint="99"/>
          </w:tcPr>
          <w:p w14:paraId="4943376E" w14:textId="1B874D7A" w:rsidR="00B61F39" w:rsidRPr="0054155D" w:rsidRDefault="0054155D" w:rsidP="0054155D">
            <w:pPr>
              <w:jc w:val="center"/>
              <w:rPr>
                <w:sz w:val="18"/>
                <w:szCs w:val="18"/>
              </w:rPr>
            </w:pPr>
            <w:r w:rsidRPr="0054155D">
              <w:rPr>
                <w:sz w:val="18"/>
                <w:szCs w:val="18"/>
              </w:rPr>
              <w:t>15</w:t>
            </w:r>
          </w:p>
        </w:tc>
      </w:tr>
      <w:tr w:rsidR="00F22DB6" w:rsidRPr="0054155D" w14:paraId="32793711" w14:textId="77777777" w:rsidTr="007C7DA0">
        <w:trPr>
          <w:jc w:val="center"/>
        </w:trPr>
        <w:tc>
          <w:tcPr>
            <w:tcW w:w="467" w:type="dxa"/>
            <w:vMerge/>
          </w:tcPr>
          <w:p w14:paraId="7D655F0E" w14:textId="77777777" w:rsidR="00B61F39" w:rsidRPr="005945D8" w:rsidRDefault="00B61F39" w:rsidP="00354695">
            <w:pPr>
              <w:rPr>
                <w:b/>
                <w:bCs/>
                <w:sz w:val="18"/>
                <w:szCs w:val="18"/>
              </w:rPr>
            </w:pPr>
          </w:p>
        </w:tc>
        <w:tc>
          <w:tcPr>
            <w:tcW w:w="1400" w:type="dxa"/>
          </w:tcPr>
          <w:p w14:paraId="34FC9EFD" w14:textId="1A4D4969" w:rsidR="00B61F39" w:rsidRPr="005945D8" w:rsidRDefault="002E2481" w:rsidP="00354695">
            <w:pPr>
              <w:rPr>
                <w:b/>
                <w:bCs/>
                <w:sz w:val="18"/>
                <w:szCs w:val="18"/>
              </w:rPr>
            </w:pPr>
            <w:r w:rsidRPr="005945D8">
              <w:rPr>
                <w:b/>
                <w:bCs/>
                <w:sz w:val="18"/>
                <w:szCs w:val="18"/>
              </w:rPr>
              <w:t>Znaczący</w:t>
            </w:r>
          </w:p>
        </w:tc>
        <w:tc>
          <w:tcPr>
            <w:tcW w:w="807" w:type="dxa"/>
          </w:tcPr>
          <w:p w14:paraId="5A6C0FF9" w14:textId="68E0E30C" w:rsidR="00B61F39" w:rsidRPr="005945D8" w:rsidRDefault="0054155D" w:rsidP="0054155D">
            <w:pPr>
              <w:jc w:val="center"/>
              <w:rPr>
                <w:b/>
                <w:bCs/>
                <w:sz w:val="18"/>
                <w:szCs w:val="18"/>
              </w:rPr>
            </w:pPr>
            <w:r w:rsidRPr="005945D8">
              <w:rPr>
                <w:b/>
                <w:bCs/>
                <w:sz w:val="18"/>
                <w:szCs w:val="18"/>
              </w:rPr>
              <w:t>4</w:t>
            </w:r>
          </w:p>
        </w:tc>
        <w:tc>
          <w:tcPr>
            <w:tcW w:w="1149" w:type="dxa"/>
            <w:shd w:val="clear" w:color="auto" w:fill="C5E0B3" w:themeFill="accent6" w:themeFillTint="66"/>
          </w:tcPr>
          <w:p w14:paraId="7EADA8E8" w14:textId="6D715C3F" w:rsidR="00B61F39" w:rsidRPr="0054155D" w:rsidRDefault="0054155D" w:rsidP="0054155D">
            <w:pPr>
              <w:jc w:val="center"/>
              <w:rPr>
                <w:sz w:val="18"/>
                <w:szCs w:val="18"/>
              </w:rPr>
            </w:pPr>
            <w:r w:rsidRPr="0054155D">
              <w:rPr>
                <w:sz w:val="18"/>
                <w:szCs w:val="18"/>
              </w:rPr>
              <w:t>4</w:t>
            </w:r>
          </w:p>
        </w:tc>
        <w:tc>
          <w:tcPr>
            <w:tcW w:w="931" w:type="dxa"/>
            <w:shd w:val="clear" w:color="auto" w:fill="FFE599" w:themeFill="accent4" w:themeFillTint="66"/>
          </w:tcPr>
          <w:p w14:paraId="6735CA3C" w14:textId="12927881" w:rsidR="00B61F39" w:rsidRPr="0054155D" w:rsidRDefault="0054155D" w:rsidP="0054155D">
            <w:pPr>
              <w:jc w:val="center"/>
              <w:rPr>
                <w:sz w:val="18"/>
                <w:szCs w:val="18"/>
              </w:rPr>
            </w:pPr>
            <w:r w:rsidRPr="0054155D">
              <w:rPr>
                <w:sz w:val="18"/>
                <w:szCs w:val="18"/>
              </w:rPr>
              <w:t>8</w:t>
            </w:r>
          </w:p>
        </w:tc>
        <w:tc>
          <w:tcPr>
            <w:tcW w:w="974" w:type="dxa"/>
            <w:shd w:val="clear" w:color="auto" w:fill="FFE599" w:themeFill="accent4" w:themeFillTint="66"/>
          </w:tcPr>
          <w:p w14:paraId="159C46AD" w14:textId="1F07BE37" w:rsidR="00B61F39" w:rsidRPr="0054155D" w:rsidRDefault="0054155D" w:rsidP="0054155D">
            <w:pPr>
              <w:jc w:val="center"/>
              <w:rPr>
                <w:sz w:val="18"/>
                <w:szCs w:val="18"/>
              </w:rPr>
            </w:pPr>
            <w:r w:rsidRPr="0054155D">
              <w:rPr>
                <w:sz w:val="18"/>
                <w:szCs w:val="18"/>
              </w:rPr>
              <w:t>12</w:t>
            </w:r>
          </w:p>
        </w:tc>
        <w:tc>
          <w:tcPr>
            <w:tcW w:w="999" w:type="dxa"/>
            <w:shd w:val="clear" w:color="auto" w:fill="F4B083" w:themeFill="accent2" w:themeFillTint="99"/>
          </w:tcPr>
          <w:p w14:paraId="27501D63" w14:textId="315D5764" w:rsidR="00B61F39" w:rsidRPr="0054155D" w:rsidRDefault="0054155D" w:rsidP="0054155D">
            <w:pPr>
              <w:jc w:val="center"/>
              <w:rPr>
                <w:sz w:val="18"/>
                <w:szCs w:val="18"/>
              </w:rPr>
            </w:pPr>
            <w:r w:rsidRPr="0054155D">
              <w:rPr>
                <w:sz w:val="18"/>
                <w:szCs w:val="18"/>
              </w:rPr>
              <w:t>16</w:t>
            </w:r>
          </w:p>
        </w:tc>
        <w:tc>
          <w:tcPr>
            <w:tcW w:w="1920" w:type="dxa"/>
            <w:shd w:val="clear" w:color="auto" w:fill="F4B083" w:themeFill="accent2" w:themeFillTint="99"/>
          </w:tcPr>
          <w:p w14:paraId="47841DD4" w14:textId="52C33569" w:rsidR="00B61F39" w:rsidRPr="0054155D" w:rsidRDefault="0054155D" w:rsidP="0054155D">
            <w:pPr>
              <w:jc w:val="center"/>
              <w:rPr>
                <w:sz w:val="18"/>
                <w:szCs w:val="18"/>
              </w:rPr>
            </w:pPr>
            <w:r w:rsidRPr="0054155D">
              <w:rPr>
                <w:sz w:val="18"/>
                <w:szCs w:val="18"/>
              </w:rPr>
              <w:t>20</w:t>
            </w:r>
          </w:p>
        </w:tc>
      </w:tr>
      <w:tr w:rsidR="00F22DB6" w:rsidRPr="0054155D" w14:paraId="012B2858" w14:textId="77777777" w:rsidTr="007C7DA0">
        <w:trPr>
          <w:jc w:val="center"/>
        </w:trPr>
        <w:tc>
          <w:tcPr>
            <w:tcW w:w="467" w:type="dxa"/>
            <w:vMerge/>
          </w:tcPr>
          <w:p w14:paraId="26359D21" w14:textId="77777777" w:rsidR="002E2481" w:rsidRPr="005945D8" w:rsidRDefault="002E2481" w:rsidP="00354695">
            <w:pPr>
              <w:rPr>
                <w:b/>
                <w:bCs/>
                <w:sz w:val="18"/>
                <w:szCs w:val="18"/>
              </w:rPr>
            </w:pPr>
          </w:p>
        </w:tc>
        <w:tc>
          <w:tcPr>
            <w:tcW w:w="1400" w:type="dxa"/>
          </w:tcPr>
          <w:p w14:paraId="71D9BF8C" w14:textId="3399C0F3" w:rsidR="002E2481" w:rsidRPr="005945D8" w:rsidRDefault="002E2481" w:rsidP="00354695">
            <w:pPr>
              <w:rPr>
                <w:b/>
                <w:bCs/>
                <w:sz w:val="18"/>
                <w:szCs w:val="18"/>
              </w:rPr>
            </w:pPr>
            <w:r w:rsidRPr="005945D8">
              <w:rPr>
                <w:b/>
                <w:bCs/>
                <w:sz w:val="18"/>
                <w:szCs w:val="18"/>
              </w:rPr>
              <w:t>Duży</w:t>
            </w:r>
          </w:p>
        </w:tc>
        <w:tc>
          <w:tcPr>
            <w:tcW w:w="807" w:type="dxa"/>
          </w:tcPr>
          <w:p w14:paraId="49963F6A" w14:textId="16732645" w:rsidR="002E2481" w:rsidRPr="005945D8" w:rsidRDefault="0054155D" w:rsidP="0054155D">
            <w:pPr>
              <w:jc w:val="center"/>
              <w:rPr>
                <w:b/>
                <w:bCs/>
                <w:sz w:val="18"/>
                <w:szCs w:val="18"/>
              </w:rPr>
            </w:pPr>
            <w:r w:rsidRPr="005945D8">
              <w:rPr>
                <w:b/>
                <w:bCs/>
                <w:sz w:val="18"/>
                <w:szCs w:val="18"/>
              </w:rPr>
              <w:t>5</w:t>
            </w:r>
          </w:p>
        </w:tc>
        <w:tc>
          <w:tcPr>
            <w:tcW w:w="1149" w:type="dxa"/>
            <w:shd w:val="clear" w:color="auto" w:fill="FFE599" w:themeFill="accent4" w:themeFillTint="66"/>
          </w:tcPr>
          <w:p w14:paraId="240BB288" w14:textId="30ECCFAE" w:rsidR="002E2481" w:rsidRPr="0054155D" w:rsidRDefault="0054155D" w:rsidP="0054155D">
            <w:pPr>
              <w:jc w:val="center"/>
              <w:rPr>
                <w:sz w:val="18"/>
                <w:szCs w:val="18"/>
              </w:rPr>
            </w:pPr>
            <w:r w:rsidRPr="0054155D">
              <w:rPr>
                <w:sz w:val="18"/>
                <w:szCs w:val="18"/>
              </w:rPr>
              <w:t>5</w:t>
            </w:r>
          </w:p>
        </w:tc>
        <w:tc>
          <w:tcPr>
            <w:tcW w:w="931" w:type="dxa"/>
            <w:shd w:val="clear" w:color="auto" w:fill="FFE599" w:themeFill="accent4" w:themeFillTint="66"/>
          </w:tcPr>
          <w:p w14:paraId="6FCCC9E5" w14:textId="764E5DBB" w:rsidR="002E2481" w:rsidRPr="0054155D" w:rsidRDefault="0054155D" w:rsidP="0054155D">
            <w:pPr>
              <w:jc w:val="center"/>
              <w:rPr>
                <w:sz w:val="18"/>
                <w:szCs w:val="18"/>
              </w:rPr>
            </w:pPr>
            <w:r w:rsidRPr="0054155D">
              <w:rPr>
                <w:sz w:val="18"/>
                <w:szCs w:val="18"/>
              </w:rPr>
              <w:t>10</w:t>
            </w:r>
          </w:p>
        </w:tc>
        <w:tc>
          <w:tcPr>
            <w:tcW w:w="974" w:type="dxa"/>
            <w:shd w:val="clear" w:color="auto" w:fill="F4B083" w:themeFill="accent2" w:themeFillTint="99"/>
          </w:tcPr>
          <w:p w14:paraId="1E6A42C4" w14:textId="66247ACB" w:rsidR="002E2481" w:rsidRPr="0054155D" w:rsidRDefault="0054155D" w:rsidP="0054155D">
            <w:pPr>
              <w:jc w:val="center"/>
              <w:rPr>
                <w:sz w:val="18"/>
                <w:szCs w:val="18"/>
              </w:rPr>
            </w:pPr>
            <w:r w:rsidRPr="0054155D">
              <w:rPr>
                <w:sz w:val="18"/>
                <w:szCs w:val="18"/>
              </w:rPr>
              <w:t>15</w:t>
            </w:r>
          </w:p>
        </w:tc>
        <w:tc>
          <w:tcPr>
            <w:tcW w:w="999" w:type="dxa"/>
            <w:shd w:val="clear" w:color="auto" w:fill="F4B083" w:themeFill="accent2" w:themeFillTint="99"/>
          </w:tcPr>
          <w:p w14:paraId="6D901452" w14:textId="26340170" w:rsidR="002E2481" w:rsidRPr="0054155D" w:rsidRDefault="0054155D" w:rsidP="0054155D">
            <w:pPr>
              <w:jc w:val="center"/>
              <w:rPr>
                <w:sz w:val="18"/>
                <w:szCs w:val="18"/>
              </w:rPr>
            </w:pPr>
            <w:r w:rsidRPr="0054155D">
              <w:rPr>
                <w:sz w:val="18"/>
                <w:szCs w:val="18"/>
              </w:rPr>
              <w:t>20</w:t>
            </w:r>
          </w:p>
        </w:tc>
        <w:tc>
          <w:tcPr>
            <w:tcW w:w="1920" w:type="dxa"/>
            <w:shd w:val="clear" w:color="auto" w:fill="F4B083" w:themeFill="accent2" w:themeFillTint="99"/>
          </w:tcPr>
          <w:p w14:paraId="4B6873B1" w14:textId="596E3851" w:rsidR="002E2481" w:rsidRPr="0054155D" w:rsidRDefault="0054155D" w:rsidP="0054155D">
            <w:pPr>
              <w:jc w:val="center"/>
              <w:rPr>
                <w:sz w:val="18"/>
                <w:szCs w:val="18"/>
              </w:rPr>
            </w:pPr>
            <w:r w:rsidRPr="0054155D">
              <w:rPr>
                <w:sz w:val="18"/>
                <w:szCs w:val="18"/>
              </w:rPr>
              <w:t>25</w:t>
            </w:r>
          </w:p>
        </w:tc>
      </w:tr>
    </w:tbl>
    <w:p w14:paraId="60F3DDE5" w14:textId="1818BA52" w:rsidR="00354695" w:rsidRDefault="00314D80" w:rsidP="00314D80">
      <w:pPr>
        <w:pStyle w:val="rda"/>
      </w:pPr>
      <w:r>
        <w:t>Źródło: Plan Zrównoważonej Mobilności Miejskiej dla Kielc i Kieleckiego Obszaru Funkcjonalnego (2016)</w:t>
      </w:r>
    </w:p>
    <w:p w14:paraId="1219B07D" w14:textId="4113184D" w:rsidR="00FA0216" w:rsidRDefault="00CC1B50" w:rsidP="00FA0216">
      <w:r>
        <w:tab/>
      </w:r>
      <w:r w:rsidR="00FA0216">
        <w:t>Kolorem zielonym oznaczono niski poziom ryzyka, niezagrażający realizacji projektu</w:t>
      </w:r>
      <w:r w:rsidR="00354695">
        <w:t xml:space="preserve"> </w:t>
      </w:r>
      <w:r w:rsidR="00FA0216">
        <w:t>(wartości od 1 do 4), kolorem żółtym oznaczono średni poziom ryzyka – uznawany za</w:t>
      </w:r>
      <w:r w:rsidR="00354695">
        <w:t xml:space="preserve"> </w:t>
      </w:r>
      <w:r w:rsidR="00FA0216">
        <w:t>akceptowalny, wymagający monitorowania (wartości od 5 do 12), natomiast kolor czerwony</w:t>
      </w:r>
      <w:r w:rsidR="00354695">
        <w:t xml:space="preserve"> </w:t>
      </w:r>
      <w:r w:rsidR="00FA0216">
        <w:t>oznacza ryzyko na wysokim poziomie, wymagające podjęcia środków minimalizujących</w:t>
      </w:r>
      <w:r w:rsidR="00354695">
        <w:t xml:space="preserve"> </w:t>
      </w:r>
      <w:r w:rsidR="00FA0216">
        <w:t>(wartości od 15 do 25).</w:t>
      </w:r>
    </w:p>
    <w:p w14:paraId="29B53D20" w14:textId="0364C577" w:rsidR="0033090F" w:rsidRDefault="00CC1B50" w:rsidP="0033090F">
      <w:r>
        <w:tab/>
      </w:r>
      <w:r w:rsidR="00FA0216">
        <w:t xml:space="preserve">W tabeli </w:t>
      </w:r>
      <w:r>
        <w:t xml:space="preserve">poniżej </w:t>
      </w:r>
      <w:r w:rsidR="00FA0216">
        <w:t>opisano poszczególne ryzyka, mogące wystąpić w trakcie wdrażania</w:t>
      </w:r>
      <w:r w:rsidR="00354695">
        <w:t xml:space="preserve"> </w:t>
      </w:r>
      <w:r w:rsidR="00FA0216">
        <w:t>zaproponowanych działań, wraz z ich punktową oceną (nadaną według przedstawionej powyżej</w:t>
      </w:r>
      <w:r w:rsidR="00354695">
        <w:t xml:space="preserve"> </w:t>
      </w:r>
      <w:r w:rsidR="00FA0216">
        <w:t>macierzy ryzyka), jak i przedstawiono plan na wypadek pojawienia się ryzyka.</w:t>
      </w:r>
    </w:p>
    <w:p w14:paraId="751F98B1" w14:textId="77777777" w:rsidR="00FA0216" w:rsidRDefault="00FA0216" w:rsidP="006C2368"/>
    <w:p w14:paraId="315D439C" w14:textId="280EA8A4" w:rsidR="00781AE4" w:rsidRDefault="00781AE4" w:rsidP="00781AE4">
      <w:pPr>
        <w:pStyle w:val="Legenda"/>
        <w:keepNext/>
      </w:pPr>
      <w:bookmarkStart w:id="144" w:name="_Toc147411193"/>
      <w:r>
        <w:t xml:space="preserve">Tabela </w:t>
      </w:r>
      <w:fldSimple w:instr=" STYLEREF 1 \s ">
        <w:r w:rsidR="00A03506">
          <w:rPr>
            <w:noProof/>
          </w:rPr>
          <w:t>14</w:t>
        </w:r>
      </w:fldSimple>
      <w:r w:rsidR="0022029B">
        <w:t>.</w:t>
      </w:r>
      <w:fldSimple w:instr=" SEQ Tabela \* ARABIC \s 1 ">
        <w:r w:rsidR="00A03506">
          <w:rPr>
            <w:noProof/>
          </w:rPr>
          <w:t>2</w:t>
        </w:r>
      </w:fldSimple>
      <w:r>
        <w:t xml:space="preserve"> Analiza ryzyka dla procesu wdrażania SUMP dla realizacji celów operacyjnych</w:t>
      </w:r>
      <w:bookmarkEnd w:id="144"/>
    </w:p>
    <w:tbl>
      <w:tblPr>
        <w:tblW w:w="0" w:type="auto"/>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Look w:val="04A0" w:firstRow="1" w:lastRow="0" w:firstColumn="1" w:lastColumn="0" w:noHBand="0" w:noVBand="1"/>
      </w:tblPr>
      <w:tblGrid>
        <w:gridCol w:w="463"/>
        <w:gridCol w:w="1648"/>
        <w:gridCol w:w="1615"/>
        <w:gridCol w:w="1822"/>
        <w:gridCol w:w="901"/>
        <w:gridCol w:w="1432"/>
        <w:gridCol w:w="953"/>
      </w:tblGrid>
      <w:tr w:rsidR="00F22DB6" w:rsidRPr="00CD04DE" w14:paraId="7117702E" w14:textId="77777777" w:rsidTr="007C7DA0">
        <w:trPr>
          <w:tblHeader/>
        </w:trPr>
        <w:tc>
          <w:tcPr>
            <w:tcW w:w="435" w:type="dxa"/>
            <w:shd w:val="clear" w:color="auto" w:fill="F69404"/>
            <w:vAlign w:val="center"/>
          </w:tcPr>
          <w:p w14:paraId="0F88F76B" w14:textId="4928CF4F" w:rsidR="00354695" w:rsidRPr="00232EF7" w:rsidRDefault="00354695" w:rsidP="00232EF7">
            <w:pPr>
              <w:pStyle w:val="Tabelrodekdorodka"/>
              <w:rPr>
                <w:b/>
                <w:bCs/>
              </w:rPr>
            </w:pPr>
            <w:r w:rsidRPr="00232EF7">
              <w:rPr>
                <w:b/>
                <w:bCs/>
              </w:rPr>
              <w:t>Cel</w:t>
            </w:r>
          </w:p>
        </w:tc>
        <w:tc>
          <w:tcPr>
            <w:tcW w:w="1750" w:type="dxa"/>
            <w:shd w:val="clear" w:color="auto" w:fill="F69404"/>
            <w:vAlign w:val="center"/>
          </w:tcPr>
          <w:p w14:paraId="14886FB5" w14:textId="5F097739" w:rsidR="00354695" w:rsidRPr="00232EF7" w:rsidRDefault="00354695" w:rsidP="00232EF7">
            <w:pPr>
              <w:pStyle w:val="Tabelrodekdorodka"/>
              <w:rPr>
                <w:b/>
                <w:bCs/>
              </w:rPr>
            </w:pPr>
            <w:r w:rsidRPr="00232EF7">
              <w:rPr>
                <w:b/>
                <w:bCs/>
              </w:rPr>
              <w:t>Opis celu</w:t>
            </w:r>
          </w:p>
        </w:tc>
        <w:tc>
          <w:tcPr>
            <w:tcW w:w="1753" w:type="dxa"/>
            <w:shd w:val="clear" w:color="auto" w:fill="F69404"/>
            <w:vAlign w:val="center"/>
          </w:tcPr>
          <w:p w14:paraId="51323032" w14:textId="1B8B7E30" w:rsidR="00354695" w:rsidRPr="00232EF7" w:rsidRDefault="00354695" w:rsidP="00232EF7">
            <w:pPr>
              <w:pStyle w:val="Tabelrodekdorodka"/>
              <w:rPr>
                <w:b/>
                <w:bCs/>
              </w:rPr>
            </w:pPr>
            <w:r w:rsidRPr="00232EF7">
              <w:rPr>
                <w:b/>
                <w:bCs/>
              </w:rPr>
              <w:t>Ryzyko</w:t>
            </w:r>
          </w:p>
        </w:tc>
        <w:tc>
          <w:tcPr>
            <w:tcW w:w="1644" w:type="dxa"/>
            <w:shd w:val="clear" w:color="auto" w:fill="F69404"/>
            <w:vAlign w:val="center"/>
          </w:tcPr>
          <w:p w14:paraId="0D6FC5E9" w14:textId="5C11D492" w:rsidR="00354695" w:rsidRPr="00232EF7" w:rsidRDefault="00354695" w:rsidP="00232EF7">
            <w:pPr>
              <w:pStyle w:val="Tabelrodekdorodka"/>
              <w:rPr>
                <w:b/>
                <w:bCs/>
              </w:rPr>
            </w:pPr>
            <w:r w:rsidRPr="00232EF7">
              <w:rPr>
                <w:b/>
                <w:bCs/>
              </w:rPr>
              <w:t>Prawdopodobieństwo wystąpienia ryzyka</w:t>
            </w:r>
          </w:p>
        </w:tc>
        <w:tc>
          <w:tcPr>
            <w:tcW w:w="922" w:type="dxa"/>
            <w:shd w:val="clear" w:color="auto" w:fill="F69404"/>
            <w:vAlign w:val="center"/>
          </w:tcPr>
          <w:p w14:paraId="140823A9" w14:textId="687E62A9" w:rsidR="00354695" w:rsidRPr="00232EF7" w:rsidRDefault="00354695" w:rsidP="00232EF7">
            <w:pPr>
              <w:pStyle w:val="Tabelrodekdorodka"/>
              <w:rPr>
                <w:b/>
                <w:bCs/>
              </w:rPr>
            </w:pPr>
            <w:r w:rsidRPr="00232EF7">
              <w:rPr>
                <w:b/>
                <w:bCs/>
              </w:rPr>
              <w:t>Wpływ na proces realizacji</w:t>
            </w:r>
          </w:p>
        </w:tc>
        <w:tc>
          <w:tcPr>
            <w:tcW w:w="1432" w:type="dxa"/>
            <w:shd w:val="clear" w:color="auto" w:fill="F69404"/>
            <w:vAlign w:val="center"/>
          </w:tcPr>
          <w:p w14:paraId="174CBDB9" w14:textId="633CDCBC" w:rsidR="00354695" w:rsidRPr="00232EF7" w:rsidRDefault="00354695" w:rsidP="00232EF7">
            <w:pPr>
              <w:pStyle w:val="Tabelrodekdorodka"/>
              <w:rPr>
                <w:b/>
                <w:bCs/>
              </w:rPr>
            </w:pPr>
            <w:r w:rsidRPr="00232EF7">
              <w:rPr>
                <w:b/>
                <w:bCs/>
              </w:rPr>
              <w:t>Plan na wypadek pojawienia się ryzyka</w:t>
            </w:r>
          </w:p>
        </w:tc>
        <w:tc>
          <w:tcPr>
            <w:tcW w:w="898" w:type="dxa"/>
            <w:shd w:val="clear" w:color="auto" w:fill="F69404"/>
            <w:vAlign w:val="center"/>
          </w:tcPr>
          <w:p w14:paraId="761725F0" w14:textId="509BA230" w:rsidR="00354695" w:rsidRPr="00232EF7" w:rsidRDefault="00354695" w:rsidP="00232EF7">
            <w:pPr>
              <w:pStyle w:val="Tabelrodekdorodka"/>
              <w:rPr>
                <w:b/>
                <w:bCs/>
              </w:rPr>
            </w:pPr>
            <w:r w:rsidRPr="00232EF7">
              <w:rPr>
                <w:b/>
                <w:bCs/>
              </w:rPr>
              <w:t>Punktowa ocena poziomu ryzyka</w:t>
            </w:r>
          </w:p>
        </w:tc>
      </w:tr>
      <w:tr w:rsidR="00F22DB6" w:rsidRPr="00CD04DE" w14:paraId="607D9384" w14:textId="77777777" w:rsidTr="008F55A4">
        <w:tc>
          <w:tcPr>
            <w:tcW w:w="435" w:type="dxa"/>
            <w:vAlign w:val="center"/>
          </w:tcPr>
          <w:p w14:paraId="2B3788A0" w14:textId="6B28F745" w:rsidR="00354695" w:rsidRPr="00CD04DE" w:rsidRDefault="00354695" w:rsidP="00232EF7">
            <w:pPr>
              <w:pStyle w:val="Tabelrodekdorodka"/>
              <w:rPr>
                <w:sz w:val="16"/>
                <w:szCs w:val="16"/>
              </w:rPr>
            </w:pPr>
            <w:r w:rsidRPr="00CD04DE">
              <w:rPr>
                <w:sz w:val="16"/>
                <w:szCs w:val="16"/>
              </w:rPr>
              <w:t>1</w:t>
            </w:r>
          </w:p>
        </w:tc>
        <w:tc>
          <w:tcPr>
            <w:tcW w:w="1750" w:type="dxa"/>
            <w:vAlign w:val="center"/>
          </w:tcPr>
          <w:p w14:paraId="0C813BF8" w14:textId="4EC005D4" w:rsidR="00354695" w:rsidRPr="00CD04DE" w:rsidRDefault="0054155D" w:rsidP="00232EF7">
            <w:pPr>
              <w:pStyle w:val="Tabelrodekdorodka"/>
              <w:rPr>
                <w:sz w:val="16"/>
                <w:szCs w:val="16"/>
              </w:rPr>
            </w:pPr>
            <w:r w:rsidRPr="00CD04DE">
              <w:rPr>
                <w:sz w:val="16"/>
                <w:szCs w:val="16"/>
              </w:rPr>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1753" w:type="dxa"/>
            <w:vAlign w:val="center"/>
          </w:tcPr>
          <w:p w14:paraId="54E64467" w14:textId="48A077EE" w:rsidR="00354695" w:rsidRPr="00CD04DE" w:rsidRDefault="00314D80" w:rsidP="00232EF7">
            <w:pPr>
              <w:pStyle w:val="Tabelrodekdorodka"/>
              <w:rPr>
                <w:sz w:val="16"/>
                <w:szCs w:val="16"/>
              </w:rPr>
            </w:pPr>
            <w:r w:rsidRPr="00CD04DE">
              <w:rPr>
                <w:sz w:val="16"/>
                <w:szCs w:val="16"/>
              </w:rPr>
              <w:t xml:space="preserve">Brak spójności działań gmin, brak finansowania dla uruchomienia połączeń i inwestycji, brak wsparcia zewnętrznego, odrzucenie wniosków </w:t>
            </w:r>
            <w:r w:rsidR="00034503">
              <w:rPr>
                <w:sz w:val="16"/>
                <w:szCs w:val="16"/>
              </w:rPr>
              <w:t>aplikacyjnych</w:t>
            </w:r>
            <w:r w:rsidRPr="00CD04DE">
              <w:rPr>
                <w:sz w:val="16"/>
                <w:szCs w:val="16"/>
              </w:rPr>
              <w:t>, brak zainteresowania użytkowników</w:t>
            </w:r>
          </w:p>
        </w:tc>
        <w:tc>
          <w:tcPr>
            <w:tcW w:w="1644" w:type="dxa"/>
            <w:vAlign w:val="center"/>
          </w:tcPr>
          <w:p w14:paraId="20DAFCCF" w14:textId="53A62D99" w:rsidR="00354695" w:rsidRPr="00CD04DE" w:rsidRDefault="00114386" w:rsidP="00232EF7">
            <w:pPr>
              <w:pStyle w:val="Tabelrodekdorodka"/>
              <w:rPr>
                <w:sz w:val="16"/>
                <w:szCs w:val="16"/>
              </w:rPr>
            </w:pPr>
            <w:r>
              <w:rPr>
                <w:sz w:val="16"/>
                <w:szCs w:val="16"/>
              </w:rPr>
              <w:t>Wysokie</w:t>
            </w:r>
            <w:r w:rsidR="00314D80" w:rsidRPr="00CD04DE">
              <w:rPr>
                <w:sz w:val="16"/>
                <w:szCs w:val="16"/>
              </w:rPr>
              <w:t xml:space="preserve"> (</w:t>
            </w:r>
            <w:r w:rsidR="008F55A4">
              <w:rPr>
                <w:sz w:val="16"/>
                <w:szCs w:val="16"/>
              </w:rPr>
              <w:t>4</w:t>
            </w:r>
            <w:r w:rsidR="00314D80" w:rsidRPr="00CD04DE">
              <w:rPr>
                <w:sz w:val="16"/>
                <w:szCs w:val="16"/>
              </w:rPr>
              <w:t>)</w:t>
            </w:r>
          </w:p>
        </w:tc>
        <w:tc>
          <w:tcPr>
            <w:tcW w:w="922" w:type="dxa"/>
            <w:vAlign w:val="center"/>
          </w:tcPr>
          <w:p w14:paraId="0C215F6E" w14:textId="3587ACC8" w:rsidR="00354695" w:rsidRPr="00CD04DE" w:rsidRDefault="00314D80" w:rsidP="00232EF7">
            <w:pPr>
              <w:pStyle w:val="Tabelrodekdorodka"/>
              <w:rPr>
                <w:sz w:val="16"/>
                <w:szCs w:val="16"/>
              </w:rPr>
            </w:pPr>
            <w:r w:rsidRPr="00CD04DE">
              <w:rPr>
                <w:sz w:val="16"/>
                <w:szCs w:val="16"/>
              </w:rPr>
              <w:t>Znaczący (4)</w:t>
            </w:r>
          </w:p>
        </w:tc>
        <w:tc>
          <w:tcPr>
            <w:tcW w:w="1432" w:type="dxa"/>
            <w:vAlign w:val="center"/>
          </w:tcPr>
          <w:p w14:paraId="7756A459" w14:textId="41A75337" w:rsidR="00354695" w:rsidRPr="00CD04DE" w:rsidRDefault="00D03A56" w:rsidP="00232EF7">
            <w:pPr>
              <w:pStyle w:val="Tabelrodekdorodka"/>
              <w:rPr>
                <w:sz w:val="16"/>
                <w:szCs w:val="16"/>
              </w:rPr>
            </w:pPr>
            <w:r>
              <w:rPr>
                <w:sz w:val="16"/>
                <w:szCs w:val="16"/>
              </w:rPr>
              <w:t>Opracowanie dokumentacji projektowej dla planu budowy infrastruktury, prawidłowe przygotowanie dokumentacji projektowej i wniosków, edukacja mobilnościowa mieszkańców, ograniczenia w ruchu pojazdów w centrum Kielc</w:t>
            </w:r>
          </w:p>
        </w:tc>
        <w:tc>
          <w:tcPr>
            <w:tcW w:w="898" w:type="dxa"/>
            <w:shd w:val="clear" w:color="auto" w:fill="F4B083" w:themeFill="accent2" w:themeFillTint="99"/>
            <w:vAlign w:val="center"/>
          </w:tcPr>
          <w:p w14:paraId="51EBDCAC" w14:textId="37051926" w:rsidR="00354695" w:rsidRPr="00781AE4" w:rsidRDefault="00F81F56" w:rsidP="00232EF7">
            <w:pPr>
              <w:pStyle w:val="Tabelrodekdorodka"/>
              <w:rPr>
                <w:sz w:val="16"/>
                <w:szCs w:val="16"/>
              </w:rPr>
            </w:pPr>
            <w:r w:rsidRPr="00781AE4">
              <w:rPr>
                <w:sz w:val="16"/>
                <w:szCs w:val="16"/>
              </w:rPr>
              <w:t>1</w:t>
            </w:r>
            <w:r w:rsidR="008F55A4">
              <w:rPr>
                <w:sz w:val="16"/>
                <w:szCs w:val="16"/>
              </w:rPr>
              <w:t>6</w:t>
            </w:r>
          </w:p>
        </w:tc>
      </w:tr>
      <w:tr w:rsidR="00F22DB6" w:rsidRPr="00CD04DE" w14:paraId="041A1917" w14:textId="77777777" w:rsidTr="007C7DA0">
        <w:tc>
          <w:tcPr>
            <w:tcW w:w="435" w:type="dxa"/>
            <w:vAlign w:val="center"/>
          </w:tcPr>
          <w:p w14:paraId="4C911169" w14:textId="1DA2FC9E" w:rsidR="00354695" w:rsidRPr="00CD04DE" w:rsidRDefault="00354695" w:rsidP="00232EF7">
            <w:pPr>
              <w:pStyle w:val="Tabelrodekdorodka"/>
              <w:rPr>
                <w:sz w:val="16"/>
                <w:szCs w:val="16"/>
              </w:rPr>
            </w:pPr>
            <w:r w:rsidRPr="00CD04DE">
              <w:rPr>
                <w:sz w:val="16"/>
                <w:szCs w:val="16"/>
              </w:rPr>
              <w:t>2</w:t>
            </w:r>
          </w:p>
        </w:tc>
        <w:tc>
          <w:tcPr>
            <w:tcW w:w="1750" w:type="dxa"/>
            <w:vAlign w:val="center"/>
          </w:tcPr>
          <w:p w14:paraId="7455B68B" w14:textId="3FEABB0E" w:rsidR="00354695" w:rsidRPr="00CD04DE" w:rsidRDefault="0054155D" w:rsidP="00232EF7">
            <w:pPr>
              <w:pStyle w:val="Tabelrodekdorodka"/>
              <w:rPr>
                <w:sz w:val="16"/>
                <w:szCs w:val="16"/>
              </w:rPr>
            </w:pPr>
            <w:r w:rsidRPr="00CD04DE">
              <w:rPr>
                <w:sz w:val="16"/>
                <w:szCs w:val="16"/>
              </w:rPr>
              <w:t>Nowoczesny, niskoemisyjny transport w KOF uwzględniający elektromobilność i bezemisyjność</w:t>
            </w:r>
          </w:p>
        </w:tc>
        <w:tc>
          <w:tcPr>
            <w:tcW w:w="1753" w:type="dxa"/>
            <w:vAlign w:val="center"/>
          </w:tcPr>
          <w:p w14:paraId="1748E4B1" w14:textId="29465F3E" w:rsidR="00354695" w:rsidRPr="00CD04DE" w:rsidRDefault="00D03A56" w:rsidP="00232EF7">
            <w:pPr>
              <w:pStyle w:val="Tabelrodekdorodka"/>
              <w:rPr>
                <w:sz w:val="16"/>
                <w:szCs w:val="16"/>
              </w:rPr>
            </w:pPr>
            <w:r>
              <w:rPr>
                <w:sz w:val="16"/>
                <w:szCs w:val="16"/>
              </w:rPr>
              <w:t>Odrzucenie wniosków aplikacyjnych</w:t>
            </w:r>
            <w:r w:rsidR="009B3202">
              <w:rPr>
                <w:sz w:val="16"/>
                <w:szCs w:val="16"/>
              </w:rPr>
              <w:t xml:space="preserve"> z uwagi na błędy formalne</w:t>
            </w:r>
          </w:p>
        </w:tc>
        <w:tc>
          <w:tcPr>
            <w:tcW w:w="1644" w:type="dxa"/>
            <w:vAlign w:val="center"/>
          </w:tcPr>
          <w:p w14:paraId="627A06E2" w14:textId="7E02A08F" w:rsidR="00354695" w:rsidRPr="00CD04DE" w:rsidRDefault="00034503" w:rsidP="00232EF7">
            <w:pPr>
              <w:pStyle w:val="Tabelrodekdorodka"/>
              <w:rPr>
                <w:sz w:val="16"/>
                <w:szCs w:val="16"/>
              </w:rPr>
            </w:pPr>
            <w:r>
              <w:rPr>
                <w:sz w:val="16"/>
                <w:szCs w:val="16"/>
              </w:rPr>
              <w:t>Marginalne (1)</w:t>
            </w:r>
          </w:p>
        </w:tc>
        <w:tc>
          <w:tcPr>
            <w:tcW w:w="922" w:type="dxa"/>
            <w:vAlign w:val="center"/>
          </w:tcPr>
          <w:p w14:paraId="7E66E8DC" w14:textId="3265E061" w:rsidR="00354695" w:rsidRPr="00CD04DE" w:rsidRDefault="00034503" w:rsidP="00232EF7">
            <w:pPr>
              <w:pStyle w:val="Tabelrodekdorodka"/>
              <w:rPr>
                <w:sz w:val="16"/>
                <w:szCs w:val="16"/>
              </w:rPr>
            </w:pPr>
            <w:r>
              <w:rPr>
                <w:sz w:val="16"/>
                <w:szCs w:val="16"/>
              </w:rPr>
              <w:t>Mały (2)</w:t>
            </w:r>
          </w:p>
        </w:tc>
        <w:tc>
          <w:tcPr>
            <w:tcW w:w="1432" w:type="dxa"/>
            <w:vAlign w:val="center"/>
          </w:tcPr>
          <w:p w14:paraId="4D003B2E" w14:textId="2DDC5D6B" w:rsidR="00354695" w:rsidRPr="00CD04DE" w:rsidRDefault="00034503" w:rsidP="00232EF7">
            <w:pPr>
              <w:pStyle w:val="Tabelrodekdorodka"/>
              <w:rPr>
                <w:sz w:val="16"/>
                <w:szCs w:val="16"/>
              </w:rPr>
            </w:pPr>
            <w:r>
              <w:rPr>
                <w:sz w:val="16"/>
                <w:szCs w:val="16"/>
              </w:rPr>
              <w:t>Prawidłowe przygotowanie dokumentacji</w:t>
            </w:r>
          </w:p>
        </w:tc>
        <w:tc>
          <w:tcPr>
            <w:tcW w:w="898" w:type="dxa"/>
            <w:shd w:val="clear" w:color="auto" w:fill="C5E0B3" w:themeFill="accent6" w:themeFillTint="66"/>
            <w:vAlign w:val="center"/>
          </w:tcPr>
          <w:p w14:paraId="1CEB25E9" w14:textId="6939F573" w:rsidR="00354695" w:rsidRPr="00781AE4" w:rsidRDefault="00FB0E72" w:rsidP="00232EF7">
            <w:pPr>
              <w:pStyle w:val="Tabelrodekdorodka"/>
              <w:rPr>
                <w:sz w:val="16"/>
                <w:szCs w:val="16"/>
              </w:rPr>
            </w:pPr>
            <w:r w:rsidRPr="00781AE4">
              <w:rPr>
                <w:sz w:val="16"/>
                <w:szCs w:val="16"/>
              </w:rPr>
              <w:t>2</w:t>
            </w:r>
          </w:p>
        </w:tc>
      </w:tr>
      <w:tr w:rsidR="00F22DB6" w:rsidRPr="00CD04DE" w14:paraId="41AB0F16" w14:textId="77777777" w:rsidTr="007C7DA0">
        <w:tc>
          <w:tcPr>
            <w:tcW w:w="435" w:type="dxa"/>
            <w:vAlign w:val="center"/>
          </w:tcPr>
          <w:p w14:paraId="784138BB" w14:textId="10C1F844" w:rsidR="00354695" w:rsidRPr="00CD04DE" w:rsidRDefault="00354695" w:rsidP="00232EF7">
            <w:pPr>
              <w:pStyle w:val="Tabelrodekdorodka"/>
              <w:rPr>
                <w:sz w:val="16"/>
                <w:szCs w:val="16"/>
              </w:rPr>
            </w:pPr>
            <w:r w:rsidRPr="00CD04DE">
              <w:rPr>
                <w:sz w:val="16"/>
                <w:szCs w:val="16"/>
              </w:rPr>
              <w:t>3</w:t>
            </w:r>
          </w:p>
        </w:tc>
        <w:tc>
          <w:tcPr>
            <w:tcW w:w="1750" w:type="dxa"/>
            <w:vAlign w:val="center"/>
          </w:tcPr>
          <w:p w14:paraId="792A52AB" w14:textId="7B470F60" w:rsidR="00354695" w:rsidRPr="00CD04DE" w:rsidRDefault="0054155D" w:rsidP="00232EF7">
            <w:pPr>
              <w:pStyle w:val="Tabelrodekdorodka"/>
              <w:rPr>
                <w:sz w:val="16"/>
                <w:szCs w:val="16"/>
              </w:rPr>
            </w:pPr>
            <w:r w:rsidRPr="00CD04DE">
              <w:rPr>
                <w:sz w:val="16"/>
                <w:szCs w:val="16"/>
              </w:rPr>
              <w:t xml:space="preserve">Poprawa bezpieczeństwa ruchu drogowego z dążeniem do realizacji wizji zero, ukierunkowana na poprawę bezpieczeństwa </w:t>
            </w:r>
            <w:r w:rsidRPr="00CD04DE">
              <w:rPr>
                <w:sz w:val="16"/>
                <w:szCs w:val="16"/>
              </w:rPr>
              <w:lastRenderedPageBreak/>
              <w:t>niechronionych uczestników ruchu drogowego</w:t>
            </w:r>
          </w:p>
        </w:tc>
        <w:tc>
          <w:tcPr>
            <w:tcW w:w="1753" w:type="dxa"/>
            <w:vAlign w:val="center"/>
          </w:tcPr>
          <w:p w14:paraId="67B26A52" w14:textId="1756A945" w:rsidR="00354695" w:rsidRPr="00CD04DE" w:rsidRDefault="00675F1C" w:rsidP="00232EF7">
            <w:pPr>
              <w:pStyle w:val="Tabelrodekdorodka"/>
              <w:rPr>
                <w:sz w:val="16"/>
                <w:szCs w:val="16"/>
              </w:rPr>
            </w:pPr>
            <w:r>
              <w:rPr>
                <w:sz w:val="16"/>
                <w:szCs w:val="16"/>
              </w:rPr>
              <w:lastRenderedPageBreak/>
              <w:t xml:space="preserve">Sprzeciw mieszkańców, </w:t>
            </w:r>
            <w:r w:rsidR="00925B69">
              <w:rPr>
                <w:sz w:val="16"/>
                <w:szCs w:val="16"/>
              </w:rPr>
              <w:t>konieczność zmiany organizacji ruchu, protesty lokalnej społeczności</w:t>
            </w:r>
          </w:p>
        </w:tc>
        <w:tc>
          <w:tcPr>
            <w:tcW w:w="1644" w:type="dxa"/>
            <w:vAlign w:val="center"/>
          </w:tcPr>
          <w:p w14:paraId="42A5C3E6" w14:textId="47DA8033" w:rsidR="00354695" w:rsidRPr="00CD04DE" w:rsidRDefault="00925B69" w:rsidP="00232EF7">
            <w:pPr>
              <w:pStyle w:val="Tabelrodekdorodka"/>
              <w:rPr>
                <w:sz w:val="16"/>
                <w:szCs w:val="16"/>
              </w:rPr>
            </w:pPr>
            <w:r>
              <w:rPr>
                <w:sz w:val="16"/>
                <w:szCs w:val="16"/>
              </w:rPr>
              <w:t>Średnie (3)</w:t>
            </w:r>
          </w:p>
        </w:tc>
        <w:tc>
          <w:tcPr>
            <w:tcW w:w="922" w:type="dxa"/>
            <w:vAlign w:val="center"/>
          </w:tcPr>
          <w:p w14:paraId="6C592EE9" w14:textId="136AB24C" w:rsidR="00354695" w:rsidRPr="00CD04DE" w:rsidRDefault="00925B69" w:rsidP="00232EF7">
            <w:pPr>
              <w:pStyle w:val="Tabelrodekdorodka"/>
              <w:rPr>
                <w:sz w:val="16"/>
                <w:szCs w:val="16"/>
              </w:rPr>
            </w:pPr>
            <w:r>
              <w:rPr>
                <w:sz w:val="16"/>
                <w:szCs w:val="16"/>
              </w:rPr>
              <w:t>Średni (3)</w:t>
            </w:r>
          </w:p>
        </w:tc>
        <w:tc>
          <w:tcPr>
            <w:tcW w:w="1432" w:type="dxa"/>
            <w:vAlign w:val="center"/>
          </w:tcPr>
          <w:p w14:paraId="3469911D" w14:textId="2C1610E8" w:rsidR="00354695" w:rsidRPr="00CD04DE" w:rsidRDefault="00925B69" w:rsidP="00232EF7">
            <w:pPr>
              <w:pStyle w:val="Tabelrodekdorodka"/>
              <w:rPr>
                <w:sz w:val="16"/>
                <w:szCs w:val="16"/>
              </w:rPr>
            </w:pPr>
            <w:r>
              <w:rPr>
                <w:sz w:val="16"/>
                <w:szCs w:val="16"/>
              </w:rPr>
              <w:t xml:space="preserve">Edukacja mobilnościowa, kampanie informacyjne, </w:t>
            </w:r>
            <w:r w:rsidR="00840099">
              <w:rPr>
                <w:sz w:val="16"/>
                <w:szCs w:val="16"/>
              </w:rPr>
              <w:t xml:space="preserve">prowadzenie statystyk i badań ruchu dla celu </w:t>
            </w:r>
            <w:r w:rsidR="00840099">
              <w:rPr>
                <w:sz w:val="16"/>
                <w:szCs w:val="16"/>
              </w:rPr>
              <w:lastRenderedPageBreak/>
              <w:t>wizualizacji postępów działań</w:t>
            </w:r>
          </w:p>
        </w:tc>
        <w:tc>
          <w:tcPr>
            <w:tcW w:w="898" w:type="dxa"/>
            <w:shd w:val="clear" w:color="auto" w:fill="FFE599" w:themeFill="accent4" w:themeFillTint="66"/>
            <w:vAlign w:val="center"/>
          </w:tcPr>
          <w:p w14:paraId="50F0D1BD" w14:textId="7F46CFFE" w:rsidR="00354695" w:rsidRPr="00781AE4" w:rsidRDefault="00925B69" w:rsidP="00232EF7">
            <w:pPr>
              <w:pStyle w:val="Tabelrodekdorodka"/>
              <w:rPr>
                <w:sz w:val="16"/>
                <w:szCs w:val="16"/>
              </w:rPr>
            </w:pPr>
            <w:r w:rsidRPr="00781AE4">
              <w:rPr>
                <w:sz w:val="16"/>
                <w:szCs w:val="16"/>
              </w:rPr>
              <w:lastRenderedPageBreak/>
              <w:t>9</w:t>
            </w:r>
          </w:p>
        </w:tc>
      </w:tr>
      <w:tr w:rsidR="00F22DB6" w:rsidRPr="00CD04DE" w14:paraId="297F71EB" w14:textId="77777777" w:rsidTr="007C7DA0">
        <w:tc>
          <w:tcPr>
            <w:tcW w:w="435" w:type="dxa"/>
            <w:vAlign w:val="center"/>
          </w:tcPr>
          <w:p w14:paraId="5A6E8726" w14:textId="7C5E0B63" w:rsidR="00354695" w:rsidRPr="00CD04DE" w:rsidRDefault="00354695" w:rsidP="00232EF7">
            <w:pPr>
              <w:pStyle w:val="Tabelrodekdorodka"/>
              <w:rPr>
                <w:sz w:val="16"/>
                <w:szCs w:val="16"/>
              </w:rPr>
            </w:pPr>
            <w:r w:rsidRPr="00CD04DE">
              <w:rPr>
                <w:sz w:val="16"/>
                <w:szCs w:val="16"/>
              </w:rPr>
              <w:t>4</w:t>
            </w:r>
          </w:p>
        </w:tc>
        <w:tc>
          <w:tcPr>
            <w:tcW w:w="1750" w:type="dxa"/>
            <w:vAlign w:val="center"/>
          </w:tcPr>
          <w:p w14:paraId="5D439392" w14:textId="540E1789" w:rsidR="00354695" w:rsidRPr="00CD04DE" w:rsidRDefault="0054155D" w:rsidP="00232EF7">
            <w:pPr>
              <w:pStyle w:val="Tabelrodekdorodka"/>
              <w:rPr>
                <w:sz w:val="16"/>
                <w:szCs w:val="16"/>
              </w:rPr>
            </w:pPr>
            <w:r w:rsidRPr="00CD04DE">
              <w:rPr>
                <w:sz w:val="16"/>
                <w:szCs w:val="16"/>
              </w:rPr>
              <w:t>Poprawa atrakcyjności infrastruktury rowerowej</w:t>
            </w:r>
          </w:p>
        </w:tc>
        <w:tc>
          <w:tcPr>
            <w:tcW w:w="1753" w:type="dxa"/>
            <w:vAlign w:val="center"/>
          </w:tcPr>
          <w:p w14:paraId="04812EEB" w14:textId="5DC9F6E5" w:rsidR="00354695" w:rsidRPr="00CD04DE" w:rsidRDefault="008925B1" w:rsidP="00232EF7">
            <w:pPr>
              <w:pStyle w:val="Tabelrodekdorodka"/>
              <w:rPr>
                <w:sz w:val="16"/>
                <w:szCs w:val="16"/>
              </w:rPr>
            </w:pPr>
            <w:r>
              <w:rPr>
                <w:sz w:val="16"/>
                <w:szCs w:val="16"/>
              </w:rPr>
              <w:t xml:space="preserve">Sprzeciw kierowców w przypadku zmiany przekroju pasa drogowego, </w:t>
            </w:r>
            <w:r w:rsidR="0075199A">
              <w:rPr>
                <w:sz w:val="16"/>
                <w:szCs w:val="16"/>
              </w:rPr>
              <w:t xml:space="preserve">niewystarczające warunki terenowe </w:t>
            </w:r>
            <w:r w:rsidR="00074F4C">
              <w:rPr>
                <w:sz w:val="16"/>
                <w:szCs w:val="16"/>
              </w:rPr>
              <w:t>(</w:t>
            </w:r>
            <w:r w:rsidR="007C675C">
              <w:rPr>
                <w:sz w:val="16"/>
                <w:szCs w:val="16"/>
              </w:rPr>
              <w:t>brak dostępności terenu, problemy z przekrojem podłużnym</w:t>
            </w:r>
            <w:r w:rsidR="00405BBF">
              <w:rPr>
                <w:sz w:val="16"/>
                <w:szCs w:val="16"/>
              </w:rPr>
              <w:t xml:space="preserve"> co wpływa na koszty</w:t>
            </w:r>
            <w:r w:rsidR="00074F4C">
              <w:rPr>
                <w:sz w:val="16"/>
                <w:szCs w:val="16"/>
              </w:rPr>
              <w:t>),</w:t>
            </w:r>
            <w:r w:rsidR="00405BBF">
              <w:rPr>
                <w:sz w:val="16"/>
                <w:szCs w:val="16"/>
              </w:rPr>
              <w:t xml:space="preserve"> finansowanie ze źródeł zewnętrznych</w:t>
            </w:r>
            <w:r w:rsidR="00074F4C">
              <w:rPr>
                <w:sz w:val="16"/>
                <w:szCs w:val="16"/>
              </w:rPr>
              <w:t xml:space="preserve"> </w:t>
            </w:r>
          </w:p>
        </w:tc>
        <w:tc>
          <w:tcPr>
            <w:tcW w:w="1644" w:type="dxa"/>
            <w:vAlign w:val="center"/>
          </w:tcPr>
          <w:p w14:paraId="6AF1AFE8" w14:textId="4D22DBD6" w:rsidR="00354695" w:rsidRPr="00CD04DE" w:rsidRDefault="002A1A81" w:rsidP="00232EF7">
            <w:pPr>
              <w:pStyle w:val="Tabelrodekdorodka"/>
              <w:rPr>
                <w:sz w:val="16"/>
                <w:szCs w:val="16"/>
              </w:rPr>
            </w:pPr>
            <w:r>
              <w:rPr>
                <w:sz w:val="16"/>
                <w:szCs w:val="16"/>
              </w:rPr>
              <w:t>Wysokie (4)</w:t>
            </w:r>
          </w:p>
        </w:tc>
        <w:tc>
          <w:tcPr>
            <w:tcW w:w="922" w:type="dxa"/>
            <w:vAlign w:val="center"/>
          </w:tcPr>
          <w:p w14:paraId="54F63C82" w14:textId="3B51CC2A" w:rsidR="00354695" w:rsidRPr="00CD04DE" w:rsidRDefault="002A1A81" w:rsidP="00232EF7">
            <w:pPr>
              <w:pStyle w:val="Tabelrodekdorodka"/>
              <w:rPr>
                <w:sz w:val="16"/>
                <w:szCs w:val="16"/>
              </w:rPr>
            </w:pPr>
            <w:r>
              <w:rPr>
                <w:sz w:val="16"/>
                <w:szCs w:val="16"/>
              </w:rPr>
              <w:t>Duży (5)</w:t>
            </w:r>
          </w:p>
        </w:tc>
        <w:tc>
          <w:tcPr>
            <w:tcW w:w="1432" w:type="dxa"/>
            <w:vAlign w:val="center"/>
          </w:tcPr>
          <w:p w14:paraId="057C305B" w14:textId="43D96642" w:rsidR="00354695" w:rsidRPr="00CD04DE" w:rsidRDefault="002A1A81" w:rsidP="00232EF7">
            <w:pPr>
              <w:pStyle w:val="Tabelrodekdorodka"/>
              <w:rPr>
                <w:sz w:val="16"/>
                <w:szCs w:val="16"/>
              </w:rPr>
            </w:pPr>
            <w:r>
              <w:rPr>
                <w:sz w:val="16"/>
                <w:szCs w:val="16"/>
              </w:rPr>
              <w:t xml:space="preserve">Konieczność wsparcia zewnętrznego, przygotowanie inwestycji, ustalenie programu rozwoju </w:t>
            </w:r>
            <w:r w:rsidR="004F5670">
              <w:rPr>
                <w:sz w:val="16"/>
                <w:szCs w:val="16"/>
              </w:rPr>
              <w:t>infrastruktury</w:t>
            </w:r>
          </w:p>
        </w:tc>
        <w:tc>
          <w:tcPr>
            <w:tcW w:w="898" w:type="dxa"/>
            <w:shd w:val="clear" w:color="auto" w:fill="F4B083" w:themeFill="accent2" w:themeFillTint="99"/>
            <w:vAlign w:val="center"/>
          </w:tcPr>
          <w:p w14:paraId="0857C078" w14:textId="57A3DCC6" w:rsidR="00354695" w:rsidRPr="00781AE4" w:rsidRDefault="00CA5C2E" w:rsidP="00232EF7">
            <w:pPr>
              <w:pStyle w:val="Tabelrodekdorodka"/>
              <w:rPr>
                <w:sz w:val="16"/>
                <w:szCs w:val="16"/>
              </w:rPr>
            </w:pPr>
            <w:r w:rsidRPr="00781AE4">
              <w:rPr>
                <w:sz w:val="16"/>
                <w:szCs w:val="16"/>
              </w:rPr>
              <w:t>20</w:t>
            </w:r>
          </w:p>
        </w:tc>
      </w:tr>
      <w:tr w:rsidR="00F22DB6" w:rsidRPr="00CD04DE" w14:paraId="75F2EB0F" w14:textId="77777777" w:rsidTr="007C7DA0">
        <w:tc>
          <w:tcPr>
            <w:tcW w:w="435" w:type="dxa"/>
            <w:vAlign w:val="center"/>
          </w:tcPr>
          <w:p w14:paraId="1942124D" w14:textId="3EE7C821" w:rsidR="00354695" w:rsidRPr="00CD04DE" w:rsidRDefault="00354695" w:rsidP="00232EF7">
            <w:pPr>
              <w:pStyle w:val="Tabelrodekdorodka"/>
              <w:rPr>
                <w:sz w:val="16"/>
                <w:szCs w:val="16"/>
              </w:rPr>
            </w:pPr>
            <w:r w:rsidRPr="00CD04DE">
              <w:rPr>
                <w:sz w:val="16"/>
                <w:szCs w:val="16"/>
              </w:rPr>
              <w:t>5</w:t>
            </w:r>
          </w:p>
        </w:tc>
        <w:tc>
          <w:tcPr>
            <w:tcW w:w="1750" w:type="dxa"/>
            <w:vAlign w:val="center"/>
          </w:tcPr>
          <w:p w14:paraId="16C4C3DB" w14:textId="69348D5B" w:rsidR="00354695" w:rsidRPr="00CD04DE" w:rsidRDefault="0054155D" w:rsidP="00232EF7">
            <w:pPr>
              <w:pStyle w:val="Tabelrodekdorodka"/>
              <w:rPr>
                <w:sz w:val="16"/>
                <w:szCs w:val="16"/>
              </w:rPr>
            </w:pPr>
            <w:r w:rsidRPr="00CD04DE">
              <w:rPr>
                <w:sz w:val="16"/>
                <w:szCs w:val="16"/>
              </w:rPr>
              <w:t>Wyprowadzenie ruchu tranzytowego z miejscowości KOF oraz zagospodarowanie przestrzenne zorientowane na system transportowy</w:t>
            </w:r>
          </w:p>
        </w:tc>
        <w:tc>
          <w:tcPr>
            <w:tcW w:w="1753" w:type="dxa"/>
            <w:vAlign w:val="center"/>
          </w:tcPr>
          <w:p w14:paraId="03589C0A" w14:textId="77777777" w:rsidR="004738A6" w:rsidRPr="004738A6" w:rsidRDefault="004738A6" w:rsidP="00232EF7">
            <w:pPr>
              <w:pStyle w:val="Tabelrodekdorodka"/>
              <w:rPr>
                <w:sz w:val="16"/>
                <w:szCs w:val="16"/>
              </w:rPr>
            </w:pPr>
            <w:r w:rsidRPr="004738A6">
              <w:rPr>
                <w:sz w:val="16"/>
                <w:szCs w:val="16"/>
              </w:rPr>
              <w:t>Wydawanie</w:t>
            </w:r>
          </w:p>
          <w:p w14:paraId="7966D55D" w14:textId="77777777" w:rsidR="004738A6" w:rsidRPr="004738A6" w:rsidRDefault="004738A6" w:rsidP="00232EF7">
            <w:pPr>
              <w:pStyle w:val="Tabelrodekdorodka"/>
              <w:rPr>
                <w:sz w:val="16"/>
                <w:szCs w:val="16"/>
              </w:rPr>
            </w:pPr>
            <w:r w:rsidRPr="004738A6">
              <w:rPr>
                <w:sz w:val="16"/>
                <w:szCs w:val="16"/>
              </w:rPr>
              <w:t>decyzji WZ oraz</w:t>
            </w:r>
          </w:p>
          <w:p w14:paraId="791457A7" w14:textId="77777777" w:rsidR="004738A6" w:rsidRPr="004738A6" w:rsidRDefault="004738A6" w:rsidP="00232EF7">
            <w:pPr>
              <w:pStyle w:val="Tabelrodekdorodka"/>
              <w:rPr>
                <w:sz w:val="16"/>
                <w:szCs w:val="16"/>
              </w:rPr>
            </w:pPr>
            <w:r w:rsidRPr="004738A6">
              <w:rPr>
                <w:sz w:val="16"/>
                <w:szCs w:val="16"/>
              </w:rPr>
              <w:t>pozwoleń na</w:t>
            </w:r>
          </w:p>
          <w:p w14:paraId="1C73A013" w14:textId="77777777" w:rsidR="004738A6" w:rsidRPr="004738A6" w:rsidRDefault="004738A6" w:rsidP="00232EF7">
            <w:pPr>
              <w:pStyle w:val="Tabelrodekdorodka"/>
              <w:rPr>
                <w:sz w:val="16"/>
                <w:szCs w:val="16"/>
              </w:rPr>
            </w:pPr>
            <w:r w:rsidRPr="004738A6">
              <w:rPr>
                <w:sz w:val="16"/>
                <w:szCs w:val="16"/>
              </w:rPr>
              <w:t>budowę inwestycji</w:t>
            </w:r>
          </w:p>
          <w:p w14:paraId="1AD0BCDD" w14:textId="77777777" w:rsidR="004738A6" w:rsidRPr="004738A6" w:rsidRDefault="004738A6" w:rsidP="00232EF7">
            <w:pPr>
              <w:pStyle w:val="Tabelrodekdorodka"/>
              <w:rPr>
                <w:sz w:val="16"/>
                <w:szCs w:val="16"/>
              </w:rPr>
            </w:pPr>
            <w:r w:rsidRPr="004738A6">
              <w:rPr>
                <w:sz w:val="16"/>
                <w:szCs w:val="16"/>
              </w:rPr>
              <w:t>generujących duży</w:t>
            </w:r>
          </w:p>
          <w:p w14:paraId="54EA3A75" w14:textId="77777777" w:rsidR="004738A6" w:rsidRPr="004738A6" w:rsidRDefault="004738A6" w:rsidP="00232EF7">
            <w:pPr>
              <w:pStyle w:val="Tabelrodekdorodka"/>
              <w:rPr>
                <w:sz w:val="16"/>
                <w:szCs w:val="16"/>
              </w:rPr>
            </w:pPr>
            <w:r w:rsidRPr="004738A6">
              <w:rPr>
                <w:sz w:val="16"/>
                <w:szCs w:val="16"/>
              </w:rPr>
              <w:t>ruch (osiedla</w:t>
            </w:r>
          </w:p>
          <w:p w14:paraId="38D181FB" w14:textId="77777777" w:rsidR="004738A6" w:rsidRPr="004738A6" w:rsidRDefault="004738A6" w:rsidP="00232EF7">
            <w:pPr>
              <w:pStyle w:val="Tabelrodekdorodka"/>
              <w:rPr>
                <w:sz w:val="16"/>
                <w:szCs w:val="16"/>
              </w:rPr>
            </w:pPr>
            <w:r w:rsidRPr="004738A6">
              <w:rPr>
                <w:sz w:val="16"/>
                <w:szCs w:val="16"/>
              </w:rPr>
              <w:t>mieszkaniowe,</w:t>
            </w:r>
          </w:p>
          <w:p w14:paraId="58744E1A" w14:textId="77777777" w:rsidR="004738A6" w:rsidRPr="004738A6" w:rsidRDefault="004738A6" w:rsidP="00232EF7">
            <w:pPr>
              <w:pStyle w:val="Tabelrodekdorodka"/>
              <w:rPr>
                <w:sz w:val="16"/>
                <w:szCs w:val="16"/>
              </w:rPr>
            </w:pPr>
            <w:r w:rsidRPr="004738A6">
              <w:rPr>
                <w:sz w:val="16"/>
                <w:szCs w:val="16"/>
              </w:rPr>
              <w:t>centra handlowe)</w:t>
            </w:r>
          </w:p>
          <w:p w14:paraId="00E52613" w14:textId="77777777" w:rsidR="004738A6" w:rsidRPr="004738A6" w:rsidRDefault="004738A6" w:rsidP="00232EF7">
            <w:pPr>
              <w:pStyle w:val="Tabelrodekdorodka"/>
              <w:rPr>
                <w:sz w:val="16"/>
                <w:szCs w:val="16"/>
              </w:rPr>
            </w:pPr>
            <w:r w:rsidRPr="004738A6">
              <w:rPr>
                <w:sz w:val="16"/>
                <w:szCs w:val="16"/>
              </w:rPr>
              <w:t>na terenach</w:t>
            </w:r>
          </w:p>
          <w:p w14:paraId="71F24638" w14:textId="77777777" w:rsidR="004738A6" w:rsidRPr="004738A6" w:rsidRDefault="004738A6" w:rsidP="00232EF7">
            <w:pPr>
              <w:pStyle w:val="Tabelrodekdorodka"/>
              <w:rPr>
                <w:sz w:val="16"/>
                <w:szCs w:val="16"/>
              </w:rPr>
            </w:pPr>
            <w:r w:rsidRPr="004738A6">
              <w:rPr>
                <w:sz w:val="16"/>
                <w:szCs w:val="16"/>
              </w:rPr>
              <w:t>zlokalizowanych</w:t>
            </w:r>
          </w:p>
          <w:p w14:paraId="767CCFB2" w14:textId="77777777" w:rsidR="004738A6" w:rsidRPr="004738A6" w:rsidRDefault="004738A6" w:rsidP="00232EF7">
            <w:pPr>
              <w:pStyle w:val="Tabelrodekdorodka"/>
              <w:rPr>
                <w:sz w:val="16"/>
                <w:szCs w:val="16"/>
              </w:rPr>
            </w:pPr>
            <w:r w:rsidRPr="004738A6">
              <w:rPr>
                <w:sz w:val="16"/>
                <w:szCs w:val="16"/>
              </w:rPr>
              <w:t>poza zasięgiem</w:t>
            </w:r>
          </w:p>
          <w:p w14:paraId="2D38E710" w14:textId="77777777" w:rsidR="004738A6" w:rsidRPr="004738A6" w:rsidRDefault="004738A6" w:rsidP="00232EF7">
            <w:pPr>
              <w:pStyle w:val="Tabelrodekdorodka"/>
              <w:rPr>
                <w:sz w:val="16"/>
                <w:szCs w:val="16"/>
              </w:rPr>
            </w:pPr>
            <w:r w:rsidRPr="004738A6">
              <w:rPr>
                <w:sz w:val="16"/>
                <w:szCs w:val="16"/>
              </w:rPr>
              <w:t>dobrej dostępności</w:t>
            </w:r>
          </w:p>
          <w:p w14:paraId="7B050CFA" w14:textId="77777777" w:rsidR="004738A6" w:rsidRPr="004738A6" w:rsidRDefault="004738A6" w:rsidP="00232EF7">
            <w:pPr>
              <w:pStyle w:val="Tabelrodekdorodka"/>
              <w:rPr>
                <w:sz w:val="16"/>
                <w:szCs w:val="16"/>
              </w:rPr>
            </w:pPr>
            <w:r w:rsidRPr="004738A6">
              <w:rPr>
                <w:sz w:val="16"/>
                <w:szCs w:val="16"/>
              </w:rPr>
              <w:t>pieszej do</w:t>
            </w:r>
          </w:p>
          <w:p w14:paraId="159A5EA9" w14:textId="042F5A46" w:rsidR="00354695" w:rsidRPr="00CD04DE" w:rsidRDefault="004738A6" w:rsidP="00232EF7">
            <w:pPr>
              <w:pStyle w:val="Tabelrodekdorodka"/>
              <w:rPr>
                <w:sz w:val="16"/>
                <w:szCs w:val="16"/>
              </w:rPr>
            </w:pPr>
            <w:r w:rsidRPr="004738A6">
              <w:rPr>
                <w:sz w:val="16"/>
                <w:szCs w:val="16"/>
              </w:rPr>
              <w:t>przystanków</w:t>
            </w:r>
            <w:r>
              <w:rPr>
                <w:sz w:val="16"/>
                <w:szCs w:val="16"/>
              </w:rPr>
              <w:t>, brak zmian w ustawie o planowaniu przestrzennym</w:t>
            </w:r>
            <w:r w:rsidR="003F26B6">
              <w:rPr>
                <w:sz w:val="16"/>
                <w:szCs w:val="16"/>
              </w:rPr>
              <w:t>, brak zgód gmin na inwestycje w pasie drogowym</w:t>
            </w:r>
          </w:p>
        </w:tc>
        <w:tc>
          <w:tcPr>
            <w:tcW w:w="1644" w:type="dxa"/>
            <w:vAlign w:val="center"/>
          </w:tcPr>
          <w:p w14:paraId="5E2E326A" w14:textId="5E410082" w:rsidR="00354695" w:rsidRPr="00CD04DE" w:rsidRDefault="004738A6" w:rsidP="00232EF7">
            <w:pPr>
              <w:pStyle w:val="Tabelrodekdorodka"/>
              <w:rPr>
                <w:sz w:val="16"/>
                <w:szCs w:val="16"/>
              </w:rPr>
            </w:pPr>
            <w:r>
              <w:rPr>
                <w:sz w:val="16"/>
                <w:szCs w:val="16"/>
              </w:rPr>
              <w:t>Wysokie (4)</w:t>
            </w:r>
          </w:p>
        </w:tc>
        <w:tc>
          <w:tcPr>
            <w:tcW w:w="922" w:type="dxa"/>
            <w:vAlign w:val="center"/>
          </w:tcPr>
          <w:p w14:paraId="2D50EF1D" w14:textId="7EBD6B17" w:rsidR="00354695" w:rsidRPr="00CD04DE" w:rsidRDefault="004738A6" w:rsidP="00232EF7">
            <w:pPr>
              <w:pStyle w:val="Tabelrodekdorodka"/>
              <w:rPr>
                <w:sz w:val="16"/>
                <w:szCs w:val="16"/>
              </w:rPr>
            </w:pPr>
            <w:r>
              <w:rPr>
                <w:sz w:val="16"/>
                <w:szCs w:val="16"/>
              </w:rPr>
              <w:t>Duży (5)</w:t>
            </w:r>
          </w:p>
        </w:tc>
        <w:tc>
          <w:tcPr>
            <w:tcW w:w="1432" w:type="dxa"/>
            <w:vAlign w:val="center"/>
          </w:tcPr>
          <w:p w14:paraId="4EF04623" w14:textId="77777777" w:rsidR="003F26B6" w:rsidRPr="003F26B6" w:rsidRDefault="003F26B6" w:rsidP="00232EF7">
            <w:pPr>
              <w:pStyle w:val="Tabelrodekdorodka"/>
              <w:rPr>
                <w:sz w:val="16"/>
                <w:szCs w:val="16"/>
              </w:rPr>
            </w:pPr>
            <w:r w:rsidRPr="003F26B6">
              <w:rPr>
                <w:sz w:val="16"/>
                <w:szCs w:val="16"/>
              </w:rPr>
              <w:t>Ponoszenie</w:t>
            </w:r>
          </w:p>
          <w:p w14:paraId="72BF9EC1" w14:textId="77777777" w:rsidR="003F26B6" w:rsidRPr="003F26B6" w:rsidRDefault="003F26B6" w:rsidP="00232EF7">
            <w:pPr>
              <w:pStyle w:val="Tabelrodekdorodka"/>
              <w:rPr>
                <w:sz w:val="16"/>
                <w:szCs w:val="16"/>
              </w:rPr>
            </w:pPr>
            <w:r w:rsidRPr="003F26B6">
              <w:rPr>
                <w:sz w:val="16"/>
                <w:szCs w:val="16"/>
              </w:rPr>
              <w:t>świadomości</w:t>
            </w:r>
          </w:p>
          <w:p w14:paraId="3C3A3D7C" w14:textId="77777777" w:rsidR="003F26B6" w:rsidRPr="003F26B6" w:rsidRDefault="003F26B6" w:rsidP="00232EF7">
            <w:pPr>
              <w:pStyle w:val="Tabelrodekdorodka"/>
              <w:rPr>
                <w:sz w:val="16"/>
                <w:szCs w:val="16"/>
              </w:rPr>
            </w:pPr>
            <w:r w:rsidRPr="003F26B6">
              <w:rPr>
                <w:sz w:val="16"/>
                <w:szCs w:val="16"/>
              </w:rPr>
              <w:t>urzędników</w:t>
            </w:r>
          </w:p>
          <w:p w14:paraId="2155A321" w14:textId="77777777" w:rsidR="003F26B6" w:rsidRPr="003F26B6" w:rsidRDefault="003F26B6" w:rsidP="00232EF7">
            <w:pPr>
              <w:pStyle w:val="Tabelrodekdorodka"/>
              <w:rPr>
                <w:sz w:val="16"/>
                <w:szCs w:val="16"/>
              </w:rPr>
            </w:pPr>
            <w:r w:rsidRPr="003F26B6">
              <w:rPr>
                <w:sz w:val="16"/>
                <w:szCs w:val="16"/>
              </w:rPr>
              <w:t>dotyczących</w:t>
            </w:r>
          </w:p>
          <w:p w14:paraId="6D5FDDBC" w14:textId="77777777" w:rsidR="003F26B6" w:rsidRPr="003F26B6" w:rsidRDefault="003F26B6" w:rsidP="00232EF7">
            <w:pPr>
              <w:pStyle w:val="Tabelrodekdorodka"/>
              <w:rPr>
                <w:sz w:val="16"/>
                <w:szCs w:val="16"/>
              </w:rPr>
            </w:pPr>
            <w:r w:rsidRPr="003F26B6">
              <w:rPr>
                <w:sz w:val="16"/>
                <w:szCs w:val="16"/>
              </w:rPr>
              <w:t>kształtowania</w:t>
            </w:r>
          </w:p>
          <w:p w14:paraId="11CA70B5" w14:textId="77777777" w:rsidR="003F26B6" w:rsidRPr="003F26B6" w:rsidRDefault="003F26B6" w:rsidP="00232EF7">
            <w:pPr>
              <w:pStyle w:val="Tabelrodekdorodka"/>
              <w:rPr>
                <w:sz w:val="16"/>
                <w:szCs w:val="16"/>
              </w:rPr>
            </w:pPr>
            <w:r w:rsidRPr="003F26B6">
              <w:rPr>
                <w:sz w:val="16"/>
                <w:szCs w:val="16"/>
              </w:rPr>
              <w:t>intensywności</w:t>
            </w:r>
          </w:p>
          <w:p w14:paraId="1E528987" w14:textId="77777777" w:rsidR="003F26B6" w:rsidRPr="003F26B6" w:rsidRDefault="003F26B6" w:rsidP="00232EF7">
            <w:pPr>
              <w:pStyle w:val="Tabelrodekdorodka"/>
              <w:rPr>
                <w:sz w:val="16"/>
                <w:szCs w:val="16"/>
              </w:rPr>
            </w:pPr>
            <w:r w:rsidRPr="003F26B6">
              <w:rPr>
                <w:sz w:val="16"/>
                <w:szCs w:val="16"/>
              </w:rPr>
              <w:t>zabudowy w</w:t>
            </w:r>
          </w:p>
          <w:p w14:paraId="5F72B53E" w14:textId="77777777" w:rsidR="003F26B6" w:rsidRPr="003F26B6" w:rsidRDefault="003F26B6" w:rsidP="00232EF7">
            <w:pPr>
              <w:pStyle w:val="Tabelrodekdorodka"/>
              <w:rPr>
                <w:sz w:val="16"/>
                <w:szCs w:val="16"/>
              </w:rPr>
            </w:pPr>
            <w:r w:rsidRPr="003F26B6">
              <w:rPr>
                <w:sz w:val="16"/>
                <w:szCs w:val="16"/>
              </w:rPr>
              <w:t>kontekście</w:t>
            </w:r>
          </w:p>
          <w:p w14:paraId="4E9FE403" w14:textId="77777777" w:rsidR="003F26B6" w:rsidRPr="003F26B6" w:rsidRDefault="003F26B6" w:rsidP="00232EF7">
            <w:pPr>
              <w:pStyle w:val="Tabelrodekdorodka"/>
              <w:rPr>
                <w:sz w:val="16"/>
                <w:szCs w:val="16"/>
              </w:rPr>
            </w:pPr>
            <w:r w:rsidRPr="003F26B6">
              <w:rPr>
                <w:sz w:val="16"/>
                <w:szCs w:val="16"/>
              </w:rPr>
              <w:t>odległości od</w:t>
            </w:r>
          </w:p>
          <w:p w14:paraId="66FB34C8" w14:textId="77777777" w:rsidR="003F26B6" w:rsidRPr="003F26B6" w:rsidRDefault="003F26B6" w:rsidP="00232EF7">
            <w:pPr>
              <w:pStyle w:val="Tabelrodekdorodka"/>
              <w:rPr>
                <w:sz w:val="16"/>
                <w:szCs w:val="16"/>
              </w:rPr>
            </w:pPr>
            <w:r w:rsidRPr="003F26B6">
              <w:rPr>
                <w:sz w:val="16"/>
                <w:szCs w:val="16"/>
              </w:rPr>
              <w:t>przystanków,</w:t>
            </w:r>
          </w:p>
          <w:p w14:paraId="4E24D9DC" w14:textId="77777777" w:rsidR="003F26B6" w:rsidRPr="003F26B6" w:rsidRDefault="003F26B6" w:rsidP="00232EF7">
            <w:pPr>
              <w:pStyle w:val="Tabelrodekdorodka"/>
              <w:rPr>
                <w:sz w:val="16"/>
                <w:szCs w:val="16"/>
              </w:rPr>
            </w:pPr>
            <w:r w:rsidRPr="003F26B6">
              <w:rPr>
                <w:sz w:val="16"/>
                <w:szCs w:val="16"/>
              </w:rPr>
              <w:t>sporządzanie</w:t>
            </w:r>
          </w:p>
          <w:p w14:paraId="76C6BAC4" w14:textId="77777777" w:rsidR="003F26B6" w:rsidRPr="003F26B6" w:rsidRDefault="003F26B6" w:rsidP="00232EF7">
            <w:pPr>
              <w:pStyle w:val="Tabelrodekdorodka"/>
              <w:rPr>
                <w:sz w:val="16"/>
                <w:szCs w:val="16"/>
              </w:rPr>
            </w:pPr>
            <w:r w:rsidRPr="003F26B6">
              <w:rPr>
                <w:sz w:val="16"/>
                <w:szCs w:val="16"/>
              </w:rPr>
              <w:t>miejscowych</w:t>
            </w:r>
          </w:p>
          <w:p w14:paraId="40F7D5FB" w14:textId="77777777" w:rsidR="003F26B6" w:rsidRPr="003F26B6" w:rsidRDefault="003F26B6" w:rsidP="00232EF7">
            <w:pPr>
              <w:pStyle w:val="Tabelrodekdorodka"/>
              <w:rPr>
                <w:sz w:val="16"/>
                <w:szCs w:val="16"/>
              </w:rPr>
            </w:pPr>
            <w:r w:rsidRPr="003F26B6">
              <w:rPr>
                <w:sz w:val="16"/>
                <w:szCs w:val="16"/>
              </w:rPr>
              <w:t>planów</w:t>
            </w:r>
          </w:p>
          <w:p w14:paraId="7ED8E3DC" w14:textId="77777777" w:rsidR="003F26B6" w:rsidRPr="003F26B6" w:rsidRDefault="003F26B6" w:rsidP="00232EF7">
            <w:pPr>
              <w:pStyle w:val="Tabelrodekdorodka"/>
              <w:rPr>
                <w:sz w:val="16"/>
                <w:szCs w:val="16"/>
              </w:rPr>
            </w:pPr>
            <w:r w:rsidRPr="003F26B6">
              <w:rPr>
                <w:sz w:val="16"/>
                <w:szCs w:val="16"/>
              </w:rPr>
              <w:t>zagospodarowania</w:t>
            </w:r>
          </w:p>
          <w:p w14:paraId="61AA5B6B" w14:textId="77777777" w:rsidR="003F26B6" w:rsidRPr="003F26B6" w:rsidRDefault="003F26B6" w:rsidP="00232EF7">
            <w:pPr>
              <w:pStyle w:val="Tabelrodekdorodka"/>
              <w:rPr>
                <w:sz w:val="16"/>
                <w:szCs w:val="16"/>
              </w:rPr>
            </w:pPr>
            <w:r w:rsidRPr="003F26B6">
              <w:rPr>
                <w:sz w:val="16"/>
                <w:szCs w:val="16"/>
              </w:rPr>
              <w:t>przestrzennego,</w:t>
            </w:r>
          </w:p>
          <w:p w14:paraId="5F81F24F" w14:textId="77777777" w:rsidR="003F26B6" w:rsidRPr="003F26B6" w:rsidRDefault="003F26B6" w:rsidP="00232EF7">
            <w:pPr>
              <w:pStyle w:val="Tabelrodekdorodka"/>
              <w:rPr>
                <w:sz w:val="16"/>
                <w:szCs w:val="16"/>
              </w:rPr>
            </w:pPr>
            <w:r w:rsidRPr="003F26B6">
              <w:rPr>
                <w:sz w:val="16"/>
                <w:szCs w:val="16"/>
              </w:rPr>
              <w:t>kontrolowanie</w:t>
            </w:r>
          </w:p>
          <w:p w14:paraId="1739A3C2" w14:textId="77777777" w:rsidR="003F26B6" w:rsidRPr="003F26B6" w:rsidRDefault="003F26B6" w:rsidP="00232EF7">
            <w:pPr>
              <w:pStyle w:val="Tabelrodekdorodka"/>
              <w:rPr>
                <w:sz w:val="16"/>
                <w:szCs w:val="16"/>
              </w:rPr>
            </w:pPr>
            <w:r w:rsidRPr="003F26B6">
              <w:rPr>
                <w:sz w:val="16"/>
                <w:szCs w:val="16"/>
              </w:rPr>
              <w:t>procesu</w:t>
            </w:r>
          </w:p>
          <w:p w14:paraId="194C01E6" w14:textId="77777777" w:rsidR="003F26B6" w:rsidRPr="003F26B6" w:rsidRDefault="003F26B6" w:rsidP="00232EF7">
            <w:pPr>
              <w:pStyle w:val="Tabelrodekdorodka"/>
              <w:rPr>
                <w:sz w:val="16"/>
                <w:szCs w:val="16"/>
              </w:rPr>
            </w:pPr>
            <w:r w:rsidRPr="003F26B6">
              <w:rPr>
                <w:sz w:val="16"/>
                <w:szCs w:val="16"/>
              </w:rPr>
              <w:t>wydawania decyzji</w:t>
            </w:r>
          </w:p>
          <w:p w14:paraId="13F1A5C8" w14:textId="77777777" w:rsidR="003F26B6" w:rsidRPr="003F26B6" w:rsidRDefault="003F26B6" w:rsidP="00232EF7">
            <w:pPr>
              <w:pStyle w:val="Tabelrodekdorodka"/>
              <w:rPr>
                <w:sz w:val="16"/>
                <w:szCs w:val="16"/>
              </w:rPr>
            </w:pPr>
            <w:r w:rsidRPr="003F26B6">
              <w:rPr>
                <w:sz w:val="16"/>
                <w:szCs w:val="16"/>
              </w:rPr>
              <w:t>WZ</w:t>
            </w:r>
          </w:p>
          <w:p w14:paraId="3871993D" w14:textId="77777777" w:rsidR="003F26B6" w:rsidRPr="003F26B6" w:rsidRDefault="003F26B6" w:rsidP="00232EF7">
            <w:pPr>
              <w:pStyle w:val="Tabelrodekdorodka"/>
              <w:rPr>
                <w:sz w:val="16"/>
                <w:szCs w:val="16"/>
              </w:rPr>
            </w:pPr>
            <w:r w:rsidRPr="003F26B6">
              <w:rPr>
                <w:sz w:val="16"/>
                <w:szCs w:val="16"/>
              </w:rPr>
              <w:t>i pozwolenia na</w:t>
            </w:r>
          </w:p>
          <w:p w14:paraId="14F206E0" w14:textId="791079BF" w:rsidR="00354695" w:rsidRPr="00CD04DE" w:rsidRDefault="003F26B6" w:rsidP="00232EF7">
            <w:pPr>
              <w:pStyle w:val="Tabelrodekdorodka"/>
              <w:rPr>
                <w:sz w:val="16"/>
                <w:szCs w:val="16"/>
              </w:rPr>
            </w:pPr>
            <w:r w:rsidRPr="003F26B6">
              <w:rPr>
                <w:sz w:val="16"/>
                <w:szCs w:val="16"/>
              </w:rPr>
              <w:t>budowę</w:t>
            </w:r>
          </w:p>
        </w:tc>
        <w:tc>
          <w:tcPr>
            <w:tcW w:w="898" w:type="dxa"/>
            <w:shd w:val="clear" w:color="auto" w:fill="F4B083" w:themeFill="accent2" w:themeFillTint="99"/>
            <w:vAlign w:val="center"/>
          </w:tcPr>
          <w:p w14:paraId="23FE82F6" w14:textId="2639330B" w:rsidR="00354695" w:rsidRPr="00781AE4" w:rsidRDefault="004738A6" w:rsidP="00232EF7">
            <w:pPr>
              <w:pStyle w:val="Tabelrodekdorodka"/>
              <w:rPr>
                <w:sz w:val="16"/>
                <w:szCs w:val="16"/>
              </w:rPr>
            </w:pPr>
            <w:r w:rsidRPr="00781AE4">
              <w:rPr>
                <w:sz w:val="16"/>
                <w:szCs w:val="16"/>
              </w:rPr>
              <w:t>20</w:t>
            </w:r>
          </w:p>
        </w:tc>
      </w:tr>
      <w:tr w:rsidR="00F22DB6" w:rsidRPr="00CD04DE" w14:paraId="0987B0FD" w14:textId="77777777" w:rsidTr="007C7DA0">
        <w:tc>
          <w:tcPr>
            <w:tcW w:w="435" w:type="dxa"/>
            <w:vAlign w:val="center"/>
          </w:tcPr>
          <w:p w14:paraId="03309A89" w14:textId="5CF57ADE" w:rsidR="00354695" w:rsidRPr="00CD04DE" w:rsidRDefault="00354695" w:rsidP="00232EF7">
            <w:pPr>
              <w:pStyle w:val="Tabelrodekdorodka"/>
              <w:rPr>
                <w:sz w:val="16"/>
                <w:szCs w:val="16"/>
              </w:rPr>
            </w:pPr>
            <w:r w:rsidRPr="00CD04DE">
              <w:rPr>
                <w:sz w:val="16"/>
                <w:szCs w:val="16"/>
              </w:rPr>
              <w:t>6</w:t>
            </w:r>
          </w:p>
        </w:tc>
        <w:tc>
          <w:tcPr>
            <w:tcW w:w="1750" w:type="dxa"/>
            <w:vAlign w:val="center"/>
          </w:tcPr>
          <w:p w14:paraId="7AA52573" w14:textId="398C5FB1" w:rsidR="00354695" w:rsidRPr="00CD04DE" w:rsidRDefault="0054155D" w:rsidP="00232EF7">
            <w:pPr>
              <w:pStyle w:val="Tabelrodekdorodka"/>
              <w:rPr>
                <w:sz w:val="16"/>
                <w:szCs w:val="16"/>
              </w:rPr>
            </w:pPr>
            <w:r w:rsidRPr="00CD04DE">
              <w:rPr>
                <w:sz w:val="16"/>
                <w:szCs w:val="16"/>
              </w:rPr>
              <w:t>Poprawa funkcjonalności oraz estetyki przestrzeni miejskich w obszarach centralnych z dążeniem do realizacji idei miast 15 – minutowych</w:t>
            </w:r>
          </w:p>
        </w:tc>
        <w:tc>
          <w:tcPr>
            <w:tcW w:w="1753" w:type="dxa"/>
            <w:vAlign w:val="center"/>
          </w:tcPr>
          <w:p w14:paraId="2C9AA903" w14:textId="076426C4" w:rsidR="00354695" w:rsidRPr="00CD04DE" w:rsidRDefault="006561DC" w:rsidP="00232EF7">
            <w:pPr>
              <w:pStyle w:val="Tabelrodekdorodka"/>
              <w:rPr>
                <w:sz w:val="16"/>
                <w:szCs w:val="16"/>
              </w:rPr>
            </w:pPr>
            <w:r>
              <w:rPr>
                <w:sz w:val="16"/>
                <w:szCs w:val="16"/>
              </w:rPr>
              <w:t xml:space="preserve">Brak </w:t>
            </w:r>
            <w:r w:rsidR="0001517F">
              <w:rPr>
                <w:sz w:val="16"/>
                <w:szCs w:val="16"/>
              </w:rPr>
              <w:t>akceptacji idei zazieleniania ulic, brak środków na realizację inwestycji, brak możliwości wpływu na planowanie przestrzenne</w:t>
            </w:r>
          </w:p>
        </w:tc>
        <w:tc>
          <w:tcPr>
            <w:tcW w:w="1644" w:type="dxa"/>
            <w:vAlign w:val="center"/>
          </w:tcPr>
          <w:p w14:paraId="4452A8CA" w14:textId="5FE801EB" w:rsidR="00354695" w:rsidRPr="00CD04DE" w:rsidRDefault="00781AE4" w:rsidP="00232EF7">
            <w:pPr>
              <w:pStyle w:val="Tabelrodekdorodka"/>
              <w:rPr>
                <w:sz w:val="16"/>
                <w:szCs w:val="16"/>
              </w:rPr>
            </w:pPr>
            <w:r>
              <w:rPr>
                <w:sz w:val="16"/>
                <w:szCs w:val="16"/>
              </w:rPr>
              <w:t>Średnie (3)</w:t>
            </w:r>
          </w:p>
        </w:tc>
        <w:tc>
          <w:tcPr>
            <w:tcW w:w="922" w:type="dxa"/>
            <w:vAlign w:val="center"/>
          </w:tcPr>
          <w:p w14:paraId="322218E9" w14:textId="3CF019C5" w:rsidR="00354695" w:rsidRPr="00CD04DE" w:rsidRDefault="00781AE4" w:rsidP="00232EF7">
            <w:pPr>
              <w:pStyle w:val="Tabelrodekdorodka"/>
              <w:rPr>
                <w:sz w:val="16"/>
                <w:szCs w:val="16"/>
              </w:rPr>
            </w:pPr>
            <w:r>
              <w:rPr>
                <w:sz w:val="16"/>
                <w:szCs w:val="16"/>
              </w:rPr>
              <w:t>Duży (5)</w:t>
            </w:r>
          </w:p>
        </w:tc>
        <w:tc>
          <w:tcPr>
            <w:tcW w:w="1432" w:type="dxa"/>
            <w:vAlign w:val="center"/>
          </w:tcPr>
          <w:p w14:paraId="61228014" w14:textId="406409E7" w:rsidR="00354695" w:rsidRPr="00CD04DE" w:rsidRDefault="0001517F" w:rsidP="00232EF7">
            <w:pPr>
              <w:pStyle w:val="Tabelrodekdorodka"/>
              <w:rPr>
                <w:sz w:val="16"/>
                <w:szCs w:val="16"/>
              </w:rPr>
            </w:pPr>
            <w:r>
              <w:rPr>
                <w:sz w:val="16"/>
                <w:szCs w:val="16"/>
              </w:rPr>
              <w:t>Edukacja w zakresie planowania przestrzennego, konieczność realizacji idei dokumentów wspólnotowych</w:t>
            </w:r>
          </w:p>
        </w:tc>
        <w:tc>
          <w:tcPr>
            <w:tcW w:w="898" w:type="dxa"/>
            <w:shd w:val="clear" w:color="auto" w:fill="F4B083" w:themeFill="accent2" w:themeFillTint="99"/>
            <w:vAlign w:val="center"/>
          </w:tcPr>
          <w:p w14:paraId="03986C84" w14:textId="044BDA33" w:rsidR="00354695" w:rsidRPr="00781AE4" w:rsidRDefault="00781AE4" w:rsidP="00232EF7">
            <w:pPr>
              <w:pStyle w:val="Tabelrodekdorodka"/>
              <w:rPr>
                <w:sz w:val="16"/>
                <w:szCs w:val="16"/>
              </w:rPr>
            </w:pPr>
            <w:r w:rsidRPr="00781AE4">
              <w:rPr>
                <w:bCs/>
                <w:sz w:val="16"/>
                <w:szCs w:val="16"/>
              </w:rPr>
              <w:t>15</w:t>
            </w:r>
          </w:p>
        </w:tc>
      </w:tr>
    </w:tbl>
    <w:p w14:paraId="05ED9D7B" w14:textId="43891A82" w:rsidR="00FA0216" w:rsidRDefault="0091405C" w:rsidP="0091405C">
      <w:pPr>
        <w:pStyle w:val="rda"/>
      </w:pPr>
      <w:r>
        <w:t>Źródło: opracowanie własne</w:t>
      </w:r>
    </w:p>
    <w:p w14:paraId="196EF2EE" w14:textId="5B9FB700" w:rsidR="00023615" w:rsidRDefault="00023615" w:rsidP="00023615">
      <w:r>
        <w:br w:type="page"/>
      </w:r>
    </w:p>
    <w:p w14:paraId="36F06232" w14:textId="6CF4613D" w:rsidR="0085481B" w:rsidRPr="0085481B" w:rsidRDefault="0085481B" w:rsidP="00695D3C">
      <w:pPr>
        <w:tabs>
          <w:tab w:val="clear" w:pos="284"/>
        </w:tabs>
        <w:spacing w:after="160" w:line="259" w:lineRule="auto"/>
        <w:sectPr w:rsidR="0085481B" w:rsidRPr="0085481B" w:rsidSect="0064701C">
          <w:pgSz w:w="11906" w:h="16838"/>
          <w:pgMar w:top="1418" w:right="1304" w:bottom="1418" w:left="1758" w:header="709" w:footer="709" w:gutter="0"/>
          <w:cols w:space="708"/>
          <w:docGrid w:linePitch="360"/>
        </w:sectPr>
      </w:pPr>
    </w:p>
    <w:p w14:paraId="6A01341D" w14:textId="739AC0DF" w:rsidR="006E3361" w:rsidRPr="006E3361" w:rsidRDefault="006E3361" w:rsidP="00695D3C">
      <w:pPr>
        <w:pStyle w:val="Nagwek1"/>
        <w:numPr>
          <w:ilvl w:val="0"/>
          <w:numId w:val="0"/>
        </w:numPr>
        <w:ind w:left="431" w:hanging="431"/>
      </w:pPr>
      <w:bookmarkStart w:id="145" w:name="_Toc149133713"/>
      <w:r w:rsidRPr="006E3361">
        <w:lastRenderedPageBreak/>
        <w:t>Spis rysunków</w:t>
      </w:r>
      <w:bookmarkEnd w:id="145"/>
    </w:p>
    <w:p w14:paraId="12574637" w14:textId="5EDCC012" w:rsidR="00CB58E3" w:rsidRDefault="00F07104" w:rsidP="00CB58E3">
      <w:pPr>
        <w:pStyle w:val="Spistreci"/>
        <w:rPr>
          <w:rFonts w:asciiTheme="minorHAnsi" w:hAnsiTheme="minorHAnsi"/>
          <w:noProof/>
          <w:kern w:val="2"/>
          <w14:ligatures w14:val="standardContextual"/>
        </w:rPr>
      </w:pPr>
      <w:r w:rsidRPr="00157E54">
        <w:rPr>
          <w:sz w:val="20"/>
          <w:szCs w:val="20"/>
        </w:rPr>
        <w:fldChar w:fldCharType="begin"/>
      </w:r>
      <w:r w:rsidRPr="00157E54">
        <w:rPr>
          <w:sz w:val="20"/>
          <w:szCs w:val="20"/>
        </w:rPr>
        <w:instrText xml:space="preserve"> TOC \h \z \c "Rysunek" </w:instrText>
      </w:r>
      <w:r w:rsidRPr="00157E54">
        <w:rPr>
          <w:sz w:val="20"/>
          <w:szCs w:val="20"/>
        </w:rPr>
        <w:fldChar w:fldCharType="separate"/>
      </w:r>
      <w:hyperlink w:anchor="_Toc147411117" w:history="1">
        <w:r w:rsidR="00CB58E3" w:rsidRPr="009D182A">
          <w:rPr>
            <w:rStyle w:val="Hipercze"/>
            <w:noProof/>
          </w:rPr>
          <w:t>Rysunek 1.1 Obszar KOF na terenie Polski</w:t>
        </w:r>
        <w:r w:rsidR="00CB58E3">
          <w:rPr>
            <w:noProof/>
            <w:webHidden/>
          </w:rPr>
          <w:tab/>
        </w:r>
        <w:r w:rsidR="00CB58E3">
          <w:rPr>
            <w:noProof/>
            <w:webHidden/>
          </w:rPr>
          <w:fldChar w:fldCharType="begin"/>
        </w:r>
        <w:r w:rsidR="00CB58E3">
          <w:rPr>
            <w:noProof/>
            <w:webHidden/>
          </w:rPr>
          <w:instrText xml:space="preserve"> PAGEREF _Toc147411117 \h </w:instrText>
        </w:r>
        <w:r w:rsidR="00CB58E3">
          <w:rPr>
            <w:noProof/>
            <w:webHidden/>
          </w:rPr>
        </w:r>
        <w:r w:rsidR="00CB58E3">
          <w:rPr>
            <w:noProof/>
            <w:webHidden/>
          </w:rPr>
          <w:fldChar w:fldCharType="separate"/>
        </w:r>
        <w:r w:rsidR="00A03506">
          <w:rPr>
            <w:noProof/>
            <w:webHidden/>
          </w:rPr>
          <w:t>9</w:t>
        </w:r>
        <w:r w:rsidR="00CB58E3">
          <w:rPr>
            <w:noProof/>
            <w:webHidden/>
          </w:rPr>
          <w:fldChar w:fldCharType="end"/>
        </w:r>
      </w:hyperlink>
    </w:p>
    <w:p w14:paraId="392D6AB2" w14:textId="7509067C" w:rsidR="00CB58E3" w:rsidRDefault="00A03506" w:rsidP="00CB58E3">
      <w:pPr>
        <w:pStyle w:val="Spistreci"/>
        <w:rPr>
          <w:rFonts w:asciiTheme="minorHAnsi" w:hAnsiTheme="minorHAnsi"/>
          <w:noProof/>
          <w:kern w:val="2"/>
          <w14:ligatures w14:val="standardContextual"/>
        </w:rPr>
      </w:pPr>
      <w:hyperlink w:anchor="_Toc147411118" w:history="1">
        <w:r w:rsidR="00CB58E3" w:rsidRPr="009D182A">
          <w:rPr>
            <w:rStyle w:val="Hipercze"/>
            <w:noProof/>
          </w:rPr>
          <w:t>Rysunek 1.2 Gminy wchodzące w skład Kieleckiego Obszaru Funkcjonalnego</w:t>
        </w:r>
        <w:r w:rsidR="00CB58E3">
          <w:rPr>
            <w:noProof/>
            <w:webHidden/>
          </w:rPr>
          <w:tab/>
        </w:r>
        <w:r w:rsidR="00CB58E3">
          <w:rPr>
            <w:noProof/>
            <w:webHidden/>
          </w:rPr>
          <w:fldChar w:fldCharType="begin"/>
        </w:r>
        <w:r w:rsidR="00CB58E3">
          <w:rPr>
            <w:noProof/>
            <w:webHidden/>
          </w:rPr>
          <w:instrText xml:space="preserve"> PAGEREF _Toc147411118 \h </w:instrText>
        </w:r>
        <w:r w:rsidR="00CB58E3">
          <w:rPr>
            <w:noProof/>
            <w:webHidden/>
          </w:rPr>
        </w:r>
        <w:r w:rsidR="00CB58E3">
          <w:rPr>
            <w:noProof/>
            <w:webHidden/>
          </w:rPr>
          <w:fldChar w:fldCharType="separate"/>
        </w:r>
        <w:r>
          <w:rPr>
            <w:noProof/>
            <w:webHidden/>
          </w:rPr>
          <w:t>10</w:t>
        </w:r>
        <w:r w:rsidR="00CB58E3">
          <w:rPr>
            <w:noProof/>
            <w:webHidden/>
          </w:rPr>
          <w:fldChar w:fldCharType="end"/>
        </w:r>
      </w:hyperlink>
    </w:p>
    <w:p w14:paraId="1E6309C7" w14:textId="296E4B3F" w:rsidR="00CB58E3" w:rsidRDefault="00A03506" w:rsidP="00CB58E3">
      <w:pPr>
        <w:pStyle w:val="Spistreci"/>
        <w:rPr>
          <w:rFonts w:asciiTheme="minorHAnsi" w:hAnsiTheme="minorHAnsi"/>
          <w:noProof/>
          <w:kern w:val="2"/>
          <w14:ligatures w14:val="standardContextual"/>
        </w:rPr>
      </w:pPr>
      <w:hyperlink w:anchor="_Toc147411119" w:history="1">
        <w:r w:rsidR="00CB58E3" w:rsidRPr="009D182A">
          <w:rPr>
            <w:rStyle w:val="Hipercze"/>
            <w:noProof/>
          </w:rPr>
          <w:t>Rysunek 1.3 Saldo migracji w KOF</w:t>
        </w:r>
        <w:r w:rsidR="00CB58E3">
          <w:rPr>
            <w:noProof/>
            <w:webHidden/>
          </w:rPr>
          <w:tab/>
        </w:r>
        <w:r w:rsidR="00CB58E3">
          <w:rPr>
            <w:noProof/>
            <w:webHidden/>
          </w:rPr>
          <w:fldChar w:fldCharType="begin"/>
        </w:r>
        <w:r w:rsidR="00CB58E3">
          <w:rPr>
            <w:noProof/>
            <w:webHidden/>
          </w:rPr>
          <w:instrText xml:space="preserve"> PAGEREF _Toc147411119 \h </w:instrText>
        </w:r>
        <w:r w:rsidR="00CB58E3">
          <w:rPr>
            <w:noProof/>
            <w:webHidden/>
          </w:rPr>
        </w:r>
        <w:r w:rsidR="00CB58E3">
          <w:rPr>
            <w:noProof/>
            <w:webHidden/>
          </w:rPr>
          <w:fldChar w:fldCharType="separate"/>
        </w:r>
        <w:r>
          <w:rPr>
            <w:noProof/>
            <w:webHidden/>
          </w:rPr>
          <w:t>17</w:t>
        </w:r>
        <w:r w:rsidR="00CB58E3">
          <w:rPr>
            <w:noProof/>
            <w:webHidden/>
          </w:rPr>
          <w:fldChar w:fldCharType="end"/>
        </w:r>
      </w:hyperlink>
    </w:p>
    <w:p w14:paraId="587AEC56" w14:textId="2B12F7CC" w:rsidR="00CB58E3" w:rsidRDefault="00A03506" w:rsidP="00CB58E3">
      <w:pPr>
        <w:pStyle w:val="Spistreci"/>
        <w:rPr>
          <w:rFonts w:asciiTheme="minorHAnsi" w:hAnsiTheme="minorHAnsi"/>
          <w:noProof/>
          <w:kern w:val="2"/>
          <w14:ligatures w14:val="standardContextual"/>
        </w:rPr>
      </w:pPr>
      <w:hyperlink w:anchor="_Toc147411120" w:history="1">
        <w:r w:rsidR="00CB58E3" w:rsidRPr="009D182A">
          <w:rPr>
            <w:rStyle w:val="Hipercze"/>
            <w:noProof/>
          </w:rPr>
          <w:t>Rysunek 1.4 Średnia gęstość zaludnienia przedstawiona w liczbie mieszkańców na kilometr kwadratowy</w:t>
        </w:r>
        <w:r w:rsidR="00CB58E3">
          <w:rPr>
            <w:noProof/>
            <w:webHidden/>
          </w:rPr>
          <w:tab/>
        </w:r>
        <w:r w:rsidR="00CB58E3">
          <w:rPr>
            <w:noProof/>
            <w:webHidden/>
          </w:rPr>
          <w:fldChar w:fldCharType="begin"/>
        </w:r>
        <w:r w:rsidR="00CB58E3">
          <w:rPr>
            <w:noProof/>
            <w:webHidden/>
          </w:rPr>
          <w:instrText xml:space="preserve"> PAGEREF _Toc147411120 \h </w:instrText>
        </w:r>
        <w:r w:rsidR="00CB58E3">
          <w:rPr>
            <w:noProof/>
            <w:webHidden/>
          </w:rPr>
        </w:r>
        <w:r w:rsidR="00CB58E3">
          <w:rPr>
            <w:noProof/>
            <w:webHidden/>
          </w:rPr>
          <w:fldChar w:fldCharType="separate"/>
        </w:r>
        <w:r>
          <w:rPr>
            <w:noProof/>
            <w:webHidden/>
          </w:rPr>
          <w:t>18</w:t>
        </w:r>
        <w:r w:rsidR="00CB58E3">
          <w:rPr>
            <w:noProof/>
            <w:webHidden/>
          </w:rPr>
          <w:fldChar w:fldCharType="end"/>
        </w:r>
      </w:hyperlink>
    </w:p>
    <w:p w14:paraId="7EC97F4C" w14:textId="02F079CE" w:rsidR="00CB58E3" w:rsidRDefault="00A03506" w:rsidP="00CB58E3">
      <w:pPr>
        <w:pStyle w:val="Spistreci"/>
        <w:rPr>
          <w:rFonts w:asciiTheme="minorHAnsi" w:hAnsiTheme="minorHAnsi"/>
          <w:noProof/>
          <w:kern w:val="2"/>
          <w14:ligatures w14:val="standardContextual"/>
        </w:rPr>
      </w:pPr>
      <w:hyperlink w:anchor="_Toc147411121" w:history="1">
        <w:r w:rsidR="00CB58E3" w:rsidRPr="009D182A">
          <w:rPr>
            <w:rStyle w:val="Hipercze"/>
            <w:noProof/>
          </w:rPr>
          <w:t>Rysunek 1.5 Zagospodarowanie terenu w KOF</w:t>
        </w:r>
        <w:r w:rsidR="00CB58E3">
          <w:rPr>
            <w:noProof/>
            <w:webHidden/>
          </w:rPr>
          <w:tab/>
        </w:r>
        <w:r w:rsidR="00CB58E3">
          <w:rPr>
            <w:noProof/>
            <w:webHidden/>
          </w:rPr>
          <w:fldChar w:fldCharType="begin"/>
        </w:r>
        <w:r w:rsidR="00CB58E3">
          <w:rPr>
            <w:noProof/>
            <w:webHidden/>
          </w:rPr>
          <w:instrText xml:space="preserve"> PAGEREF _Toc147411121 \h </w:instrText>
        </w:r>
        <w:r w:rsidR="00CB58E3">
          <w:rPr>
            <w:noProof/>
            <w:webHidden/>
          </w:rPr>
        </w:r>
        <w:r w:rsidR="00CB58E3">
          <w:rPr>
            <w:noProof/>
            <w:webHidden/>
          </w:rPr>
          <w:fldChar w:fldCharType="separate"/>
        </w:r>
        <w:r>
          <w:rPr>
            <w:noProof/>
            <w:webHidden/>
          </w:rPr>
          <w:t>20</w:t>
        </w:r>
        <w:r w:rsidR="00CB58E3">
          <w:rPr>
            <w:noProof/>
            <w:webHidden/>
          </w:rPr>
          <w:fldChar w:fldCharType="end"/>
        </w:r>
      </w:hyperlink>
    </w:p>
    <w:p w14:paraId="13258192" w14:textId="0F35EB54" w:rsidR="00CB58E3" w:rsidRDefault="00A03506" w:rsidP="00CB58E3">
      <w:pPr>
        <w:pStyle w:val="Spistreci"/>
        <w:rPr>
          <w:rFonts w:asciiTheme="minorHAnsi" w:hAnsiTheme="minorHAnsi"/>
          <w:noProof/>
          <w:kern w:val="2"/>
          <w14:ligatures w14:val="standardContextual"/>
        </w:rPr>
      </w:pPr>
      <w:hyperlink w:anchor="_Toc147411122" w:history="1">
        <w:r w:rsidR="00CB58E3" w:rsidRPr="009D182A">
          <w:rPr>
            <w:rStyle w:val="Hipercze"/>
            <w:noProof/>
          </w:rPr>
          <w:t>Rysunek 1.6 Zagospodarowanie terenu w Kielcach</w:t>
        </w:r>
        <w:r w:rsidR="00CB58E3">
          <w:rPr>
            <w:noProof/>
            <w:webHidden/>
          </w:rPr>
          <w:tab/>
        </w:r>
        <w:r w:rsidR="00CB58E3">
          <w:rPr>
            <w:noProof/>
            <w:webHidden/>
          </w:rPr>
          <w:fldChar w:fldCharType="begin"/>
        </w:r>
        <w:r w:rsidR="00CB58E3">
          <w:rPr>
            <w:noProof/>
            <w:webHidden/>
          </w:rPr>
          <w:instrText xml:space="preserve"> PAGEREF _Toc147411122 \h </w:instrText>
        </w:r>
        <w:r w:rsidR="00CB58E3">
          <w:rPr>
            <w:noProof/>
            <w:webHidden/>
          </w:rPr>
        </w:r>
        <w:r w:rsidR="00CB58E3">
          <w:rPr>
            <w:noProof/>
            <w:webHidden/>
          </w:rPr>
          <w:fldChar w:fldCharType="separate"/>
        </w:r>
        <w:r>
          <w:rPr>
            <w:noProof/>
            <w:webHidden/>
          </w:rPr>
          <w:t>21</w:t>
        </w:r>
        <w:r w:rsidR="00CB58E3">
          <w:rPr>
            <w:noProof/>
            <w:webHidden/>
          </w:rPr>
          <w:fldChar w:fldCharType="end"/>
        </w:r>
      </w:hyperlink>
    </w:p>
    <w:p w14:paraId="20E8745D" w14:textId="4A2F3CE2" w:rsidR="00CB58E3" w:rsidRDefault="00A03506" w:rsidP="00CB58E3">
      <w:pPr>
        <w:pStyle w:val="Spistreci"/>
        <w:rPr>
          <w:rFonts w:asciiTheme="minorHAnsi" w:hAnsiTheme="minorHAnsi"/>
          <w:noProof/>
          <w:kern w:val="2"/>
          <w14:ligatures w14:val="standardContextual"/>
        </w:rPr>
      </w:pPr>
      <w:hyperlink w:anchor="_Toc147411123" w:history="1">
        <w:r w:rsidR="00CB58E3" w:rsidRPr="009D182A">
          <w:rPr>
            <w:rStyle w:val="Hipercze"/>
            <w:noProof/>
          </w:rPr>
          <w:t>Rysunek 1.7 Lokalizacja punktów handlowych, usługowych, gastronomicznych na mapie Kielc</w:t>
        </w:r>
        <w:r w:rsidR="00CB58E3">
          <w:rPr>
            <w:noProof/>
            <w:webHidden/>
          </w:rPr>
          <w:tab/>
        </w:r>
        <w:r w:rsidR="00CB58E3">
          <w:rPr>
            <w:noProof/>
            <w:webHidden/>
          </w:rPr>
          <w:fldChar w:fldCharType="begin"/>
        </w:r>
        <w:r w:rsidR="00CB58E3">
          <w:rPr>
            <w:noProof/>
            <w:webHidden/>
          </w:rPr>
          <w:instrText xml:space="preserve"> PAGEREF _Toc147411123 \h </w:instrText>
        </w:r>
        <w:r w:rsidR="00CB58E3">
          <w:rPr>
            <w:noProof/>
            <w:webHidden/>
          </w:rPr>
        </w:r>
        <w:r w:rsidR="00CB58E3">
          <w:rPr>
            <w:noProof/>
            <w:webHidden/>
          </w:rPr>
          <w:fldChar w:fldCharType="separate"/>
        </w:r>
        <w:r>
          <w:rPr>
            <w:noProof/>
            <w:webHidden/>
          </w:rPr>
          <w:t>22</w:t>
        </w:r>
        <w:r w:rsidR="00CB58E3">
          <w:rPr>
            <w:noProof/>
            <w:webHidden/>
          </w:rPr>
          <w:fldChar w:fldCharType="end"/>
        </w:r>
      </w:hyperlink>
    </w:p>
    <w:p w14:paraId="10C4E1B7" w14:textId="4D819D0A" w:rsidR="00CB58E3" w:rsidRDefault="00A03506" w:rsidP="00CB58E3">
      <w:pPr>
        <w:pStyle w:val="Spistreci"/>
        <w:rPr>
          <w:rFonts w:asciiTheme="minorHAnsi" w:hAnsiTheme="minorHAnsi"/>
          <w:noProof/>
          <w:kern w:val="2"/>
          <w14:ligatures w14:val="standardContextual"/>
        </w:rPr>
      </w:pPr>
      <w:hyperlink w:anchor="_Toc147411124" w:history="1">
        <w:r w:rsidR="00CB58E3" w:rsidRPr="009D182A">
          <w:rPr>
            <w:rStyle w:val="Hipercze"/>
            <w:noProof/>
          </w:rPr>
          <w:t>Rysunek 1.8 Infrastruktura drogowa w Kieleckim Obszarze Funkcjonalnym</w:t>
        </w:r>
        <w:r w:rsidR="00CB58E3">
          <w:rPr>
            <w:noProof/>
            <w:webHidden/>
          </w:rPr>
          <w:tab/>
        </w:r>
        <w:r w:rsidR="00CB58E3">
          <w:rPr>
            <w:noProof/>
            <w:webHidden/>
          </w:rPr>
          <w:fldChar w:fldCharType="begin"/>
        </w:r>
        <w:r w:rsidR="00CB58E3">
          <w:rPr>
            <w:noProof/>
            <w:webHidden/>
          </w:rPr>
          <w:instrText xml:space="preserve"> PAGEREF _Toc147411124 \h </w:instrText>
        </w:r>
        <w:r w:rsidR="00CB58E3">
          <w:rPr>
            <w:noProof/>
            <w:webHidden/>
          </w:rPr>
        </w:r>
        <w:r w:rsidR="00CB58E3">
          <w:rPr>
            <w:noProof/>
            <w:webHidden/>
          </w:rPr>
          <w:fldChar w:fldCharType="separate"/>
        </w:r>
        <w:r>
          <w:rPr>
            <w:noProof/>
            <w:webHidden/>
          </w:rPr>
          <w:t>24</w:t>
        </w:r>
        <w:r w:rsidR="00CB58E3">
          <w:rPr>
            <w:noProof/>
            <w:webHidden/>
          </w:rPr>
          <w:fldChar w:fldCharType="end"/>
        </w:r>
      </w:hyperlink>
    </w:p>
    <w:p w14:paraId="6C13D95B" w14:textId="414C55B4" w:rsidR="00CB58E3" w:rsidRDefault="00A03506" w:rsidP="00CB58E3">
      <w:pPr>
        <w:pStyle w:val="Spistreci"/>
        <w:rPr>
          <w:rFonts w:asciiTheme="minorHAnsi" w:hAnsiTheme="minorHAnsi"/>
          <w:noProof/>
          <w:kern w:val="2"/>
          <w14:ligatures w14:val="standardContextual"/>
        </w:rPr>
      </w:pPr>
      <w:hyperlink w:anchor="_Toc147411125" w:history="1">
        <w:r w:rsidR="00CB58E3" w:rsidRPr="009D182A">
          <w:rPr>
            <w:rStyle w:val="Hipercze"/>
            <w:noProof/>
          </w:rPr>
          <w:t>Rysunek 1.9 Kartodiagram natężenia ruchu drogowego</w:t>
        </w:r>
        <w:r w:rsidR="00CB58E3">
          <w:rPr>
            <w:noProof/>
            <w:webHidden/>
          </w:rPr>
          <w:tab/>
        </w:r>
        <w:r w:rsidR="00CB58E3">
          <w:rPr>
            <w:noProof/>
            <w:webHidden/>
          </w:rPr>
          <w:fldChar w:fldCharType="begin"/>
        </w:r>
        <w:r w:rsidR="00CB58E3">
          <w:rPr>
            <w:noProof/>
            <w:webHidden/>
          </w:rPr>
          <w:instrText xml:space="preserve"> PAGEREF _Toc147411125 \h </w:instrText>
        </w:r>
        <w:r w:rsidR="00CB58E3">
          <w:rPr>
            <w:noProof/>
            <w:webHidden/>
          </w:rPr>
        </w:r>
        <w:r w:rsidR="00CB58E3">
          <w:rPr>
            <w:noProof/>
            <w:webHidden/>
          </w:rPr>
          <w:fldChar w:fldCharType="separate"/>
        </w:r>
        <w:r>
          <w:rPr>
            <w:noProof/>
            <w:webHidden/>
          </w:rPr>
          <w:t>25</w:t>
        </w:r>
        <w:r w:rsidR="00CB58E3">
          <w:rPr>
            <w:noProof/>
            <w:webHidden/>
          </w:rPr>
          <w:fldChar w:fldCharType="end"/>
        </w:r>
      </w:hyperlink>
    </w:p>
    <w:p w14:paraId="50867AE2" w14:textId="6D38B0F0" w:rsidR="00CB58E3" w:rsidRDefault="00A03506" w:rsidP="00CB58E3">
      <w:pPr>
        <w:pStyle w:val="Spistreci"/>
        <w:rPr>
          <w:rFonts w:asciiTheme="minorHAnsi" w:hAnsiTheme="minorHAnsi"/>
          <w:noProof/>
          <w:kern w:val="2"/>
          <w14:ligatures w14:val="standardContextual"/>
        </w:rPr>
      </w:pPr>
      <w:hyperlink w:anchor="_Toc147411126" w:history="1">
        <w:r w:rsidR="00CB58E3" w:rsidRPr="009D182A">
          <w:rPr>
            <w:rStyle w:val="Hipercze"/>
            <w:noProof/>
          </w:rPr>
          <w:t>Rysunek 1.10 Skrzyżowanie Świętokrzyska (S74) / Al. Solidarności (DK 73)</w:t>
        </w:r>
        <w:r w:rsidR="00CB58E3">
          <w:rPr>
            <w:noProof/>
            <w:webHidden/>
          </w:rPr>
          <w:tab/>
        </w:r>
        <w:r w:rsidR="00CB58E3">
          <w:rPr>
            <w:noProof/>
            <w:webHidden/>
          </w:rPr>
          <w:fldChar w:fldCharType="begin"/>
        </w:r>
        <w:r w:rsidR="00CB58E3">
          <w:rPr>
            <w:noProof/>
            <w:webHidden/>
          </w:rPr>
          <w:instrText xml:space="preserve"> PAGEREF _Toc147411126 \h </w:instrText>
        </w:r>
        <w:r w:rsidR="00CB58E3">
          <w:rPr>
            <w:noProof/>
            <w:webHidden/>
          </w:rPr>
        </w:r>
        <w:r w:rsidR="00CB58E3">
          <w:rPr>
            <w:noProof/>
            <w:webHidden/>
          </w:rPr>
          <w:fldChar w:fldCharType="separate"/>
        </w:r>
        <w:r>
          <w:rPr>
            <w:noProof/>
            <w:webHidden/>
          </w:rPr>
          <w:t>26</w:t>
        </w:r>
        <w:r w:rsidR="00CB58E3">
          <w:rPr>
            <w:noProof/>
            <w:webHidden/>
          </w:rPr>
          <w:fldChar w:fldCharType="end"/>
        </w:r>
      </w:hyperlink>
    </w:p>
    <w:p w14:paraId="52250FA2" w14:textId="28CB9E10" w:rsidR="00CB58E3" w:rsidRDefault="00A03506" w:rsidP="00CB58E3">
      <w:pPr>
        <w:pStyle w:val="Spistreci"/>
        <w:rPr>
          <w:rFonts w:asciiTheme="minorHAnsi" w:hAnsiTheme="minorHAnsi"/>
          <w:noProof/>
          <w:kern w:val="2"/>
          <w14:ligatures w14:val="standardContextual"/>
        </w:rPr>
      </w:pPr>
      <w:hyperlink w:anchor="_Toc147411127" w:history="1">
        <w:r w:rsidR="00CB58E3" w:rsidRPr="009D182A">
          <w:rPr>
            <w:rStyle w:val="Hipercze"/>
            <w:noProof/>
          </w:rPr>
          <w:t>Rysunek 1.11 Zasięg strefy płatnego parkowania w Kielcach</w:t>
        </w:r>
        <w:r w:rsidR="00CB58E3">
          <w:rPr>
            <w:noProof/>
            <w:webHidden/>
          </w:rPr>
          <w:tab/>
        </w:r>
        <w:r w:rsidR="00CB58E3">
          <w:rPr>
            <w:noProof/>
            <w:webHidden/>
          </w:rPr>
          <w:fldChar w:fldCharType="begin"/>
        </w:r>
        <w:r w:rsidR="00CB58E3">
          <w:rPr>
            <w:noProof/>
            <w:webHidden/>
          </w:rPr>
          <w:instrText xml:space="preserve"> PAGEREF _Toc147411127 \h </w:instrText>
        </w:r>
        <w:r w:rsidR="00CB58E3">
          <w:rPr>
            <w:noProof/>
            <w:webHidden/>
          </w:rPr>
        </w:r>
        <w:r w:rsidR="00CB58E3">
          <w:rPr>
            <w:noProof/>
            <w:webHidden/>
          </w:rPr>
          <w:fldChar w:fldCharType="separate"/>
        </w:r>
        <w:r>
          <w:rPr>
            <w:noProof/>
            <w:webHidden/>
          </w:rPr>
          <w:t>27</w:t>
        </w:r>
        <w:r w:rsidR="00CB58E3">
          <w:rPr>
            <w:noProof/>
            <w:webHidden/>
          </w:rPr>
          <w:fldChar w:fldCharType="end"/>
        </w:r>
      </w:hyperlink>
    </w:p>
    <w:p w14:paraId="72D5AA64" w14:textId="6FF0B073" w:rsidR="00CB58E3" w:rsidRDefault="00A03506" w:rsidP="00CB58E3">
      <w:pPr>
        <w:pStyle w:val="Spistreci"/>
        <w:rPr>
          <w:rFonts w:asciiTheme="minorHAnsi" w:hAnsiTheme="minorHAnsi"/>
          <w:noProof/>
          <w:kern w:val="2"/>
          <w14:ligatures w14:val="standardContextual"/>
        </w:rPr>
      </w:pPr>
      <w:hyperlink w:anchor="_Toc147411128" w:history="1">
        <w:r w:rsidR="00CB58E3" w:rsidRPr="009D182A">
          <w:rPr>
            <w:rStyle w:val="Hipercze"/>
            <w:noProof/>
          </w:rPr>
          <w:t>Rysunek 1.12 Centrum gminy Daleszyce</w:t>
        </w:r>
        <w:r w:rsidR="00CB58E3">
          <w:rPr>
            <w:noProof/>
            <w:webHidden/>
          </w:rPr>
          <w:tab/>
        </w:r>
        <w:r w:rsidR="00CB58E3">
          <w:rPr>
            <w:noProof/>
            <w:webHidden/>
          </w:rPr>
          <w:fldChar w:fldCharType="begin"/>
        </w:r>
        <w:r w:rsidR="00CB58E3">
          <w:rPr>
            <w:noProof/>
            <w:webHidden/>
          </w:rPr>
          <w:instrText xml:space="preserve"> PAGEREF _Toc147411128 \h </w:instrText>
        </w:r>
        <w:r w:rsidR="00CB58E3">
          <w:rPr>
            <w:noProof/>
            <w:webHidden/>
          </w:rPr>
        </w:r>
        <w:r w:rsidR="00CB58E3">
          <w:rPr>
            <w:noProof/>
            <w:webHidden/>
          </w:rPr>
          <w:fldChar w:fldCharType="separate"/>
        </w:r>
        <w:r>
          <w:rPr>
            <w:noProof/>
            <w:webHidden/>
          </w:rPr>
          <w:t>27</w:t>
        </w:r>
        <w:r w:rsidR="00CB58E3">
          <w:rPr>
            <w:noProof/>
            <w:webHidden/>
          </w:rPr>
          <w:fldChar w:fldCharType="end"/>
        </w:r>
      </w:hyperlink>
    </w:p>
    <w:p w14:paraId="09F6B7CA" w14:textId="5741B4DC" w:rsidR="00CB58E3" w:rsidRDefault="00A03506" w:rsidP="00CB58E3">
      <w:pPr>
        <w:pStyle w:val="Spistreci"/>
        <w:rPr>
          <w:rFonts w:asciiTheme="minorHAnsi" w:hAnsiTheme="minorHAnsi"/>
          <w:noProof/>
          <w:kern w:val="2"/>
          <w14:ligatures w14:val="standardContextual"/>
        </w:rPr>
      </w:pPr>
      <w:hyperlink w:anchor="_Toc147411129" w:history="1">
        <w:r w:rsidR="00CB58E3" w:rsidRPr="009D182A">
          <w:rPr>
            <w:rStyle w:val="Hipercze"/>
            <w:noProof/>
          </w:rPr>
          <w:t>Rysunek 1.13 Mapa zdarzeń drogowych w KOF</w:t>
        </w:r>
        <w:r w:rsidR="00CB58E3">
          <w:rPr>
            <w:noProof/>
            <w:webHidden/>
          </w:rPr>
          <w:tab/>
        </w:r>
        <w:r w:rsidR="00CB58E3">
          <w:rPr>
            <w:noProof/>
            <w:webHidden/>
          </w:rPr>
          <w:fldChar w:fldCharType="begin"/>
        </w:r>
        <w:r w:rsidR="00CB58E3">
          <w:rPr>
            <w:noProof/>
            <w:webHidden/>
          </w:rPr>
          <w:instrText xml:space="preserve"> PAGEREF _Toc147411129 \h </w:instrText>
        </w:r>
        <w:r w:rsidR="00CB58E3">
          <w:rPr>
            <w:noProof/>
            <w:webHidden/>
          </w:rPr>
        </w:r>
        <w:r w:rsidR="00CB58E3">
          <w:rPr>
            <w:noProof/>
            <w:webHidden/>
          </w:rPr>
          <w:fldChar w:fldCharType="separate"/>
        </w:r>
        <w:r>
          <w:rPr>
            <w:noProof/>
            <w:webHidden/>
          </w:rPr>
          <w:t>28</w:t>
        </w:r>
        <w:r w:rsidR="00CB58E3">
          <w:rPr>
            <w:noProof/>
            <w:webHidden/>
          </w:rPr>
          <w:fldChar w:fldCharType="end"/>
        </w:r>
      </w:hyperlink>
    </w:p>
    <w:p w14:paraId="58F584CB" w14:textId="18944869" w:rsidR="00CB58E3" w:rsidRDefault="00A03506" w:rsidP="00CB58E3">
      <w:pPr>
        <w:pStyle w:val="Spistreci"/>
        <w:rPr>
          <w:rFonts w:asciiTheme="minorHAnsi" w:hAnsiTheme="minorHAnsi"/>
          <w:noProof/>
          <w:kern w:val="2"/>
          <w14:ligatures w14:val="standardContextual"/>
        </w:rPr>
      </w:pPr>
      <w:hyperlink w:anchor="_Toc147411130" w:history="1">
        <w:r w:rsidR="00CB58E3" w:rsidRPr="009D182A">
          <w:rPr>
            <w:rStyle w:val="Hipercze"/>
            <w:noProof/>
          </w:rPr>
          <w:t>Rysunek 1.14  Liczba zdarzeń drogowych w KOF z udziałem pieszych</w:t>
        </w:r>
        <w:r w:rsidR="00CB58E3">
          <w:rPr>
            <w:noProof/>
            <w:webHidden/>
          </w:rPr>
          <w:tab/>
        </w:r>
        <w:r w:rsidR="00CB58E3">
          <w:rPr>
            <w:noProof/>
            <w:webHidden/>
          </w:rPr>
          <w:fldChar w:fldCharType="begin"/>
        </w:r>
        <w:r w:rsidR="00CB58E3">
          <w:rPr>
            <w:noProof/>
            <w:webHidden/>
          </w:rPr>
          <w:instrText xml:space="preserve"> PAGEREF _Toc147411130 \h </w:instrText>
        </w:r>
        <w:r w:rsidR="00CB58E3">
          <w:rPr>
            <w:noProof/>
            <w:webHidden/>
          </w:rPr>
        </w:r>
        <w:r w:rsidR="00CB58E3">
          <w:rPr>
            <w:noProof/>
            <w:webHidden/>
          </w:rPr>
          <w:fldChar w:fldCharType="separate"/>
        </w:r>
        <w:r>
          <w:rPr>
            <w:noProof/>
            <w:webHidden/>
          </w:rPr>
          <w:t>29</w:t>
        </w:r>
        <w:r w:rsidR="00CB58E3">
          <w:rPr>
            <w:noProof/>
            <w:webHidden/>
          </w:rPr>
          <w:fldChar w:fldCharType="end"/>
        </w:r>
      </w:hyperlink>
    </w:p>
    <w:p w14:paraId="5DF4335D" w14:textId="2CE32547" w:rsidR="00CB58E3" w:rsidRDefault="00A03506" w:rsidP="00CB58E3">
      <w:pPr>
        <w:pStyle w:val="Spistreci"/>
        <w:rPr>
          <w:rFonts w:asciiTheme="minorHAnsi" w:hAnsiTheme="minorHAnsi"/>
          <w:noProof/>
          <w:kern w:val="2"/>
          <w14:ligatures w14:val="standardContextual"/>
        </w:rPr>
      </w:pPr>
      <w:hyperlink w:anchor="_Toc147411131" w:history="1">
        <w:r w:rsidR="00CB58E3" w:rsidRPr="009D182A">
          <w:rPr>
            <w:rStyle w:val="Hipercze"/>
            <w:noProof/>
          </w:rPr>
          <w:t>Rysunek 1.15 Liczba zdarzeń drogowych w KOF z udziałem rowerzystów</w:t>
        </w:r>
        <w:r w:rsidR="00CB58E3">
          <w:rPr>
            <w:noProof/>
            <w:webHidden/>
          </w:rPr>
          <w:tab/>
        </w:r>
        <w:r w:rsidR="00CB58E3">
          <w:rPr>
            <w:noProof/>
            <w:webHidden/>
          </w:rPr>
          <w:fldChar w:fldCharType="begin"/>
        </w:r>
        <w:r w:rsidR="00CB58E3">
          <w:rPr>
            <w:noProof/>
            <w:webHidden/>
          </w:rPr>
          <w:instrText xml:space="preserve"> PAGEREF _Toc147411131 \h </w:instrText>
        </w:r>
        <w:r w:rsidR="00CB58E3">
          <w:rPr>
            <w:noProof/>
            <w:webHidden/>
          </w:rPr>
        </w:r>
        <w:r w:rsidR="00CB58E3">
          <w:rPr>
            <w:noProof/>
            <w:webHidden/>
          </w:rPr>
          <w:fldChar w:fldCharType="separate"/>
        </w:r>
        <w:r>
          <w:rPr>
            <w:noProof/>
            <w:webHidden/>
          </w:rPr>
          <w:t>30</w:t>
        </w:r>
        <w:r w:rsidR="00CB58E3">
          <w:rPr>
            <w:noProof/>
            <w:webHidden/>
          </w:rPr>
          <w:fldChar w:fldCharType="end"/>
        </w:r>
      </w:hyperlink>
    </w:p>
    <w:p w14:paraId="7C636BE5" w14:textId="779D3449" w:rsidR="00CB58E3" w:rsidRDefault="00A03506" w:rsidP="00CB58E3">
      <w:pPr>
        <w:pStyle w:val="Spistreci"/>
        <w:rPr>
          <w:rFonts w:asciiTheme="minorHAnsi" w:hAnsiTheme="minorHAnsi"/>
          <w:noProof/>
          <w:kern w:val="2"/>
          <w14:ligatures w14:val="standardContextual"/>
        </w:rPr>
      </w:pPr>
      <w:hyperlink w:anchor="_Toc147411132" w:history="1">
        <w:r w:rsidR="00CB58E3" w:rsidRPr="009D182A">
          <w:rPr>
            <w:rStyle w:val="Hipercze"/>
            <w:noProof/>
          </w:rPr>
          <w:t>Rysunek 1.16 Połączenia autobusowe na terenie KOF organizowane przez ZTM w Kielcach</w:t>
        </w:r>
        <w:r w:rsidR="00CB58E3">
          <w:rPr>
            <w:noProof/>
            <w:webHidden/>
          </w:rPr>
          <w:tab/>
        </w:r>
        <w:r w:rsidR="00CB58E3">
          <w:rPr>
            <w:noProof/>
            <w:webHidden/>
          </w:rPr>
          <w:fldChar w:fldCharType="begin"/>
        </w:r>
        <w:r w:rsidR="00CB58E3">
          <w:rPr>
            <w:noProof/>
            <w:webHidden/>
          </w:rPr>
          <w:instrText xml:space="preserve"> PAGEREF _Toc147411132 \h </w:instrText>
        </w:r>
        <w:r w:rsidR="00CB58E3">
          <w:rPr>
            <w:noProof/>
            <w:webHidden/>
          </w:rPr>
        </w:r>
        <w:r w:rsidR="00CB58E3">
          <w:rPr>
            <w:noProof/>
            <w:webHidden/>
          </w:rPr>
          <w:fldChar w:fldCharType="separate"/>
        </w:r>
        <w:r>
          <w:rPr>
            <w:noProof/>
            <w:webHidden/>
          </w:rPr>
          <w:t>31</w:t>
        </w:r>
        <w:r w:rsidR="00CB58E3">
          <w:rPr>
            <w:noProof/>
            <w:webHidden/>
          </w:rPr>
          <w:fldChar w:fldCharType="end"/>
        </w:r>
      </w:hyperlink>
    </w:p>
    <w:p w14:paraId="0D2F2CBA" w14:textId="4297F9A2" w:rsidR="00CB58E3" w:rsidRDefault="00A03506" w:rsidP="00CB58E3">
      <w:pPr>
        <w:pStyle w:val="Spistreci"/>
        <w:rPr>
          <w:rFonts w:asciiTheme="minorHAnsi" w:hAnsiTheme="minorHAnsi"/>
          <w:noProof/>
          <w:kern w:val="2"/>
          <w14:ligatures w14:val="standardContextual"/>
        </w:rPr>
      </w:pPr>
      <w:hyperlink w:anchor="_Toc147411133" w:history="1">
        <w:r w:rsidR="00CB58E3" w:rsidRPr="009D182A">
          <w:rPr>
            <w:rStyle w:val="Hipercze"/>
            <w:noProof/>
          </w:rPr>
          <w:t>Rysunek 1.17  Przebieg linii komercyjnych na terenie Kieleckiego Obszaru Funkcjonalnego</w:t>
        </w:r>
        <w:r w:rsidR="00CB58E3">
          <w:rPr>
            <w:noProof/>
            <w:webHidden/>
          </w:rPr>
          <w:tab/>
        </w:r>
        <w:r w:rsidR="00CB58E3">
          <w:rPr>
            <w:noProof/>
            <w:webHidden/>
          </w:rPr>
          <w:fldChar w:fldCharType="begin"/>
        </w:r>
        <w:r w:rsidR="00CB58E3">
          <w:rPr>
            <w:noProof/>
            <w:webHidden/>
          </w:rPr>
          <w:instrText xml:space="preserve"> PAGEREF _Toc147411133 \h </w:instrText>
        </w:r>
        <w:r w:rsidR="00CB58E3">
          <w:rPr>
            <w:noProof/>
            <w:webHidden/>
          </w:rPr>
        </w:r>
        <w:r w:rsidR="00CB58E3">
          <w:rPr>
            <w:noProof/>
            <w:webHidden/>
          </w:rPr>
          <w:fldChar w:fldCharType="separate"/>
        </w:r>
        <w:r>
          <w:rPr>
            <w:noProof/>
            <w:webHidden/>
          </w:rPr>
          <w:t>32</w:t>
        </w:r>
        <w:r w:rsidR="00CB58E3">
          <w:rPr>
            <w:noProof/>
            <w:webHidden/>
          </w:rPr>
          <w:fldChar w:fldCharType="end"/>
        </w:r>
      </w:hyperlink>
    </w:p>
    <w:p w14:paraId="65D38AD9" w14:textId="3B5AF231" w:rsidR="00CB58E3" w:rsidRDefault="00A03506" w:rsidP="00CB58E3">
      <w:pPr>
        <w:pStyle w:val="Spistreci"/>
        <w:rPr>
          <w:rFonts w:asciiTheme="minorHAnsi" w:hAnsiTheme="minorHAnsi"/>
          <w:noProof/>
          <w:kern w:val="2"/>
          <w14:ligatures w14:val="standardContextual"/>
        </w:rPr>
      </w:pPr>
      <w:hyperlink w:anchor="_Toc147411134" w:history="1">
        <w:r w:rsidR="00CB58E3" w:rsidRPr="009D182A">
          <w:rPr>
            <w:rStyle w:val="Hipercze"/>
            <w:noProof/>
          </w:rPr>
          <w:t>Rysunek 1.18 Oferta przewozowa regionalnych przewozów kolejowych na terenie Kieleckiego Obszaru Funkcjonalnego wraz z międzyprzystankowym czasem przejazdu</w:t>
        </w:r>
        <w:r w:rsidR="00CB58E3">
          <w:rPr>
            <w:noProof/>
            <w:webHidden/>
          </w:rPr>
          <w:tab/>
        </w:r>
        <w:r w:rsidR="00CB58E3">
          <w:rPr>
            <w:noProof/>
            <w:webHidden/>
          </w:rPr>
          <w:fldChar w:fldCharType="begin"/>
        </w:r>
        <w:r w:rsidR="00CB58E3">
          <w:rPr>
            <w:noProof/>
            <w:webHidden/>
          </w:rPr>
          <w:instrText xml:space="preserve"> PAGEREF _Toc147411134 \h </w:instrText>
        </w:r>
        <w:r w:rsidR="00CB58E3">
          <w:rPr>
            <w:noProof/>
            <w:webHidden/>
          </w:rPr>
        </w:r>
        <w:r w:rsidR="00CB58E3">
          <w:rPr>
            <w:noProof/>
            <w:webHidden/>
          </w:rPr>
          <w:fldChar w:fldCharType="separate"/>
        </w:r>
        <w:r>
          <w:rPr>
            <w:noProof/>
            <w:webHidden/>
          </w:rPr>
          <w:t>36</w:t>
        </w:r>
        <w:r w:rsidR="00CB58E3">
          <w:rPr>
            <w:noProof/>
            <w:webHidden/>
          </w:rPr>
          <w:fldChar w:fldCharType="end"/>
        </w:r>
      </w:hyperlink>
    </w:p>
    <w:p w14:paraId="7F829845" w14:textId="3D745885" w:rsidR="00CB58E3" w:rsidRDefault="00A03506" w:rsidP="00CB58E3">
      <w:pPr>
        <w:pStyle w:val="Spistreci"/>
        <w:rPr>
          <w:rFonts w:asciiTheme="minorHAnsi" w:hAnsiTheme="minorHAnsi"/>
          <w:noProof/>
          <w:kern w:val="2"/>
          <w14:ligatures w14:val="standardContextual"/>
        </w:rPr>
      </w:pPr>
      <w:hyperlink w:anchor="_Toc147411135" w:history="1">
        <w:r w:rsidR="00CB58E3" w:rsidRPr="009D182A">
          <w:rPr>
            <w:rStyle w:val="Hipercze"/>
            <w:noProof/>
          </w:rPr>
          <w:t>Rysunek 1.19 Mapa dostępności pieszej do przystanków autobusowych w KOF (bez Kielc)</w:t>
        </w:r>
        <w:r w:rsidR="00CB58E3">
          <w:rPr>
            <w:noProof/>
            <w:webHidden/>
          </w:rPr>
          <w:tab/>
        </w:r>
        <w:r w:rsidR="00CB58E3">
          <w:rPr>
            <w:noProof/>
            <w:webHidden/>
          </w:rPr>
          <w:fldChar w:fldCharType="begin"/>
        </w:r>
        <w:r w:rsidR="00CB58E3">
          <w:rPr>
            <w:noProof/>
            <w:webHidden/>
          </w:rPr>
          <w:instrText xml:space="preserve"> PAGEREF _Toc147411135 \h </w:instrText>
        </w:r>
        <w:r w:rsidR="00CB58E3">
          <w:rPr>
            <w:noProof/>
            <w:webHidden/>
          </w:rPr>
        </w:r>
        <w:r w:rsidR="00CB58E3">
          <w:rPr>
            <w:noProof/>
            <w:webHidden/>
          </w:rPr>
          <w:fldChar w:fldCharType="separate"/>
        </w:r>
        <w:r>
          <w:rPr>
            <w:noProof/>
            <w:webHidden/>
          </w:rPr>
          <w:t>37</w:t>
        </w:r>
        <w:r w:rsidR="00CB58E3">
          <w:rPr>
            <w:noProof/>
            <w:webHidden/>
          </w:rPr>
          <w:fldChar w:fldCharType="end"/>
        </w:r>
      </w:hyperlink>
    </w:p>
    <w:p w14:paraId="50188F6B" w14:textId="1E4D8F1D" w:rsidR="00CB58E3" w:rsidRDefault="00A03506" w:rsidP="00CB58E3">
      <w:pPr>
        <w:pStyle w:val="Spistreci"/>
        <w:rPr>
          <w:rFonts w:asciiTheme="minorHAnsi" w:hAnsiTheme="minorHAnsi"/>
          <w:noProof/>
          <w:kern w:val="2"/>
          <w14:ligatures w14:val="standardContextual"/>
        </w:rPr>
      </w:pPr>
      <w:hyperlink w:anchor="_Toc147411136" w:history="1">
        <w:r w:rsidR="00CB58E3" w:rsidRPr="009D182A">
          <w:rPr>
            <w:rStyle w:val="Hipercze"/>
            <w:noProof/>
          </w:rPr>
          <w:t>Rysunek 1.20 Mapa dostępności pieszej do przystanków autobusowych w Kielcach</w:t>
        </w:r>
        <w:r w:rsidR="00CB58E3">
          <w:rPr>
            <w:noProof/>
            <w:webHidden/>
          </w:rPr>
          <w:tab/>
        </w:r>
        <w:r w:rsidR="00CB58E3">
          <w:rPr>
            <w:noProof/>
            <w:webHidden/>
          </w:rPr>
          <w:fldChar w:fldCharType="begin"/>
        </w:r>
        <w:r w:rsidR="00CB58E3">
          <w:rPr>
            <w:noProof/>
            <w:webHidden/>
          </w:rPr>
          <w:instrText xml:space="preserve"> PAGEREF _Toc147411136 \h </w:instrText>
        </w:r>
        <w:r w:rsidR="00CB58E3">
          <w:rPr>
            <w:noProof/>
            <w:webHidden/>
          </w:rPr>
        </w:r>
        <w:r w:rsidR="00CB58E3">
          <w:rPr>
            <w:noProof/>
            <w:webHidden/>
          </w:rPr>
          <w:fldChar w:fldCharType="separate"/>
        </w:r>
        <w:r>
          <w:rPr>
            <w:noProof/>
            <w:webHidden/>
          </w:rPr>
          <w:t>38</w:t>
        </w:r>
        <w:r w:rsidR="00CB58E3">
          <w:rPr>
            <w:noProof/>
            <w:webHidden/>
          </w:rPr>
          <w:fldChar w:fldCharType="end"/>
        </w:r>
      </w:hyperlink>
    </w:p>
    <w:p w14:paraId="5942DB8E" w14:textId="3A4D5BEC" w:rsidR="00CB58E3" w:rsidRDefault="00A03506" w:rsidP="00CB58E3">
      <w:pPr>
        <w:pStyle w:val="Spistreci"/>
        <w:rPr>
          <w:rFonts w:asciiTheme="minorHAnsi" w:hAnsiTheme="minorHAnsi"/>
          <w:noProof/>
          <w:kern w:val="2"/>
          <w14:ligatures w14:val="standardContextual"/>
        </w:rPr>
      </w:pPr>
      <w:hyperlink w:anchor="_Toc147411137" w:history="1">
        <w:r w:rsidR="00CB58E3" w:rsidRPr="009D182A">
          <w:rPr>
            <w:rStyle w:val="Hipercze"/>
            <w:noProof/>
          </w:rPr>
          <w:t>Rysunek 1.21 Dostępność piesza do przystanków komunikacji zbiorowej z uwzględnieniem częstotliwości kursowania transportu zbiorowego</w:t>
        </w:r>
        <w:r w:rsidR="00CB58E3">
          <w:rPr>
            <w:noProof/>
            <w:webHidden/>
          </w:rPr>
          <w:tab/>
        </w:r>
        <w:r w:rsidR="00CB58E3">
          <w:rPr>
            <w:noProof/>
            <w:webHidden/>
          </w:rPr>
          <w:fldChar w:fldCharType="begin"/>
        </w:r>
        <w:r w:rsidR="00CB58E3">
          <w:rPr>
            <w:noProof/>
            <w:webHidden/>
          </w:rPr>
          <w:instrText xml:space="preserve"> PAGEREF _Toc147411137 \h </w:instrText>
        </w:r>
        <w:r w:rsidR="00CB58E3">
          <w:rPr>
            <w:noProof/>
            <w:webHidden/>
          </w:rPr>
        </w:r>
        <w:r w:rsidR="00CB58E3">
          <w:rPr>
            <w:noProof/>
            <w:webHidden/>
          </w:rPr>
          <w:fldChar w:fldCharType="separate"/>
        </w:r>
        <w:r>
          <w:rPr>
            <w:noProof/>
            <w:webHidden/>
          </w:rPr>
          <w:t>39</w:t>
        </w:r>
        <w:r w:rsidR="00CB58E3">
          <w:rPr>
            <w:noProof/>
            <w:webHidden/>
          </w:rPr>
          <w:fldChar w:fldCharType="end"/>
        </w:r>
      </w:hyperlink>
    </w:p>
    <w:p w14:paraId="74EDAEB3" w14:textId="6946C365" w:rsidR="00CB58E3" w:rsidRDefault="00A03506" w:rsidP="00CB58E3">
      <w:pPr>
        <w:pStyle w:val="Spistreci"/>
        <w:rPr>
          <w:rFonts w:asciiTheme="minorHAnsi" w:hAnsiTheme="minorHAnsi"/>
          <w:noProof/>
          <w:kern w:val="2"/>
          <w14:ligatures w14:val="standardContextual"/>
        </w:rPr>
      </w:pPr>
      <w:hyperlink w:anchor="_Toc147411138" w:history="1">
        <w:r w:rsidR="00CB58E3" w:rsidRPr="009D182A">
          <w:rPr>
            <w:rStyle w:val="Hipercze"/>
            <w:noProof/>
          </w:rPr>
          <w:t>Rysunek 1.22 Mapa infrastruktury rowerowej na terenie KOF</w:t>
        </w:r>
        <w:r w:rsidR="00CB58E3">
          <w:rPr>
            <w:noProof/>
            <w:webHidden/>
          </w:rPr>
          <w:tab/>
        </w:r>
        <w:r w:rsidR="00CB58E3">
          <w:rPr>
            <w:noProof/>
            <w:webHidden/>
          </w:rPr>
          <w:fldChar w:fldCharType="begin"/>
        </w:r>
        <w:r w:rsidR="00CB58E3">
          <w:rPr>
            <w:noProof/>
            <w:webHidden/>
          </w:rPr>
          <w:instrText xml:space="preserve"> PAGEREF _Toc147411138 \h </w:instrText>
        </w:r>
        <w:r w:rsidR="00CB58E3">
          <w:rPr>
            <w:noProof/>
            <w:webHidden/>
          </w:rPr>
        </w:r>
        <w:r w:rsidR="00CB58E3">
          <w:rPr>
            <w:noProof/>
            <w:webHidden/>
          </w:rPr>
          <w:fldChar w:fldCharType="separate"/>
        </w:r>
        <w:r>
          <w:rPr>
            <w:noProof/>
            <w:webHidden/>
          </w:rPr>
          <w:t>40</w:t>
        </w:r>
        <w:r w:rsidR="00CB58E3">
          <w:rPr>
            <w:noProof/>
            <w:webHidden/>
          </w:rPr>
          <w:fldChar w:fldCharType="end"/>
        </w:r>
      </w:hyperlink>
    </w:p>
    <w:p w14:paraId="5D53FA3E" w14:textId="022DD812" w:rsidR="00CB58E3" w:rsidRDefault="00A03506" w:rsidP="00CB58E3">
      <w:pPr>
        <w:pStyle w:val="Spistreci"/>
        <w:rPr>
          <w:rFonts w:asciiTheme="minorHAnsi" w:hAnsiTheme="minorHAnsi"/>
          <w:noProof/>
          <w:kern w:val="2"/>
          <w14:ligatures w14:val="standardContextual"/>
        </w:rPr>
      </w:pPr>
      <w:hyperlink w:anchor="_Toc147411139" w:history="1">
        <w:r w:rsidR="00CB58E3" w:rsidRPr="009D182A">
          <w:rPr>
            <w:rStyle w:val="Hipercze"/>
            <w:noProof/>
          </w:rPr>
          <w:t>Rysunek 1.23 Mapa infrastruktury rowerowej na terenie miasta Kielce</w:t>
        </w:r>
        <w:r w:rsidR="00CB58E3">
          <w:rPr>
            <w:noProof/>
            <w:webHidden/>
          </w:rPr>
          <w:tab/>
        </w:r>
        <w:r w:rsidR="00CB58E3">
          <w:rPr>
            <w:noProof/>
            <w:webHidden/>
          </w:rPr>
          <w:fldChar w:fldCharType="begin"/>
        </w:r>
        <w:r w:rsidR="00CB58E3">
          <w:rPr>
            <w:noProof/>
            <w:webHidden/>
          </w:rPr>
          <w:instrText xml:space="preserve"> PAGEREF _Toc147411139 \h </w:instrText>
        </w:r>
        <w:r w:rsidR="00CB58E3">
          <w:rPr>
            <w:noProof/>
            <w:webHidden/>
          </w:rPr>
        </w:r>
        <w:r w:rsidR="00CB58E3">
          <w:rPr>
            <w:noProof/>
            <w:webHidden/>
          </w:rPr>
          <w:fldChar w:fldCharType="separate"/>
        </w:r>
        <w:r>
          <w:rPr>
            <w:noProof/>
            <w:webHidden/>
          </w:rPr>
          <w:t>41</w:t>
        </w:r>
        <w:r w:rsidR="00CB58E3">
          <w:rPr>
            <w:noProof/>
            <w:webHidden/>
          </w:rPr>
          <w:fldChar w:fldCharType="end"/>
        </w:r>
      </w:hyperlink>
    </w:p>
    <w:p w14:paraId="79B4080B" w14:textId="6DBC0295" w:rsidR="00CB58E3" w:rsidRDefault="00A03506" w:rsidP="00CB58E3">
      <w:pPr>
        <w:pStyle w:val="Spistreci"/>
        <w:rPr>
          <w:rFonts w:asciiTheme="minorHAnsi" w:hAnsiTheme="minorHAnsi"/>
          <w:noProof/>
          <w:kern w:val="2"/>
          <w14:ligatures w14:val="standardContextual"/>
        </w:rPr>
      </w:pPr>
      <w:hyperlink w:anchor="_Toc147411140" w:history="1">
        <w:r w:rsidR="00CB58E3" w:rsidRPr="009D182A">
          <w:rPr>
            <w:rStyle w:val="Hipercze"/>
            <w:noProof/>
          </w:rPr>
          <w:t>Rysunek 1.24 Rozwój infrastruktury na przestrzeni lat w Kielcach</w:t>
        </w:r>
        <w:r w:rsidR="00CB58E3">
          <w:rPr>
            <w:noProof/>
            <w:webHidden/>
          </w:rPr>
          <w:tab/>
        </w:r>
        <w:r w:rsidR="00CB58E3">
          <w:rPr>
            <w:noProof/>
            <w:webHidden/>
          </w:rPr>
          <w:fldChar w:fldCharType="begin"/>
        </w:r>
        <w:r w:rsidR="00CB58E3">
          <w:rPr>
            <w:noProof/>
            <w:webHidden/>
          </w:rPr>
          <w:instrText xml:space="preserve"> PAGEREF _Toc147411140 \h </w:instrText>
        </w:r>
        <w:r w:rsidR="00CB58E3">
          <w:rPr>
            <w:noProof/>
            <w:webHidden/>
          </w:rPr>
        </w:r>
        <w:r w:rsidR="00CB58E3">
          <w:rPr>
            <w:noProof/>
            <w:webHidden/>
          </w:rPr>
          <w:fldChar w:fldCharType="separate"/>
        </w:r>
        <w:r>
          <w:rPr>
            <w:noProof/>
            <w:webHidden/>
          </w:rPr>
          <w:t>42</w:t>
        </w:r>
        <w:r w:rsidR="00CB58E3">
          <w:rPr>
            <w:noProof/>
            <w:webHidden/>
          </w:rPr>
          <w:fldChar w:fldCharType="end"/>
        </w:r>
      </w:hyperlink>
    </w:p>
    <w:p w14:paraId="0AA580F1" w14:textId="2A02DEAE" w:rsidR="00CB58E3" w:rsidRDefault="00A03506" w:rsidP="00CB58E3">
      <w:pPr>
        <w:pStyle w:val="Spistreci"/>
        <w:rPr>
          <w:rFonts w:asciiTheme="minorHAnsi" w:hAnsiTheme="minorHAnsi"/>
          <w:noProof/>
          <w:kern w:val="2"/>
          <w14:ligatures w14:val="standardContextual"/>
        </w:rPr>
      </w:pPr>
      <w:hyperlink w:anchor="_Toc147411141" w:history="1">
        <w:r w:rsidR="00CB58E3" w:rsidRPr="009D182A">
          <w:rPr>
            <w:rStyle w:val="Hipercze"/>
            <w:noProof/>
          </w:rPr>
          <w:t>Rysunek 1.25 Dostępność piesza do centrów gmin KOF</w:t>
        </w:r>
        <w:r w:rsidR="00CB58E3">
          <w:rPr>
            <w:noProof/>
            <w:webHidden/>
          </w:rPr>
          <w:tab/>
        </w:r>
        <w:r w:rsidR="00CB58E3">
          <w:rPr>
            <w:noProof/>
            <w:webHidden/>
          </w:rPr>
          <w:fldChar w:fldCharType="begin"/>
        </w:r>
        <w:r w:rsidR="00CB58E3">
          <w:rPr>
            <w:noProof/>
            <w:webHidden/>
          </w:rPr>
          <w:instrText xml:space="preserve"> PAGEREF _Toc147411141 \h </w:instrText>
        </w:r>
        <w:r w:rsidR="00CB58E3">
          <w:rPr>
            <w:noProof/>
            <w:webHidden/>
          </w:rPr>
        </w:r>
        <w:r w:rsidR="00CB58E3">
          <w:rPr>
            <w:noProof/>
            <w:webHidden/>
          </w:rPr>
          <w:fldChar w:fldCharType="separate"/>
        </w:r>
        <w:r>
          <w:rPr>
            <w:noProof/>
            <w:webHidden/>
          </w:rPr>
          <w:t>43</w:t>
        </w:r>
        <w:r w:rsidR="00CB58E3">
          <w:rPr>
            <w:noProof/>
            <w:webHidden/>
          </w:rPr>
          <w:fldChar w:fldCharType="end"/>
        </w:r>
      </w:hyperlink>
    </w:p>
    <w:p w14:paraId="0A50433E" w14:textId="7717BE7A" w:rsidR="00CB58E3" w:rsidRDefault="00A03506" w:rsidP="00CB58E3">
      <w:pPr>
        <w:pStyle w:val="Spistreci"/>
        <w:rPr>
          <w:rFonts w:asciiTheme="minorHAnsi" w:hAnsiTheme="minorHAnsi"/>
          <w:noProof/>
          <w:kern w:val="2"/>
          <w14:ligatures w14:val="standardContextual"/>
        </w:rPr>
      </w:pPr>
      <w:hyperlink w:anchor="_Toc147411142" w:history="1">
        <w:r w:rsidR="00CB58E3" w:rsidRPr="009D182A">
          <w:rPr>
            <w:rStyle w:val="Hipercze"/>
            <w:noProof/>
          </w:rPr>
          <w:t>Rysunek 1.26 Plac Konstytucji 3 Maja w Kielcach</w:t>
        </w:r>
        <w:r w:rsidR="00CB58E3">
          <w:rPr>
            <w:noProof/>
            <w:webHidden/>
          </w:rPr>
          <w:tab/>
        </w:r>
        <w:r w:rsidR="00CB58E3">
          <w:rPr>
            <w:noProof/>
            <w:webHidden/>
          </w:rPr>
          <w:fldChar w:fldCharType="begin"/>
        </w:r>
        <w:r w:rsidR="00CB58E3">
          <w:rPr>
            <w:noProof/>
            <w:webHidden/>
          </w:rPr>
          <w:instrText xml:space="preserve"> PAGEREF _Toc147411142 \h </w:instrText>
        </w:r>
        <w:r w:rsidR="00CB58E3">
          <w:rPr>
            <w:noProof/>
            <w:webHidden/>
          </w:rPr>
        </w:r>
        <w:r w:rsidR="00CB58E3">
          <w:rPr>
            <w:noProof/>
            <w:webHidden/>
          </w:rPr>
          <w:fldChar w:fldCharType="separate"/>
        </w:r>
        <w:r>
          <w:rPr>
            <w:noProof/>
            <w:webHidden/>
          </w:rPr>
          <w:t>44</w:t>
        </w:r>
        <w:r w:rsidR="00CB58E3">
          <w:rPr>
            <w:noProof/>
            <w:webHidden/>
          </w:rPr>
          <w:fldChar w:fldCharType="end"/>
        </w:r>
      </w:hyperlink>
    </w:p>
    <w:p w14:paraId="44306303" w14:textId="61C282E9" w:rsidR="00CB58E3" w:rsidRDefault="00A03506" w:rsidP="00CB58E3">
      <w:pPr>
        <w:pStyle w:val="Spistreci"/>
        <w:rPr>
          <w:rFonts w:asciiTheme="minorHAnsi" w:hAnsiTheme="minorHAnsi"/>
          <w:noProof/>
          <w:kern w:val="2"/>
          <w14:ligatures w14:val="standardContextual"/>
        </w:rPr>
      </w:pPr>
      <w:hyperlink w:anchor="_Toc147411143" w:history="1">
        <w:r w:rsidR="00CB58E3" w:rsidRPr="009D182A">
          <w:rPr>
            <w:rStyle w:val="Hipercze"/>
            <w:noProof/>
          </w:rPr>
          <w:t>Rysunek 1.27 Podział modalny podróży w KOF</w:t>
        </w:r>
        <w:r w:rsidR="00CB58E3">
          <w:rPr>
            <w:noProof/>
            <w:webHidden/>
          </w:rPr>
          <w:tab/>
        </w:r>
        <w:r w:rsidR="00CB58E3">
          <w:rPr>
            <w:noProof/>
            <w:webHidden/>
          </w:rPr>
          <w:fldChar w:fldCharType="begin"/>
        </w:r>
        <w:r w:rsidR="00CB58E3">
          <w:rPr>
            <w:noProof/>
            <w:webHidden/>
          </w:rPr>
          <w:instrText xml:space="preserve"> PAGEREF _Toc147411143 \h </w:instrText>
        </w:r>
        <w:r w:rsidR="00CB58E3">
          <w:rPr>
            <w:noProof/>
            <w:webHidden/>
          </w:rPr>
        </w:r>
        <w:r w:rsidR="00CB58E3">
          <w:rPr>
            <w:noProof/>
            <w:webHidden/>
          </w:rPr>
          <w:fldChar w:fldCharType="separate"/>
        </w:r>
        <w:r>
          <w:rPr>
            <w:noProof/>
            <w:webHidden/>
          </w:rPr>
          <w:t>45</w:t>
        </w:r>
        <w:r w:rsidR="00CB58E3">
          <w:rPr>
            <w:noProof/>
            <w:webHidden/>
          </w:rPr>
          <w:fldChar w:fldCharType="end"/>
        </w:r>
      </w:hyperlink>
    </w:p>
    <w:p w14:paraId="0F533A7E" w14:textId="6DBC3BC6" w:rsidR="00CB58E3" w:rsidRDefault="00A03506" w:rsidP="00CB58E3">
      <w:pPr>
        <w:pStyle w:val="Spistreci"/>
        <w:rPr>
          <w:rFonts w:asciiTheme="minorHAnsi" w:hAnsiTheme="minorHAnsi"/>
          <w:noProof/>
          <w:kern w:val="2"/>
          <w14:ligatures w14:val="standardContextual"/>
        </w:rPr>
      </w:pPr>
      <w:hyperlink w:anchor="_Toc147411144" w:history="1">
        <w:r w:rsidR="00CB58E3" w:rsidRPr="009D182A">
          <w:rPr>
            <w:rStyle w:val="Hipercze"/>
            <w:noProof/>
          </w:rPr>
          <w:t>Rysunek 1.28 Główne środki transportu używane w KOF</w:t>
        </w:r>
        <w:r w:rsidR="00CB58E3">
          <w:rPr>
            <w:noProof/>
            <w:webHidden/>
          </w:rPr>
          <w:tab/>
        </w:r>
        <w:r w:rsidR="00CB58E3">
          <w:rPr>
            <w:noProof/>
            <w:webHidden/>
          </w:rPr>
          <w:fldChar w:fldCharType="begin"/>
        </w:r>
        <w:r w:rsidR="00CB58E3">
          <w:rPr>
            <w:noProof/>
            <w:webHidden/>
          </w:rPr>
          <w:instrText xml:space="preserve"> PAGEREF _Toc147411144 \h </w:instrText>
        </w:r>
        <w:r w:rsidR="00CB58E3">
          <w:rPr>
            <w:noProof/>
            <w:webHidden/>
          </w:rPr>
        </w:r>
        <w:r w:rsidR="00CB58E3">
          <w:rPr>
            <w:noProof/>
            <w:webHidden/>
          </w:rPr>
          <w:fldChar w:fldCharType="separate"/>
        </w:r>
        <w:r>
          <w:rPr>
            <w:noProof/>
            <w:webHidden/>
          </w:rPr>
          <w:t>45</w:t>
        </w:r>
        <w:r w:rsidR="00CB58E3">
          <w:rPr>
            <w:noProof/>
            <w:webHidden/>
          </w:rPr>
          <w:fldChar w:fldCharType="end"/>
        </w:r>
      </w:hyperlink>
    </w:p>
    <w:p w14:paraId="06F7A36F" w14:textId="73FAFE87" w:rsidR="00CB58E3" w:rsidRDefault="00A03506" w:rsidP="00CB58E3">
      <w:pPr>
        <w:pStyle w:val="Spistreci"/>
        <w:rPr>
          <w:rFonts w:asciiTheme="minorHAnsi" w:hAnsiTheme="minorHAnsi"/>
          <w:noProof/>
          <w:kern w:val="2"/>
          <w14:ligatures w14:val="standardContextual"/>
        </w:rPr>
      </w:pPr>
      <w:hyperlink w:anchor="_Toc147411145" w:history="1">
        <w:r w:rsidR="00CB58E3" w:rsidRPr="009D182A">
          <w:rPr>
            <w:rStyle w:val="Hipercze"/>
            <w:noProof/>
          </w:rPr>
          <w:t>Rysunek 2.1 Plakat promujący SUMP</w:t>
        </w:r>
        <w:r w:rsidR="00CB58E3">
          <w:rPr>
            <w:noProof/>
            <w:webHidden/>
          </w:rPr>
          <w:tab/>
        </w:r>
        <w:r w:rsidR="00CB58E3">
          <w:rPr>
            <w:noProof/>
            <w:webHidden/>
          </w:rPr>
          <w:fldChar w:fldCharType="begin"/>
        </w:r>
        <w:r w:rsidR="00CB58E3">
          <w:rPr>
            <w:noProof/>
            <w:webHidden/>
          </w:rPr>
          <w:instrText xml:space="preserve"> PAGEREF _Toc147411145 \h </w:instrText>
        </w:r>
        <w:r w:rsidR="00CB58E3">
          <w:rPr>
            <w:noProof/>
            <w:webHidden/>
          </w:rPr>
        </w:r>
        <w:r w:rsidR="00CB58E3">
          <w:rPr>
            <w:noProof/>
            <w:webHidden/>
          </w:rPr>
          <w:fldChar w:fldCharType="separate"/>
        </w:r>
        <w:r>
          <w:rPr>
            <w:noProof/>
            <w:webHidden/>
          </w:rPr>
          <w:t>48</w:t>
        </w:r>
        <w:r w:rsidR="00CB58E3">
          <w:rPr>
            <w:noProof/>
            <w:webHidden/>
          </w:rPr>
          <w:fldChar w:fldCharType="end"/>
        </w:r>
      </w:hyperlink>
    </w:p>
    <w:p w14:paraId="65457A84" w14:textId="42AD94A4" w:rsidR="00CB58E3" w:rsidRDefault="00A03506" w:rsidP="00CB58E3">
      <w:pPr>
        <w:pStyle w:val="Spistreci"/>
        <w:rPr>
          <w:rFonts w:asciiTheme="minorHAnsi" w:hAnsiTheme="minorHAnsi"/>
          <w:noProof/>
          <w:kern w:val="2"/>
          <w14:ligatures w14:val="standardContextual"/>
        </w:rPr>
      </w:pPr>
      <w:hyperlink w:anchor="_Toc147411146" w:history="1">
        <w:r w:rsidR="00CB58E3" w:rsidRPr="009D182A">
          <w:rPr>
            <w:rStyle w:val="Hipercze"/>
            <w:noProof/>
          </w:rPr>
          <w:t>Rysunek 2.2 Ogłoszenie promujące SUMP w prasie</w:t>
        </w:r>
        <w:r w:rsidR="00CB58E3">
          <w:rPr>
            <w:noProof/>
            <w:webHidden/>
          </w:rPr>
          <w:tab/>
        </w:r>
        <w:r w:rsidR="00CB58E3">
          <w:rPr>
            <w:noProof/>
            <w:webHidden/>
          </w:rPr>
          <w:fldChar w:fldCharType="begin"/>
        </w:r>
        <w:r w:rsidR="00CB58E3">
          <w:rPr>
            <w:noProof/>
            <w:webHidden/>
          </w:rPr>
          <w:instrText xml:space="preserve"> PAGEREF _Toc147411146 \h </w:instrText>
        </w:r>
        <w:r w:rsidR="00CB58E3">
          <w:rPr>
            <w:noProof/>
            <w:webHidden/>
          </w:rPr>
        </w:r>
        <w:r w:rsidR="00CB58E3">
          <w:rPr>
            <w:noProof/>
            <w:webHidden/>
          </w:rPr>
          <w:fldChar w:fldCharType="separate"/>
        </w:r>
        <w:r>
          <w:rPr>
            <w:noProof/>
            <w:webHidden/>
          </w:rPr>
          <w:t>48</w:t>
        </w:r>
        <w:r w:rsidR="00CB58E3">
          <w:rPr>
            <w:noProof/>
            <w:webHidden/>
          </w:rPr>
          <w:fldChar w:fldCharType="end"/>
        </w:r>
      </w:hyperlink>
    </w:p>
    <w:p w14:paraId="357A05B3" w14:textId="6F90C8A6" w:rsidR="00CB58E3" w:rsidRDefault="00A03506" w:rsidP="00CB58E3">
      <w:pPr>
        <w:pStyle w:val="Spistreci"/>
        <w:rPr>
          <w:rFonts w:asciiTheme="minorHAnsi" w:hAnsiTheme="minorHAnsi"/>
          <w:noProof/>
          <w:kern w:val="2"/>
          <w14:ligatures w14:val="standardContextual"/>
        </w:rPr>
      </w:pPr>
      <w:hyperlink w:anchor="_Toc147411147" w:history="1">
        <w:r w:rsidR="00CB58E3" w:rsidRPr="009D182A">
          <w:rPr>
            <w:rStyle w:val="Hipercze"/>
            <w:noProof/>
          </w:rPr>
          <w:t>Rysunek 2.3 Plakat informujący o harmonogramie spotkań warsztatowych</w:t>
        </w:r>
        <w:r w:rsidR="00CB58E3">
          <w:rPr>
            <w:noProof/>
            <w:webHidden/>
          </w:rPr>
          <w:tab/>
        </w:r>
        <w:r w:rsidR="00CB58E3">
          <w:rPr>
            <w:noProof/>
            <w:webHidden/>
          </w:rPr>
          <w:fldChar w:fldCharType="begin"/>
        </w:r>
        <w:r w:rsidR="00CB58E3">
          <w:rPr>
            <w:noProof/>
            <w:webHidden/>
          </w:rPr>
          <w:instrText xml:space="preserve"> PAGEREF _Toc147411147 \h </w:instrText>
        </w:r>
        <w:r w:rsidR="00CB58E3">
          <w:rPr>
            <w:noProof/>
            <w:webHidden/>
          </w:rPr>
        </w:r>
        <w:r w:rsidR="00CB58E3">
          <w:rPr>
            <w:noProof/>
            <w:webHidden/>
          </w:rPr>
          <w:fldChar w:fldCharType="separate"/>
        </w:r>
        <w:r>
          <w:rPr>
            <w:noProof/>
            <w:webHidden/>
          </w:rPr>
          <w:t>49</w:t>
        </w:r>
        <w:r w:rsidR="00CB58E3">
          <w:rPr>
            <w:noProof/>
            <w:webHidden/>
          </w:rPr>
          <w:fldChar w:fldCharType="end"/>
        </w:r>
      </w:hyperlink>
    </w:p>
    <w:p w14:paraId="25398583" w14:textId="488696DB" w:rsidR="00CB58E3" w:rsidRDefault="00A03506" w:rsidP="00CB58E3">
      <w:pPr>
        <w:pStyle w:val="Spistreci"/>
        <w:rPr>
          <w:rFonts w:asciiTheme="minorHAnsi" w:hAnsiTheme="minorHAnsi"/>
          <w:noProof/>
          <w:kern w:val="2"/>
          <w14:ligatures w14:val="standardContextual"/>
        </w:rPr>
      </w:pPr>
      <w:hyperlink w:anchor="_Toc147411148" w:history="1">
        <w:r w:rsidR="00CB58E3" w:rsidRPr="009D182A">
          <w:rPr>
            <w:rStyle w:val="Hipercze"/>
            <w:noProof/>
          </w:rPr>
          <w:t>Rysunek 2.4 Komunikat na wyświetlaczu w pojazdach ZTM</w:t>
        </w:r>
        <w:r w:rsidR="00CB58E3">
          <w:rPr>
            <w:noProof/>
            <w:webHidden/>
          </w:rPr>
          <w:tab/>
        </w:r>
        <w:r w:rsidR="00CB58E3">
          <w:rPr>
            <w:noProof/>
            <w:webHidden/>
          </w:rPr>
          <w:fldChar w:fldCharType="begin"/>
        </w:r>
        <w:r w:rsidR="00CB58E3">
          <w:rPr>
            <w:noProof/>
            <w:webHidden/>
          </w:rPr>
          <w:instrText xml:space="preserve"> PAGEREF _Toc147411148 \h </w:instrText>
        </w:r>
        <w:r w:rsidR="00CB58E3">
          <w:rPr>
            <w:noProof/>
            <w:webHidden/>
          </w:rPr>
        </w:r>
        <w:r w:rsidR="00CB58E3">
          <w:rPr>
            <w:noProof/>
            <w:webHidden/>
          </w:rPr>
          <w:fldChar w:fldCharType="separate"/>
        </w:r>
        <w:r>
          <w:rPr>
            <w:noProof/>
            <w:webHidden/>
          </w:rPr>
          <w:t>49</w:t>
        </w:r>
        <w:r w:rsidR="00CB58E3">
          <w:rPr>
            <w:noProof/>
            <w:webHidden/>
          </w:rPr>
          <w:fldChar w:fldCharType="end"/>
        </w:r>
      </w:hyperlink>
    </w:p>
    <w:p w14:paraId="2AC3B221" w14:textId="7C4DCAE7" w:rsidR="00CB58E3" w:rsidRDefault="00A03506" w:rsidP="00CB58E3">
      <w:pPr>
        <w:pStyle w:val="Spistreci"/>
        <w:rPr>
          <w:rFonts w:asciiTheme="minorHAnsi" w:hAnsiTheme="minorHAnsi"/>
          <w:noProof/>
          <w:kern w:val="2"/>
          <w14:ligatures w14:val="standardContextual"/>
        </w:rPr>
      </w:pPr>
      <w:hyperlink w:anchor="_Toc147411149" w:history="1">
        <w:r w:rsidR="00CB58E3" w:rsidRPr="009D182A">
          <w:rPr>
            <w:rStyle w:val="Hipercze"/>
            <w:noProof/>
          </w:rPr>
          <w:t>Rysunek 2.5 Konsultacje społeczne w Kielcach</w:t>
        </w:r>
        <w:r w:rsidR="00CB58E3">
          <w:rPr>
            <w:noProof/>
            <w:webHidden/>
          </w:rPr>
          <w:tab/>
        </w:r>
        <w:r w:rsidR="00CB58E3">
          <w:rPr>
            <w:noProof/>
            <w:webHidden/>
          </w:rPr>
          <w:fldChar w:fldCharType="begin"/>
        </w:r>
        <w:r w:rsidR="00CB58E3">
          <w:rPr>
            <w:noProof/>
            <w:webHidden/>
          </w:rPr>
          <w:instrText xml:space="preserve"> PAGEREF _Toc147411149 \h </w:instrText>
        </w:r>
        <w:r w:rsidR="00CB58E3">
          <w:rPr>
            <w:noProof/>
            <w:webHidden/>
          </w:rPr>
        </w:r>
        <w:r w:rsidR="00CB58E3">
          <w:rPr>
            <w:noProof/>
            <w:webHidden/>
          </w:rPr>
          <w:fldChar w:fldCharType="separate"/>
        </w:r>
        <w:r>
          <w:rPr>
            <w:noProof/>
            <w:webHidden/>
          </w:rPr>
          <w:t>50</w:t>
        </w:r>
        <w:r w:rsidR="00CB58E3">
          <w:rPr>
            <w:noProof/>
            <w:webHidden/>
          </w:rPr>
          <w:fldChar w:fldCharType="end"/>
        </w:r>
      </w:hyperlink>
    </w:p>
    <w:p w14:paraId="30957707" w14:textId="48470B2F" w:rsidR="00CB58E3" w:rsidRDefault="00A03506" w:rsidP="00CB58E3">
      <w:pPr>
        <w:pStyle w:val="Spistreci"/>
        <w:rPr>
          <w:rFonts w:asciiTheme="minorHAnsi" w:hAnsiTheme="minorHAnsi"/>
          <w:noProof/>
          <w:kern w:val="2"/>
          <w14:ligatures w14:val="standardContextual"/>
        </w:rPr>
      </w:pPr>
      <w:hyperlink w:anchor="_Toc147411150" w:history="1">
        <w:r w:rsidR="00CB58E3" w:rsidRPr="009D182A">
          <w:rPr>
            <w:rStyle w:val="Hipercze"/>
            <w:noProof/>
          </w:rPr>
          <w:t>Rysunek 2.6 Konsultacje społeczne w Chęcinach</w:t>
        </w:r>
        <w:r w:rsidR="00CB58E3">
          <w:rPr>
            <w:noProof/>
            <w:webHidden/>
          </w:rPr>
          <w:tab/>
        </w:r>
        <w:r w:rsidR="00CB58E3">
          <w:rPr>
            <w:noProof/>
            <w:webHidden/>
          </w:rPr>
          <w:fldChar w:fldCharType="begin"/>
        </w:r>
        <w:r w:rsidR="00CB58E3">
          <w:rPr>
            <w:noProof/>
            <w:webHidden/>
          </w:rPr>
          <w:instrText xml:space="preserve"> PAGEREF _Toc147411150 \h </w:instrText>
        </w:r>
        <w:r w:rsidR="00CB58E3">
          <w:rPr>
            <w:noProof/>
            <w:webHidden/>
          </w:rPr>
        </w:r>
        <w:r w:rsidR="00CB58E3">
          <w:rPr>
            <w:noProof/>
            <w:webHidden/>
          </w:rPr>
          <w:fldChar w:fldCharType="separate"/>
        </w:r>
        <w:r>
          <w:rPr>
            <w:noProof/>
            <w:webHidden/>
          </w:rPr>
          <w:t>51</w:t>
        </w:r>
        <w:r w:rsidR="00CB58E3">
          <w:rPr>
            <w:noProof/>
            <w:webHidden/>
          </w:rPr>
          <w:fldChar w:fldCharType="end"/>
        </w:r>
      </w:hyperlink>
    </w:p>
    <w:p w14:paraId="7104159E" w14:textId="4CBDFE77" w:rsidR="00CB58E3" w:rsidRDefault="00A03506" w:rsidP="00CB58E3">
      <w:pPr>
        <w:pStyle w:val="Spistreci"/>
        <w:rPr>
          <w:rFonts w:asciiTheme="minorHAnsi" w:hAnsiTheme="minorHAnsi"/>
          <w:noProof/>
          <w:kern w:val="2"/>
          <w14:ligatures w14:val="standardContextual"/>
        </w:rPr>
      </w:pPr>
      <w:hyperlink w:anchor="_Toc147411151" w:history="1">
        <w:r w:rsidR="00CB58E3" w:rsidRPr="009D182A">
          <w:rPr>
            <w:rStyle w:val="Hipercze"/>
            <w:noProof/>
          </w:rPr>
          <w:t>Rysunek 2.7 Konsultacje społeczne w Chmielniku</w:t>
        </w:r>
        <w:r w:rsidR="00CB58E3">
          <w:rPr>
            <w:noProof/>
            <w:webHidden/>
          </w:rPr>
          <w:tab/>
        </w:r>
        <w:r w:rsidR="00CB58E3">
          <w:rPr>
            <w:noProof/>
            <w:webHidden/>
          </w:rPr>
          <w:fldChar w:fldCharType="begin"/>
        </w:r>
        <w:r w:rsidR="00CB58E3">
          <w:rPr>
            <w:noProof/>
            <w:webHidden/>
          </w:rPr>
          <w:instrText xml:space="preserve"> PAGEREF _Toc147411151 \h </w:instrText>
        </w:r>
        <w:r w:rsidR="00CB58E3">
          <w:rPr>
            <w:noProof/>
            <w:webHidden/>
          </w:rPr>
        </w:r>
        <w:r w:rsidR="00CB58E3">
          <w:rPr>
            <w:noProof/>
            <w:webHidden/>
          </w:rPr>
          <w:fldChar w:fldCharType="separate"/>
        </w:r>
        <w:r>
          <w:rPr>
            <w:noProof/>
            <w:webHidden/>
          </w:rPr>
          <w:t>51</w:t>
        </w:r>
        <w:r w:rsidR="00CB58E3">
          <w:rPr>
            <w:noProof/>
            <w:webHidden/>
          </w:rPr>
          <w:fldChar w:fldCharType="end"/>
        </w:r>
      </w:hyperlink>
    </w:p>
    <w:p w14:paraId="44BE3294" w14:textId="0AAAE7AC" w:rsidR="00CB58E3" w:rsidRDefault="00A03506" w:rsidP="00CB58E3">
      <w:pPr>
        <w:pStyle w:val="Spistreci"/>
        <w:rPr>
          <w:rFonts w:asciiTheme="minorHAnsi" w:hAnsiTheme="minorHAnsi"/>
          <w:noProof/>
          <w:kern w:val="2"/>
          <w14:ligatures w14:val="standardContextual"/>
        </w:rPr>
      </w:pPr>
      <w:hyperlink w:anchor="_Toc147411152" w:history="1">
        <w:r w:rsidR="00CB58E3" w:rsidRPr="009D182A">
          <w:rPr>
            <w:rStyle w:val="Hipercze"/>
            <w:noProof/>
          </w:rPr>
          <w:t>Rysunek 2.8 Spotkanie stacjonarne w ramach Konsultacji Społecznych w Kielcach</w:t>
        </w:r>
        <w:r w:rsidR="00CB58E3">
          <w:rPr>
            <w:noProof/>
            <w:webHidden/>
          </w:rPr>
          <w:tab/>
        </w:r>
        <w:r w:rsidR="00CB58E3">
          <w:rPr>
            <w:noProof/>
            <w:webHidden/>
          </w:rPr>
          <w:fldChar w:fldCharType="begin"/>
        </w:r>
        <w:r w:rsidR="00CB58E3">
          <w:rPr>
            <w:noProof/>
            <w:webHidden/>
          </w:rPr>
          <w:instrText xml:space="preserve"> PAGEREF _Toc147411152 \h </w:instrText>
        </w:r>
        <w:r w:rsidR="00CB58E3">
          <w:rPr>
            <w:noProof/>
            <w:webHidden/>
          </w:rPr>
        </w:r>
        <w:r w:rsidR="00CB58E3">
          <w:rPr>
            <w:noProof/>
            <w:webHidden/>
          </w:rPr>
          <w:fldChar w:fldCharType="separate"/>
        </w:r>
        <w:r>
          <w:rPr>
            <w:noProof/>
            <w:webHidden/>
          </w:rPr>
          <w:t>52</w:t>
        </w:r>
        <w:r w:rsidR="00CB58E3">
          <w:rPr>
            <w:noProof/>
            <w:webHidden/>
          </w:rPr>
          <w:fldChar w:fldCharType="end"/>
        </w:r>
      </w:hyperlink>
    </w:p>
    <w:p w14:paraId="4FA72C0F" w14:textId="1407211A" w:rsidR="00CB58E3" w:rsidRDefault="00A03506" w:rsidP="00CB58E3">
      <w:pPr>
        <w:pStyle w:val="Spistreci"/>
        <w:rPr>
          <w:rFonts w:asciiTheme="minorHAnsi" w:hAnsiTheme="minorHAnsi"/>
          <w:noProof/>
          <w:kern w:val="2"/>
          <w14:ligatures w14:val="standardContextual"/>
        </w:rPr>
      </w:pPr>
      <w:hyperlink w:anchor="_Toc147411153" w:history="1">
        <w:r w:rsidR="00CB58E3" w:rsidRPr="009D182A">
          <w:rPr>
            <w:rStyle w:val="Hipercze"/>
            <w:noProof/>
          </w:rPr>
          <w:t>Rysunek 4.1 Proponowane przebiegi dróg wojewódzkich nr 761 i 786</w:t>
        </w:r>
        <w:r w:rsidR="00CB58E3">
          <w:rPr>
            <w:noProof/>
            <w:webHidden/>
          </w:rPr>
          <w:tab/>
        </w:r>
        <w:r w:rsidR="00CB58E3">
          <w:rPr>
            <w:noProof/>
            <w:webHidden/>
          </w:rPr>
          <w:fldChar w:fldCharType="begin"/>
        </w:r>
        <w:r w:rsidR="00CB58E3">
          <w:rPr>
            <w:noProof/>
            <w:webHidden/>
          </w:rPr>
          <w:instrText xml:space="preserve"> PAGEREF _Toc147411153 \h </w:instrText>
        </w:r>
        <w:r w:rsidR="00CB58E3">
          <w:rPr>
            <w:noProof/>
            <w:webHidden/>
          </w:rPr>
        </w:r>
        <w:r w:rsidR="00CB58E3">
          <w:rPr>
            <w:noProof/>
            <w:webHidden/>
          </w:rPr>
          <w:fldChar w:fldCharType="separate"/>
        </w:r>
        <w:r>
          <w:rPr>
            <w:noProof/>
            <w:webHidden/>
          </w:rPr>
          <w:t>65</w:t>
        </w:r>
        <w:r w:rsidR="00CB58E3">
          <w:rPr>
            <w:noProof/>
            <w:webHidden/>
          </w:rPr>
          <w:fldChar w:fldCharType="end"/>
        </w:r>
      </w:hyperlink>
    </w:p>
    <w:p w14:paraId="5B52228D" w14:textId="04E81773" w:rsidR="00CB58E3" w:rsidRDefault="00A03506" w:rsidP="00CB58E3">
      <w:pPr>
        <w:pStyle w:val="Spistreci"/>
        <w:rPr>
          <w:rFonts w:asciiTheme="minorHAnsi" w:hAnsiTheme="minorHAnsi"/>
          <w:noProof/>
          <w:kern w:val="2"/>
          <w14:ligatures w14:val="standardContextual"/>
        </w:rPr>
      </w:pPr>
      <w:hyperlink w:anchor="_Toc147411154" w:history="1">
        <w:r w:rsidR="00CB58E3" w:rsidRPr="009D182A">
          <w:rPr>
            <w:rStyle w:val="Hipercze"/>
            <w:noProof/>
          </w:rPr>
          <w:t>Rysunek 4.2 Stan realizacji planu budowy dróg krajowych</w:t>
        </w:r>
        <w:r w:rsidR="00CB58E3">
          <w:rPr>
            <w:noProof/>
            <w:webHidden/>
          </w:rPr>
          <w:tab/>
        </w:r>
        <w:r w:rsidR="00CB58E3">
          <w:rPr>
            <w:noProof/>
            <w:webHidden/>
          </w:rPr>
          <w:fldChar w:fldCharType="begin"/>
        </w:r>
        <w:r w:rsidR="00CB58E3">
          <w:rPr>
            <w:noProof/>
            <w:webHidden/>
          </w:rPr>
          <w:instrText xml:space="preserve"> PAGEREF _Toc147411154 \h </w:instrText>
        </w:r>
        <w:r w:rsidR="00CB58E3">
          <w:rPr>
            <w:noProof/>
            <w:webHidden/>
          </w:rPr>
        </w:r>
        <w:r w:rsidR="00CB58E3">
          <w:rPr>
            <w:noProof/>
            <w:webHidden/>
          </w:rPr>
          <w:fldChar w:fldCharType="separate"/>
        </w:r>
        <w:r>
          <w:rPr>
            <w:noProof/>
            <w:webHidden/>
          </w:rPr>
          <w:t>66</w:t>
        </w:r>
        <w:r w:rsidR="00CB58E3">
          <w:rPr>
            <w:noProof/>
            <w:webHidden/>
          </w:rPr>
          <w:fldChar w:fldCharType="end"/>
        </w:r>
      </w:hyperlink>
    </w:p>
    <w:p w14:paraId="790452A9" w14:textId="4420E037" w:rsidR="00CB58E3" w:rsidRDefault="00A03506" w:rsidP="00CB58E3">
      <w:pPr>
        <w:pStyle w:val="Spistreci"/>
        <w:rPr>
          <w:rFonts w:asciiTheme="minorHAnsi" w:hAnsiTheme="minorHAnsi"/>
          <w:noProof/>
          <w:kern w:val="2"/>
          <w14:ligatures w14:val="standardContextual"/>
        </w:rPr>
      </w:pPr>
      <w:hyperlink w:anchor="_Toc147411155" w:history="1">
        <w:r w:rsidR="00CB58E3" w:rsidRPr="009D182A">
          <w:rPr>
            <w:rStyle w:val="Hipercze"/>
            <w:noProof/>
          </w:rPr>
          <w:t>Rysunek 5.1 Cele horyzontalne</w:t>
        </w:r>
        <w:r w:rsidR="00CB58E3">
          <w:rPr>
            <w:noProof/>
            <w:webHidden/>
          </w:rPr>
          <w:tab/>
        </w:r>
        <w:r w:rsidR="00CB58E3">
          <w:rPr>
            <w:noProof/>
            <w:webHidden/>
          </w:rPr>
          <w:fldChar w:fldCharType="begin"/>
        </w:r>
        <w:r w:rsidR="00CB58E3">
          <w:rPr>
            <w:noProof/>
            <w:webHidden/>
          </w:rPr>
          <w:instrText xml:space="preserve"> PAGEREF _Toc147411155 \h </w:instrText>
        </w:r>
        <w:r w:rsidR="00CB58E3">
          <w:rPr>
            <w:noProof/>
            <w:webHidden/>
          </w:rPr>
        </w:r>
        <w:r w:rsidR="00CB58E3">
          <w:rPr>
            <w:noProof/>
            <w:webHidden/>
          </w:rPr>
          <w:fldChar w:fldCharType="separate"/>
        </w:r>
        <w:r>
          <w:rPr>
            <w:noProof/>
            <w:webHidden/>
          </w:rPr>
          <w:t>74</w:t>
        </w:r>
        <w:r w:rsidR="00CB58E3">
          <w:rPr>
            <w:noProof/>
            <w:webHidden/>
          </w:rPr>
          <w:fldChar w:fldCharType="end"/>
        </w:r>
      </w:hyperlink>
    </w:p>
    <w:p w14:paraId="35E41CA0" w14:textId="7555D1A2" w:rsidR="00CB58E3" w:rsidRDefault="00A03506" w:rsidP="00CB58E3">
      <w:pPr>
        <w:pStyle w:val="Spistreci"/>
        <w:rPr>
          <w:rFonts w:asciiTheme="minorHAnsi" w:hAnsiTheme="minorHAnsi"/>
          <w:noProof/>
          <w:kern w:val="2"/>
          <w14:ligatures w14:val="standardContextual"/>
        </w:rPr>
      </w:pPr>
      <w:hyperlink w:anchor="_Toc147411156" w:history="1">
        <w:r w:rsidR="00CB58E3" w:rsidRPr="009D182A">
          <w:rPr>
            <w:rStyle w:val="Hipercze"/>
            <w:noProof/>
          </w:rPr>
          <w:t>Rysunek 6.1 Koncepcja węzłów na terenie KOF</w:t>
        </w:r>
        <w:r w:rsidR="00CB58E3">
          <w:rPr>
            <w:noProof/>
            <w:webHidden/>
          </w:rPr>
          <w:tab/>
        </w:r>
        <w:r w:rsidR="00CB58E3">
          <w:rPr>
            <w:noProof/>
            <w:webHidden/>
          </w:rPr>
          <w:fldChar w:fldCharType="begin"/>
        </w:r>
        <w:r w:rsidR="00CB58E3">
          <w:rPr>
            <w:noProof/>
            <w:webHidden/>
          </w:rPr>
          <w:instrText xml:space="preserve"> PAGEREF _Toc147411156 \h </w:instrText>
        </w:r>
        <w:r w:rsidR="00CB58E3">
          <w:rPr>
            <w:noProof/>
            <w:webHidden/>
          </w:rPr>
        </w:r>
        <w:r w:rsidR="00CB58E3">
          <w:rPr>
            <w:noProof/>
            <w:webHidden/>
          </w:rPr>
          <w:fldChar w:fldCharType="separate"/>
        </w:r>
        <w:r>
          <w:rPr>
            <w:noProof/>
            <w:webHidden/>
          </w:rPr>
          <w:t>81</w:t>
        </w:r>
        <w:r w:rsidR="00CB58E3">
          <w:rPr>
            <w:noProof/>
            <w:webHidden/>
          </w:rPr>
          <w:fldChar w:fldCharType="end"/>
        </w:r>
      </w:hyperlink>
    </w:p>
    <w:p w14:paraId="0B2AEA17" w14:textId="6808EEE7" w:rsidR="00CB58E3" w:rsidRDefault="00A03506" w:rsidP="00CB58E3">
      <w:pPr>
        <w:pStyle w:val="Spistreci"/>
        <w:rPr>
          <w:rFonts w:asciiTheme="minorHAnsi" w:hAnsiTheme="minorHAnsi"/>
          <w:noProof/>
          <w:kern w:val="2"/>
          <w14:ligatures w14:val="standardContextual"/>
        </w:rPr>
      </w:pPr>
      <w:hyperlink w:anchor="_Toc147411157" w:history="1">
        <w:r w:rsidR="00CB58E3" w:rsidRPr="009D182A">
          <w:rPr>
            <w:rStyle w:val="Hipercze"/>
            <w:noProof/>
          </w:rPr>
          <w:t>Rysunek 6.2 Koncepcja korytarzy transportu zbiorowego na terenie KOF</w:t>
        </w:r>
        <w:r w:rsidR="00CB58E3">
          <w:rPr>
            <w:noProof/>
            <w:webHidden/>
          </w:rPr>
          <w:tab/>
        </w:r>
        <w:r w:rsidR="00CB58E3">
          <w:rPr>
            <w:noProof/>
            <w:webHidden/>
          </w:rPr>
          <w:fldChar w:fldCharType="begin"/>
        </w:r>
        <w:r w:rsidR="00CB58E3">
          <w:rPr>
            <w:noProof/>
            <w:webHidden/>
          </w:rPr>
          <w:instrText xml:space="preserve"> PAGEREF _Toc147411157 \h </w:instrText>
        </w:r>
        <w:r w:rsidR="00CB58E3">
          <w:rPr>
            <w:noProof/>
            <w:webHidden/>
          </w:rPr>
        </w:r>
        <w:r w:rsidR="00CB58E3">
          <w:rPr>
            <w:noProof/>
            <w:webHidden/>
          </w:rPr>
          <w:fldChar w:fldCharType="separate"/>
        </w:r>
        <w:r>
          <w:rPr>
            <w:noProof/>
            <w:webHidden/>
          </w:rPr>
          <w:t>84</w:t>
        </w:r>
        <w:r w:rsidR="00CB58E3">
          <w:rPr>
            <w:noProof/>
            <w:webHidden/>
          </w:rPr>
          <w:fldChar w:fldCharType="end"/>
        </w:r>
      </w:hyperlink>
    </w:p>
    <w:p w14:paraId="08631E2B" w14:textId="6476C759" w:rsidR="00CB58E3" w:rsidRDefault="00A03506" w:rsidP="00CB58E3">
      <w:pPr>
        <w:pStyle w:val="Spistreci"/>
        <w:rPr>
          <w:rFonts w:asciiTheme="minorHAnsi" w:hAnsiTheme="minorHAnsi"/>
          <w:noProof/>
          <w:kern w:val="2"/>
          <w14:ligatures w14:val="standardContextual"/>
        </w:rPr>
      </w:pPr>
      <w:hyperlink w:anchor="_Toc147411158" w:history="1">
        <w:r w:rsidR="00CB58E3" w:rsidRPr="009D182A">
          <w:rPr>
            <w:rStyle w:val="Hipercze"/>
            <w:noProof/>
          </w:rPr>
          <w:t>Rysunek 6.3 Koncepcja buspasów na terenie Kielc</w:t>
        </w:r>
        <w:r w:rsidR="00CB58E3">
          <w:rPr>
            <w:noProof/>
            <w:webHidden/>
          </w:rPr>
          <w:tab/>
        </w:r>
        <w:r w:rsidR="00CB58E3">
          <w:rPr>
            <w:noProof/>
            <w:webHidden/>
          </w:rPr>
          <w:fldChar w:fldCharType="begin"/>
        </w:r>
        <w:r w:rsidR="00CB58E3">
          <w:rPr>
            <w:noProof/>
            <w:webHidden/>
          </w:rPr>
          <w:instrText xml:space="preserve"> PAGEREF _Toc147411158 \h </w:instrText>
        </w:r>
        <w:r w:rsidR="00CB58E3">
          <w:rPr>
            <w:noProof/>
            <w:webHidden/>
          </w:rPr>
        </w:r>
        <w:r w:rsidR="00CB58E3">
          <w:rPr>
            <w:noProof/>
            <w:webHidden/>
          </w:rPr>
          <w:fldChar w:fldCharType="separate"/>
        </w:r>
        <w:r>
          <w:rPr>
            <w:noProof/>
            <w:webHidden/>
          </w:rPr>
          <w:t>85</w:t>
        </w:r>
        <w:r w:rsidR="00CB58E3">
          <w:rPr>
            <w:noProof/>
            <w:webHidden/>
          </w:rPr>
          <w:fldChar w:fldCharType="end"/>
        </w:r>
      </w:hyperlink>
    </w:p>
    <w:p w14:paraId="5D8918BB" w14:textId="639EC4BD" w:rsidR="00CB58E3" w:rsidRDefault="00A03506" w:rsidP="00CB58E3">
      <w:pPr>
        <w:pStyle w:val="Spistreci"/>
        <w:rPr>
          <w:rFonts w:asciiTheme="minorHAnsi" w:hAnsiTheme="minorHAnsi"/>
          <w:noProof/>
          <w:kern w:val="2"/>
          <w14:ligatures w14:val="standardContextual"/>
        </w:rPr>
      </w:pPr>
      <w:hyperlink w:anchor="_Toc147411159" w:history="1">
        <w:r w:rsidR="00CB58E3" w:rsidRPr="009D182A">
          <w:rPr>
            <w:rStyle w:val="Hipercze"/>
            <w:noProof/>
          </w:rPr>
          <w:t>Rysunek 6.4 Koncepcja poprawy BRD na terenie KOF</w:t>
        </w:r>
        <w:r w:rsidR="00CB58E3">
          <w:rPr>
            <w:noProof/>
            <w:webHidden/>
          </w:rPr>
          <w:tab/>
        </w:r>
        <w:r w:rsidR="00CB58E3">
          <w:rPr>
            <w:noProof/>
            <w:webHidden/>
          </w:rPr>
          <w:fldChar w:fldCharType="begin"/>
        </w:r>
        <w:r w:rsidR="00CB58E3">
          <w:rPr>
            <w:noProof/>
            <w:webHidden/>
          </w:rPr>
          <w:instrText xml:space="preserve"> PAGEREF _Toc147411159 \h </w:instrText>
        </w:r>
        <w:r w:rsidR="00CB58E3">
          <w:rPr>
            <w:noProof/>
            <w:webHidden/>
          </w:rPr>
        </w:r>
        <w:r w:rsidR="00CB58E3">
          <w:rPr>
            <w:noProof/>
            <w:webHidden/>
          </w:rPr>
          <w:fldChar w:fldCharType="separate"/>
        </w:r>
        <w:r>
          <w:rPr>
            <w:noProof/>
            <w:webHidden/>
          </w:rPr>
          <w:t>92</w:t>
        </w:r>
        <w:r w:rsidR="00CB58E3">
          <w:rPr>
            <w:noProof/>
            <w:webHidden/>
          </w:rPr>
          <w:fldChar w:fldCharType="end"/>
        </w:r>
      </w:hyperlink>
    </w:p>
    <w:p w14:paraId="6F86B837" w14:textId="428842B0" w:rsidR="00CB58E3" w:rsidRDefault="00A03506" w:rsidP="00CB58E3">
      <w:pPr>
        <w:pStyle w:val="Spistreci"/>
        <w:rPr>
          <w:rFonts w:asciiTheme="minorHAnsi" w:hAnsiTheme="minorHAnsi"/>
          <w:noProof/>
          <w:kern w:val="2"/>
          <w14:ligatures w14:val="standardContextual"/>
        </w:rPr>
      </w:pPr>
      <w:hyperlink w:anchor="_Toc147411160" w:history="1">
        <w:r w:rsidR="00CB58E3" w:rsidRPr="009D182A">
          <w:rPr>
            <w:rStyle w:val="Hipercze"/>
            <w:noProof/>
          </w:rPr>
          <w:t>Rysunek 6.5 Koncepcja rozbudowy infrastruktury pieszo-rowerowej na terenie KOF</w:t>
        </w:r>
        <w:r w:rsidR="00CB58E3">
          <w:rPr>
            <w:noProof/>
            <w:webHidden/>
          </w:rPr>
          <w:tab/>
        </w:r>
        <w:r w:rsidR="00CB58E3">
          <w:rPr>
            <w:noProof/>
            <w:webHidden/>
          </w:rPr>
          <w:fldChar w:fldCharType="begin"/>
        </w:r>
        <w:r w:rsidR="00CB58E3">
          <w:rPr>
            <w:noProof/>
            <w:webHidden/>
          </w:rPr>
          <w:instrText xml:space="preserve"> PAGEREF _Toc147411160 \h </w:instrText>
        </w:r>
        <w:r w:rsidR="00CB58E3">
          <w:rPr>
            <w:noProof/>
            <w:webHidden/>
          </w:rPr>
        </w:r>
        <w:r w:rsidR="00CB58E3">
          <w:rPr>
            <w:noProof/>
            <w:webHidden/>
          </w:rPr>
          <w:fldChar w:fldCharType="separate"/>
        </w:r>
        <w:r>
          <w:rPr>
            <w:noProof/>
            <w:webHidden/>
          </w:rPr>
          <w:t>94</w:t>
        </w:r>
        <w:r w:rsidR="00CB58E3">
          <w:rPr>
            <w:noProof/>
            <w:webHidden/>
          </w:rPr>
          <w:fldChar w:fldCharType="end"/>
        </w:r>
      </w:hyperlink>
    </w:p>
    <w:p w14:paraId="1E56009B" w14:textId="5BB08C54" w:rsidR="00CB58E3" w:rsidRDefault="00A03506" w:rsidP="00CB58E3">
      <w:pPr>
        <w:pStyle w:val="Spistreci"/>
        <w:rPr>
          <w:rFonts w:asciiTheme="minorHAnsi" w:hAnsiTheme="minorHAnsi"/>
          <w:noProof/>
          <w:kern w:val="2"/>
          <w14:ligatures w14:val="standardContextual"/>
        </w:rPr>
      </w:pPr>
      <w:hyperlink w:anchor="_Toc147411161" w:history="1">
        <w:r w:rsidR="00CB58E3" w:rsidRPr="009D182A">
          <w:rPr>
            <w:rStyle w:val="Hipercze"/>
            <w:noProof/>
          </w:rPr>
          <w:t>Rysunek 6.6 Koncepcja rozbudowy infrastruktury pieszo-rowerowej na terenie miasta Kielce</w:t>
        </w:r>
        <w:r w:rsidR="00CB58E3">
          <w:rPr>
            <w:noProof/>
            <w:webHidden/>
          </w:rPr>
          <w:tab/>
        </w:r>
        <w:r w:rsidR="00CB58E3">
          <w:rPr>
            <w:noProof/>
            <w:webHidden/>
          </w:rPr>
          <w:fldChar w:fldCharType="begin"/>
        </w:r>
        <w:r w:rsidR="00CB58E3">
          <w:rPr>
            <w:noProof/>
            <w:webHidden/>
          </w:rPr>
          <w:instrText xml:space="preserve"> PAGEREF _Toc147411161 \h </w:instrText>
        </w:r>
        <w:r w:rsidR="00CB58E3">
          <w:rPr>
            <w:noProof/>
            <w:webHidden/>
          </w:rPr>
        </w:r>
        <w:r w:rsidR="00CB58E3">
          <w:rPr>
            <w:noProof/>
            <w:webHidden/>
          </w:rPr>
          <w:fldChar w:fldCharType="separate"/>
        </w:r>
        <w:r>
          <w:rPr>
            <w:noProof/>
            <w:webHidden/>
          </w:rPr>
          <w:t>95</w:t>
        </w:r>
        <w:r w:rsidR="00CB58E3">
          <w:rPr>
            <w:noProof/>
            <w:webHidden/>
          </w:rPr>
          <w:fldChar w:fldCharType="end"/>
        </w:r>
      </w:hyperlink>
    </w:p>
    <w:p w14:paraId="64620011" w14:textId="06FCEDA4" w:rsidR="00CB58E3" w:rsidRDefault="00A03506" w:rsidP="00CB58E3">
      <w:pPr>
        <w:pStyle w:val="Spistreci"/>
        <w:rPr>
          <w:rFonts w:asciiTheme="minorHAnsi" w:hAnsiTheme="minorHAnsi"/>
          <w:noProof/>
          <w:kern w:val="2"/>
          <w14:ligatures w14:val="standardContextual"/>
        </w:rPr>
      </w:pPr>
      <w:hyperlink w:anchor="_Toc147411162" w:history="1">
        <w:r w:rsidR="00CB58E3" w:rsidRPr="009D182A">
          <w:rPr>
            <w:rStyle w:val="Hipercze"/>
            <w:noProof/>
          </w:rPr>
          <w:t>Rysunek 6.7 Koncepcja stref Tempo30 na terenie KOF</w:t>
        </w:r>
        <w:r w:rsidR="00CB58E3">
          <w:rPr>
            <w:noProof/>
            <w:webHidden/>
          </w:rPr>
          <w:tab/>
        </w:r>
        <w:r w:rsidR="00CB58E3">
          <w:rPr>
            <w:noProof/>
            <w:webHidden/>
          </w:rPr>
          <w:fldChar w:fldCharType="begin"/>
        </w:r>
        <w:r w:rsidR="00CB58E3">
          <w:rPr>
            <w:noProof/>
            <w:webHidden/>
          </w:rPr>
          <w:instrText xml:space="preserve"> PAGEREF _Toc147411162 \h </w:instrText>
        </w:r>
        <w:r w:rsidR="00CB58E3">
          <w:rPr>
            <w:noProof/>
            <w:webHidden/>
          </w:rPr>
        </w:r>
        <w:r w:rsidR="00CB58E3">
          <w:rPr>
            <w:noProof/>
            <w:webHidden/>
          </w:rPr>
          <w:fldChar w:fldCharType="separate"/>
        </w:r>
        <w:r>
          <w:rPr>
            <w:noProof/>
            <w:webHidden/>
          </w:rPr>
          <w:t>98</w:t>
        </w:r>
        <w:r w:rsidR="00CB58E3">
          <w:rPr>
            <w:noProof/>
            <w:webHidden/>
          </w:rPr>
          <w:fldChar w:fldCharType="end"/>
        </w:r>
      </w:hyperlink>
    </w:p>
    <w:p w14:paraId="1EA96A23" w14:textId="0B50E3A6" w:rsidR="00CB58E3" w:rsidRDefault="00A03506" w:rsidP="00CB58E3">
      <w:pPr>
        <w:pStyle w:val="Spistreci"/>
        <w:rPr>
          <w:rFonts w:asciiTheme="minorHAnsi" w:hAnsiTheme="minorHAnsi"/>
          <w:noProof/>
          <w:kern w:val="2"/>
          <w14:ligatures w14:val="standardContextual"/>
        </w:rPr>
      </w:pPr>
      <w:hyperlink w:anchor="_Toc147411163" w:history="1">
        <w:r w:rsidR="00CB58E3" w:rsidRPr="009D182A">
          <w:rPr>
            <w:rStyle w:val="Hipercze"/>
            <w:noProof/>
          </w:rPr>
          <w:t>Rysunek 6.8 Dostępność piesza do przystanków autobusowych w KOF</w:t>
        </w:r>
        <w:r w:rsidR="00CB58E3">
          <w:rPr>
            <w:noProof/>
            <w:webHidden/>
          </w:rPr>
          <w:tab/>
        </w:r>
        <w:r w:rsidR="00CB58E3">
          <w:rPr>
            <w:noProof/>
            <w:webHidden/>
          </w:rPr>
          <w:fldChar w:fldCharType="begin"/>
        </w:r>
        <w:r w:rsidR="00CB58E3">
          <w:rPr>
            <w:noProof/>
            <w:webHidden/>
          </w:rPr>
          <w:instrText xml:space="preserve"> PAGEREF _Toc147411163 \h </w:instrText>
        </w:r>
        <w:r w:rsidR="00CB58E3">
          <w:rPr>
            <w:noProof/>
            <w:webHidden/>
          </w:rPr>
        </w:r>
        <w:r w:rsidR="00CB58E3">
          <w:rPr>
            <w:noProof/>
            <w:webHidden/>
          </w:rPr>
          <w:fldChar w:fldCharType="separate"/>
        </w:r>
        <w:r>
          <w:rPr>
            <w:noProof/>
            <w:webHidden/>
          </w:rPr>
          <w:t>101</w:t>
        </w:r>
        <w:r w:rsidR="00CB58E3">
          <w:rPr>
            <w:noProof/>
            <w:webHidden/>
          </w:rPr>
          <w:fldChar w:fldCharType="end"/>
        </w:r>
      </w:hyperlink>
    </w:p>
    <w:p w14:paraId="64599203" w14:textId="03324708" w:rsidR="00CB58E3" w:rsidRDefault="00A03506" w:rsidP="00CB58E3">
      <w:pPr>
        <w:pStyle w:val="Spistreci"/>
        <w:rPr>
          <w:rFonts w:asciiTheme="minorHAnsi" w:hAnsiTheme="minorHAnsi"/>
          <w:noProof/>
          <w:kern w:val="2"/>
          <w14:ligatures w14:val="standardContextual"/>
        </w:rPr>
      </w:pPr>
      <w:hyperlink w:anchor="_Toc147411164" w:history="1">
        <w:r w:rsidR="00CB58E3" w:rsidRPr="009D182A">
          <w:rPr>
            <w:rStyle w:val="Hipercze"/>
            <w:noProof/>
          </w:rPr>
          <w:t>Rysunek 9.1 Cykl SUMP</w:t>
        </w:r>
        <w:r w:rsidR="00CB58E3">
          <w:rPr>
            <w:noProof/>
            <w:webHidden/>
          </w:rPr>
          <w:tab/>
        </w:r>
        <w:r w:rsidR="00CB58E3">
          <w:rPr>
            <w:noProof/>
            <w:webHidden/>
          </w:rPr>
          <w:fldChar w:fldCharType="begin"/>
        </w:r>
        <w:r w:rsidR="00CB58E3">
          <w:rPr>
            <w:noProof/>
            <w:webHidden/>
          </w:rPr>
          <w:instrText xml:space="preserve"> PAGEREF _Toc147411164 \h </w:instrText>
        </w:r>
        <w:r w:rsidR="00CB58E3">
          <w:rPr>
            <w:noProof/>
            <w:webHidden/>
          </w:rPr>
        </w:r>
        <w:r w:rsidR="00CB58E3">
          <w:rPr>
            <w:noProof/>
            <w:webHidden/>
          </w:rPr>
          <w:fldChar w:fldCharType="separate"/>
        </w:r>
        <w:r>
          <w:rPr>
            <w:noProof/>
            <w:webHidden/>
          </w:rPr>
          <w:t>111</w:t>
        </w:r>
        <w:r w:rsidR="00CB58E3">
          <w:rPr>
            <w:noProof/>
            <w:webHidden/>
          </w:rPr>
          <w:fldChar w:fldCharType="end"/>
        </w:r>
      </w:hyperlink>
    </w:p>
    <w:p w14:paraId="5B435A00" w14:textId="16CC89D3" w:rsidR="00CB58E3" w:rsidRDefault="00A03506" w:rsidP="00CB58E3">
      <w:pPr>
        <w:pStyle w:val="Spistreci"/>
        <w:rPr>
          <w:rFonts w:asciiTheme="minorHAnsi" w:hAnsiTheme="minorHAnsi"/>
          <w:noProof/>
          <w:kern w:val="2"/>
          <w14:ligatures w14:val="standardContextual"/>
        </w:rPr>
      </w:pPr>
      <w:hyperlink w:anchor="_Toc147411165" w:history="1">
        <w:r w:rsidR="00CB58E3" w:rsidRPr="009D182A">
          <w:rPr>
            <w:rStyle w:val="Hipercze"/>
            <w:noProof/>
          </w:rPr>
          <w:t>Rysunek 10.1 Proponowany schemat realizacji projektów wynikających z SUMP</w:t>
        </w:r>
        <w:r w:rsidR="00CB58E3">
          <w:rPr>
            <w:noProof/>
            <w:webHidden/>
          </w:rPr>
          <w:tab/>
        </w:r>
        <w:r w:rsidR="00CB58E3">
          <w:rPr>
            <w:noProof/>
            <w:webHidden/>
          </w:rPr>
          <w:fldChar w:fldCharType="begin"/>
        </w:r>
        <w:r w:rsidR="00CB58E3">
          <w:rPr>
            <w:noProof/>
            <w:webHidden/>
          </w:rPr>
          <w:instrText xml:space="preserve"> PAGEREF _Toc147411165 \h </w:instrText>
        </w:r>
        <w:r w:rsidR="00CB58E3">
          <w:rPr>
            <w:noProof/>
            <w:webHidden/>
          </w:rPr>
        </w:r>
        <w:r w:rsidR="00CB58E3">
          <w:rPr>
            <w:noProof/>
            <w:webHidden/>
          </w:rPr>
          <w:fldChar w:fldCharType="separate"/>
        </w:r>
        <w:r>
          <w:rPr>
            <w:noProof/>
            <w:webHidden/>
          </w:rPr>
          <w:t>121</w:t>
        </w:r>
        <w:r w:rsidR="00CB58E3">
          <w:rPr>
            <w:noProof/>
            <w:webHidden/>
          </w:rPr>
          <w:fldChar w:fldCharType="end"/>
        </w:r>
      </w:hyperlink>
    </w:p>
    <w:p w14:paraId="5F91242E" w14:textId="41E094D5" w:rsidR="00296B67" w:rsidRDefault="00F07104" w:rsidP="00CB58E3">
      <w:pPr>
        <w:pStyle w:val="Spistreci"/>
      </w:pPr>
      <w:r w:rsidRPr="00157E54">
        <w:rPr>
          <w:sz w:val="20"/>
          <w:szCs w:val="20"/>
        </w:rPr>
        <w:fldChar w:fldCharType="end"/>
      </w:r>
    </w:p>
    <w:p w14:paraId="1130F128" w14:textId="00A37B84" w:rsidR="006E3361" w:rsidRPr="00EE0F03" w:rsidRDefault="00EE0F03" w:rsidP="00695D3C">
      <w:pPr>
        <w:pStyle w:val="Nagwek1"/>
        <w:numPr>
          <w:ilvl w:val="0"/>
          <w:numId w:val="0"/>
        </w:numPr>
        <w:ind w:left="431" w:hanging="431"/>
      </w:pPr>
      <w:bookmarkStart w:id="146" w:name="_Toc149133714"/>
      <w:r w:rsidRPr="00EE0F03">
        <w:t>Spis tabel</w:t>
      </w:r>
      <w:bookmarkEnd w:id="146"/>
    </w:p>
    <w:p w14:paraId="2A4BC8BD" w14:textId="2FC5FFA0" w:rsidR="00CB58E3" w:rsidRDefault="00EE0F03" w:rsidP="00CB58E3">
      <w:pPr>
        <w:pStyle w:val="Spistreci"/>
        <w:rPr>
          <w:rFonts w:asciiTheme="minorHAnsi" w:hAnsiTheme="minorHAnsi"/>
          <w:noProof/>
          <w:kern w:val="2"/>
          <w14:ligatures w14:val="standardContextual"/>
        </w:rPr>
      </w:pPr>
      <w:r w:rsidRPr="00AB63B5">
        <w:rPr>
          <w:sz w:val="20"/>
          <w:szCs w:val="20"/>
        </w:rPr>
        <w:fldChar w:fldCharType="begin"/>
      </w:r>
      <w:r>
        <w:instrText xml:space="preserve"> TOC \h \z \c "Tabela" </w:instrText>
      </w:r>
      <w:r w:rsidRPr="00AB63B5">
        <w:rPr>
          <w:sz w:val="20"/>
          <w:szCs w:val="20"/>
        </w:rPr>
        <w:fldChar w:fldCharType="separate"/>
      </w:r>
      <w:hyperlink w:anchor="_Toc147411166" w:history="1">
        <w:r w:rsidR="00CB58E3" w:rsidRPr="006F2773">
          <w:rPr>
            <w:rStyle w:val="Hipercze"/>
            <w:noProof/>
          </w:rPr>
          <w:t>Tabela 1.1 Działania przewidziane do realizacji w SUMP z 2016 roku wraz ze stanem ich realizacji</w:t>
        </w:r>
        <w:r w:rsidR="00CB58E3">
          <w:rPr>
            <w:noProof/>
            <w:webHidden/>
          </w:rPr>
          <w:tab/>
        </w:r>
        <w:r w:rsidR="00CB58E3">
          <w:rPr>
            <w:noProof/>
            <w:webHidden/>
          </w:rPr>
          <w:fldChar w:fldCharType="begin"/>
        </w:r>
        <w:r w:rsidR="00CB58E3">
          <w:rPr>
            <w:noProof/>
            <w:webHidden/>
          </w:rPr>
          <w:instrText xml:space="preserve"> PAGEREF _Toc147411166 \h </w:instrText>
        </w:r>
        <w:r w:rsidR="00CB58E3">
          <w:rPr>
            <w:noProof/>
            <w:webHidden/>
          </w:rPr>
        </w:r>
        <w:r w:rsidR="00CB58E3">
          <w:rPr>
            <w:noProof/>
            <w:webHidden/>
          </w:rPr>
          <w:fldChar w:fldCharType="separate"/>
        </w:r>
        <w:r w:rsidR="00A03506">
          <w:rPr>
            <w:noProof/>
            <w:webHidden/>
          </w:rPr>
          <w:t>12</w:t>
        </w:r>
        <w:r w:rsidR="00CB58E3">
          <w:rPr>
            <w:noProof/>
            <w:webHidden/>
          </w:rPr>
          <w:fldChar w:fldCharType="end"/>
        </w:r>
      </w:hyperlink>
    </w:p>
    <w:p w14:paraId="3860C417" w14:textId="5B0DA7E8" w:rsidR="00CB58E3" w:rsidRDefault="00A03506" w:rsidP="00CB58E3">
      <w:pPr>
        <w:pStyle w:val="Spistreci"/>
        <w:rPr>
          <w:rFonts w:asciiTheme="minorHAnsi" w:hAnsiTheme="minorHAnsi"/>
          <w:noProof/>
          <w:kern w:val="2"/>
          <w14:ligatures w14:val="standardContextual"/>
        </w:rPr>
      </w:pPr>
      <w:hyperlink w:anchor="_Toc147411167" w:history="1">
        <w:r w:rsidR="00CB58E3" w:rsidRPr="006F2773">
          <w:rPr>
            <w:rStyle w:val="Hipercze"/>
            <w:noProof/>
          </w:rPr>
          <w:t>Tabela 1.2 Gęstość sieci dróg w Gminach KOF</w:t>
        </w:r>
        <w:r w:rsidR="00CB58E3">
          <w:rPr>
            <w:noProof/>
            <w:webHidden/>
          </w:rPr>
          <w:tab/>
        </w:r>
        <w:r w:rsidR="00CB58E3">
          <w:rPr>
            <w:noProof/>
            <w:webHidden/>
          </w:rPr>
          <w:fldChar w:fldCharType="begin"/>
        </w:r>
        <w:r w:rsidR="00CB58E3">
          <w:rPr>
            <w:noProof/>
            <w:webHidden/>
          </w:rPr>
          <w:instrText xml:space="preserve"> PAGEREF _Toc147411167 \h </w:instrText>
        </w:r>
        <w:r w:rsidR="00CB58E3">
          <w:rPr>
            <w:noProof/>
            <w:webHidden/>
          </w:rPr>
        </w:r>
        <w:r w:rsidR="00CB58E3">
          <w:rPr>
            <w:noProof/>
            <w:webHidden/>
          </w:rPr>
          <w:fldChar w:fldCharType="separate"/>
        </w:r>
        <w:r>
          <w:rPr>
            <w:noProof/>
            <w:webHidden/>
          </w:rPr>
          <w:t>23</w:t>
        </w:r>
        <w:r w:rsidR="00CB58E3">
          <w:rPr>
            <w:noProof/>
            <w:webHidden/>
          </w:rPr>
          <w:fldChar w:fldCharType="end"/>
        </w:r>
      </w:hyperlink>
    </w:p>
    <w:p w14:paraId="734F807E" w14:textId="3B4A541A" w:rsidR="00CB58E3" w:rsidRDefault="00A03506" w:rsidP="00CB58E3">
      <w:pPr>
        <w:pStyle w:val="Spistreci"/>
        <w:rPr>
          <w:rFonts w:asciiTheme="minorHAnsi" w:hAnsiTheme="minorHAnsi"/>
          <w:noProof/>
          <w:kern w:val="2"/>
          <w14:ligatures w14:val="standardContextual"/>
        </w:rPr>
      </w:pPr>
      <w:hyperlink w:anchor="_Toc147411168" w:history="1">
        <w:r w:rsidR="00CB58E3" w:rsidRPr="006F2773">
          <w:rPr>
            <w:rStyle w:val="Hipercze"/>
            <w:noProof/>
          </w:rPr>
          <w:t>Tabela 1.3 Powiązania komunikacyjne – transport autobusowy</w:t>
        </w:r>
        <w:r w:rsidR="00CB58E3">
          <w:rPr>
            <w:noProof/>
            <w:webHidden/>
          </w:rPr>
          <w:tab/>
        </w:r>
        <w:r w:rsidR="00CB58E3">
          <w:rPr>
            <w:noProof/>
            <w:webHidden/>
          </w:rPr>
          <w:fldChar w:fldCharType="begin"/>
        </w:r>
        <w:r w:rsidR="00CB58E3">
          <w:rPr>
            <w:noProof/>
            <w:webHidden/>
          </w:rPr>
          <w:instrText xml:space="preserve"> PAGEREF _Toc147411168 \h </w:instrText>
        </w:r>
        <w:r w:rsidR="00CB58E3">
          <w:rPr>
            <w:noProof/>
            <w:webHidden/>
          </w:rPr>
        </w:r>
        <w:r w:rsidR="00CB58E3">
          <w:rPr>
            <w:noProof/>
            <w:webHidden/>
          </w:rPr>
          <w:fldChar w:fldCharType="separate"/>
        </w:r>
        <w:r>
          <w:rPr>
            <w:noProof/>
            <w:webHidden/>
          </w:rPr>
          <w:t>33</w:t>
        </w:r>
        <w:r w:rsidR="00CB58E3">
          <w:rPr>
            <w:noProof/>
            <w:webHidden/>
          </w:rPr>
          <w:fldChar w:fldCharType="end"/>
        </w:r>
      </w:hyperlink>
    </w:p>
    <w:p w14:paraId="4C014F51" w14:textId="05575FA9" w:rsidR="00CB58E3" w:rsidRDefault="00A03506" w:rsidP="00CB58E3">
      <w:pPr>
        <w:pStyle w:val="Spistreci"/>
        <w:rPr>
          <w:rFonts w:asciiTheme="minorHAnsi" w:hAnsiTheme="minorHAnsi"/>
          <w:noProof/>
          <w:kern w:val="2"/>
          <w14:ligatures w14:val="standardContextual"/>
        </w:rPr>
      </w:pPr>
      <w:hyperlink w:anchor="_Toc147411169" w:history="1">
        <w:r w:rsidR="00CB58E3" w:rsidRPr="006F2773">
          <w:rPr>
            <w:rStyle w:val="Hipercze"/>
            <w:noProof/>
          </w:rPr>
          <w:t>Tabela 1.4 Charakterystyka połączeń kolejowych w Kieleckim Obszarze Funkcjonalnym</w:t>
        </w:r>
        <w:r w:rsidR="00CB58E3">
          <w:rPr>
            <w:noProof/>
            <w:webHidden/>
          </w:rPr>
          <w:tab/>
        </w:r>
        <w:r w:rsidR="00CB58E3">
          <w:rPr>
            <w:noProof/>
            <w:webHidden/>
          </w:rPr>
          <w:fldChar w:fldCharType="begin"/>
        </w:r>
        <w:r w:rsidR="00CB58E3">
          <w:rPr>
            <w:noProof/>
            <w:webHidden/>
          </w:rPr>
          <w:instrText xml:space="preserve"> PAGEREF _Toc147411169 \h </w:instrText>
        </w:r>
        <w:r w:rsidR="00CB58E3">
          <w:rPr>
            <w:noProof/>
            <w:webHidden/>
          </w:rPr>
        </w:r>
        <w:r w:rsidR="00CB58E3">
          <w:rPr>
            <w:noProof/>
            <w:webHidden/>
          </w:rPr>
          <w:fldChar w:fldCharType="separate"/>
        </w:r>
        <w:r>
          <w:rPr>
            <w:noProof/>
            <w:webHidden/>
          </w:rPr>
          <w:t>34</w:t>
        </w:r>
        <w:r w:rsidR="00CB58E3">
          <w:rPr>
            <w:noProof/>
            <w:webHidden/>
          </w:rPr>
          <w:fldChar w:fldCharType="end"/>
        </w:r>
      </w:hyperlink>
    </w:p>
    <w:p w14:paraId="694CC5D8" w14:textId="32AFE9E4" w:rsidR="00CB58E3" w:rsidRDefault="00A03506" w:rsidP="00CB58E3">
      <w:pPr>
        <w:pStyle w:val="Spistreci"/>
        <w:rPr>
          <w:rFonts w:asciiTheme="minorHAnsi" w:hAnsiTheme="minorHAnsi"/>
          <w:noProof/>
          <w:kern w:val="2"/>
          <w14:ligatures w14:val="standardContextual"/>
        </w:rPr>
      </w:pPr>
      <w:hyperlink w:anchor="_Toc147411170" w:history="1">
        <w:r w:rsidR="00CB58E3" w:rsidRPr="006F2773">
          <w:rPr>
            <w:rStyle w:val="Hipercze"/>
            <w:noProof/>
          </w:rPr>
          <w:t>Tabela 3.1 Analiza SWOT dla Obszaru Strategicznego: Zintegrowany system publicznego transportu zbiorowego</w:t>
        </w:r>
        <w:r w:rsidR="00CB58E3">
          <w:rPr>
            <w:noProof/>
            <w:webHidden/>
          </w:rPr>
          <w:tab/>
        </w:r>
        <w:r w:rsidR="00CB58E3">
          <w:rPr>
            <w:noProof/>
            <w:webHidden/>
          </w:rPr>
          <w:fldChar w:fldCharType="begin"/>
        </w:r>
        <w:r w:rsidR="00CB58E3">
          <w:rPr>
            <w:noProof/>
            <w:webHidden/>
          </w:rPr>
          <w:instrText xml:space="preserve"> PAGEREF _Toc147411170 \h </w:instrText>
        </w:r>
        <w:r w:rsidR="00CB58E3">
          <w:rPr>
            <w:noProof/>
            <w:webHidden/>
          </w:rPr>
        </w:r>
        <w:r w:rsidR="00CB58E3">
          <w:rPr>
            <w:noProof/>
            <w:webHidden/>
          </w:rPr>
          <w:fldChar w:fldCharType="separate"/>
        </w:r>
        <w:r>
          <w:rPr>
            <w:noProof/>
            <w:webHidden/>
          </w:rPr>
          <w:t>54</w:t>
        </w:r>
        <w:r w:rsidR="00CB58E3">
          <w:rPr>
            <w:noProof/>
            <w:webHidden/>
          </w:rPr>
          <w:fldChar w:fldCharType="end"/>
        </w:r>
      </w:hyperlink>
    </w:p>
    <w:p w14:paraId="414ECD21" w14:textId="737DCA43" w:rsidR="00CB58E3" w:rsidRDefault="00A03506" w:rsidP="00CB58E3">
      <w:pPr>
        <w:pStyle w:val="Spistreci"/>
        <w:rPr>
          <w:rFonts w:asciiTheme="minorHAnsi" w:hAnsiTheme="minorHAnsi"/>
          <w:noProof/>
          <w:kern w:val="2"/>
          <w14:ligatures w14:val="standardContextual"/>
        </w:rPr>
      </w:pPr>
      <w:hyperlink w:anchor="_Toc147411171" w:history="1">
        <w:r w:rsidR="00CB58E3" w:rsidRPr="006F2773">
          <w:rPr>
            <w:rStyle w:val="Hipercze"/>
            <w:noProof/>
          </w:rPr>
          <w:t>Tabela 3.2 Analiza SWOT dla Obszaru Strategicznego: Poprawa konkurencyjności transportu niezmotoryzowanego poprzez skoordynowaną sieć dróg dla rowerów</w:t>
        </w:r>
        <w:r w:rsidR="00CB58E3">
          <w:rPr>
            <w:noProof/>
            <w:webHidden/>
          </w:rPr>
          <w:tab/>
        </w:r>
        <w:r w:rsidR="00CB58E3">
          <w:rPr>
            <w:noProof/>
            <w:webHidden/>
          </w:rPr>
          <w:fldChar w:fldCharType="begin"/>
        </w:r>
        <w:r w:rsidR="00CB58E3">
          <w:rPr>
            <w:noProof/>
            <w:webHidden/>
          </w:rPr>
          <w:instrText xml:space="preserve"> PAGEREF _Toc147411171 \h </w:instrText>
        </w:r>
        <w:r w:rsidR="00CB58E3">
          <w:rPr>
            <w:noProof/>
            <w:webHidden/>
          </w:rPr>
        </w:r>
        <w:r w:rsidR="00CB58E3">
          <w:rPr>
            <w:noProof/>
            <w:webHidden/>
          </w:rPr>
          <w:fldChar w:fldCharType="separate"/>
        </w:r>
        <w:r>
          <w:rPr>
            <w:noProof/>
            <w:webHidden/>
          </w:rPr>
          <w:t>56</w:t>
        </w:r>
        <w:r w:rsidR="00CB58E3">
          <w:rPr>
            <w:noProof/>
            <w:webHidden/>
          </w:rPr>
          <w:fldChar w:fldCharType="end"/>
        </w:r>
      </w:hyperlink>
    </w:p>
    <w:p w14:paraId="072046C7" w14:textId="1E667351" w:rsidR="00CB58E3" w:rsidRDefault="00A03506" w:rsidP="00CB58E3">
      <w:pPr>
        <w:pStyle w:val="Spistreci"/>
        <w:rPr>
          <w:rFonts w:asciiTheme="minorHAnsi" w:hAnsiTheme="minorHAnsi"/>
          <w:noProof/>
          <w:kern w:val="2"/>
          <w14:ligatures w14:val="standardContextual"/>
        </w:rPr>
      </w:pPr>
      <w:hyperlink w:anchor="_Toc147411172" w:history="1">
        <w:r w:rsidR="00CB58E3" w:rsidRPr="006F2773">
          <w:rPr>
            <w:rStyle w:val="Hipercze"/>
            <w:noProof/>
          </w:rPr>
          <w:t>Tabela 3.3 Analiza SWOT dla Obszaru Strategicznego: Odciążenie sieci drogowej oraz uspokojenie ruchu</w:t>
        </w:r>
        <w:r w:rsidR="00CB58E3">
          <w:rPr>
            <w:noProof/>
            <w:webHidden/>
          </w:rPr>
          <w:tab/>
        </w:r>
        <w:r w:rsidR="00CB58E3">
          <w:rPr>
            <w:noProof/>
            <w:webHidden/>
          </w:rPr>
          <w:fldChar w:fldCharType="begin"/>
        </w:r>
        <w:r w:rsidR="00CB58E3">
          <w:rPr>
            <w:noProof/>
            <w:webHidden/>
          </w:rPr>
          <w:instrText xml:space="preserve"> PAGEREF _Toc147411172 \h </w:instrText>
        </w:r>
        <w:r w:rsidR="00CB58E3">
          <w:rPr>
            <w:noProof/>
            <w:webHidden/>
          </w:rPr>
        </w:r>
        <w:r w:rsidR="00CB58E3">
          <w:rPr>
            <w:noProof/>
            <w:webHidden/>
          </w:rPr>
          <w:fldChar w:fldCharType="separate"/>
        </w:r>
        <w:r>
          <w:rPr>
            <w:noProof/>
            <w:webHidden/>
          </w:rPr>
          <w:t>57</w:t>
        </w:r>
        <w:r w:rsidR="00CB58E3">
          <w:rPr>
            <w:noProof/>
            <w:webHidden/>
          </w:rPr>
          <w:fldChar w:fldCharType="end"/>
        </w:r>
      </w:hyperlink>
    </w:p>
    <w:p w14:paraId="7C480752" w14:textId="73530170" w:rsidR="00CB58E3" w:rsidRDefault="00A03506" w:rsidP="00CB58E3">
      <w:pPr>
        <w:pStyle w:val="Spistreci"/>
        <w:rPr>
          <w:rFonts w:asciiTheme="minorHAnsi" w:hAnsiTheme="minorHAnsi"/>
          <w:noProof/>
          <w:kern w:val="2"/>
          <w14:ligatures w14:val="standardContextual"/>
        </w:rPr>
      </w:pPr>
      <w:hyperlink w:anchor="_Toc147411173" w:history="1">
        <w:r w:rsidR="00CB58E3" w:rsidRPr="006F2773">
          <w:rPr>
            <w:rStyle w:val="Hipercze"/>
            <w:noProof/>
          </w:rPr>
          <w:t>Tabela 3.4 Analiza SWOT dla Obszaru Strategicznego: Zmniejszenie zapotrzebowania na transport indywidualny wraz z odpowiednim planowaniem przestrzennym</w:t>
        </w:r>
        <w:r w:rsidR="00CB58E3">
          <w:rPr>
            <w:noProof/>
            <w:webHidden/>
          </w:rPr>
          <w:tab/>
        </w:r>
        <w:r w:rsidR="00CB58E3">
          <w:rPr>
            <w:noProof/>
            <w:webHidden/>
          </w:rPr>
          <w:fldChar w:fldCharType="begin"/>
        </w:r>
        <w:r w:rsidR="00CB58E3">
          <w:rPr>
            <w:noProof/>
            <w:webHidden/>
          </w:rPr>
          <w:instrText xml:space="preserve"> PAGEREF _Toc147411173 \h </w:instrText>
        </w:r>
        <w:r w:rsidR="00CB58E3">
          <w:rPr>
            <w:noProof/>
            <w:webHidden/>
          </w:rPr>
        </w:r>
        <w:r w:rsidR="00CB58E3">
          <w:rPr>
            <w:noProof/>
            <w:webHidden/>
          </w:rPr>
          <w:fldChar w:fldCharType="separate"/>
        </w:r>
        <w:r>
          <w:rPr>
            <w:noProof/>
            <w:webHidden/>
          </w:rPr>
          <w:t>58</w:t>
        </w:r>
        <w:r w:rsidR="00CB58E3">
          <w:rPr>
            <w:noProof/>
            <w:webHidden/>
          </w:rPr>
          <w:fldChar w:fldCharType="end"/>
        </w:r>
      </w:hyperlink>
    </w:p>
    <w:p w14:paraId="724DDC7B" w14:textId="7237DD68" w:rsidR="00CB58E3" w:rsidRDefault="00A03506" w:rsidP="00CB58E3">
      <w:pPr>
        <w:pStyle w:val="Spistreci"/>
        <w:rPr>
          <w:rFonts w:asciiTheme="minorHAnsi" w:hAnsiTheme="minorHAnsi"/>
          <w:noProof/>
          <w:kern w:val="2"/>
          <w14:ligatures w14:val="standardContextual"/>
        </w:rPr>
      </w:pPr>
      <w:hyperlink w:anchor="_Toc147411174" w:history="1">
        <w:r w:rsidR="00CB58E3" w:rsidRPr="006F2773">
          <w:rPr>
            <w:rStyle w:val="Hipercze"/>
            <w:noProof/>
          </w:rPr>
          <w:t>Tabela 3.5 Analiza SWOT dla Obszaru Strategicznego: Stworzenie struktury zarządzania mobilnością dla całego obszaru funkcjonalnego KOF</w:t>
        </w:r>
        <w:r w:rsidR="00CB58E3">
          <w:rPr>
            <w:noProof/>
            <w:webHidden/>
          </w:rPr>
          <w:tab/>
        </w:r>
        <w:r w:rsidR="00CB58E3">
          <w:rPr>
            <w:noProof/>
            <w:webHidden/>
          </w:rPr>
          <w:fldChar w:fldCharType="begin"/>
        </w:r>
        <w:r w:rsidR="00CB58E3">
          <w:rPr>
            <w:noProof/>
            <w:webHidden/>
          </w:rPr>
          <w:instrText xml:space="preserve"> PAGEREF _Toc147411174 \h </w:instrText>
        </w:r>
        <w:r w:rsidR="00CB58E3">
          <w:rPr>
            <w:noProof/>
            <w:webHidden/>
          </w:rPr>
        </w:r>
        <w:r w:rsidR="00CB58E3">
          <w:rPr>
            <w:noProof/>
            <w:webHidden/>
          </w:rPr>
          <w:fldChar w:fldCharType="separate"/>
        </w:r>
        <w:r>
          <w:rPr>
            <w:noProof/>
            <w:webHidden/>
          </w:rPr>
          <w:t>59</w:t>
        </w:r>
        <w:r w:rsidR="00CB58E3">
          <w:rPr>
            <w:noProof/>
            <w:webHidden/>
          </w:rPr>
          <w:fldChar w:fldCharType="end"/>
        </w:r>
      </w:hyperlink>
    </w:p>
    <w:p w14:paraId="30105917" w14:textId="7D209042" w:rsidR="00CB58E3" w:rsidRDefault="00A03506" w:rsidP="00CB58E3">
      <w:pPr>
        <w:pStyle w:val="Spistreci"/>
        <w:rPr>
          <w:rFonts w:asciiTheme="minorHAnsi" w:hAnsiTheme="minorHAnsi"/>
          <w:noProof/>
          <w:kern w:val="2"/>
          <w14:ligatures w14:val="standardContextual"/>
        </w:rPr>
      </w:pPr>
      <w:hyperlink w:anchor="_Toc147411175" w:history="1">
        <w:r w:rsidR="00CB58E3" w:rsidRPr="006F2773">
          <w:rPr>
            <w:rStyle w:val="Hipercze"/>
            <w:noProof/>
          </w:rPr>
          <w:t>Tabela 3.6 Analiza SWOT dla Obszaru Strategicznego: Logistyka miejska</w:t>
        </w:r>
        <w:r w:rsidR="00CB58E3">
          <w:rPr>
            <w:noProof/>
            <w:webHidden/>
          </w:rPr>
          <w:tab/>
        </w:r>
        <w:r w:rsidR="00CB58E3">
          <w:rPr>
            <w:noProof/>
            <w:webHidden/>
          </w:rPr>
          <w:fldChar w:fldCharType="begin"/>
        </w:r>
        <w:r w:rsidR="00CB58E3">
          <w:rPr>
            <w:noProof/>
            <w:webHidden/>
          </w:rPr>
          <w:instrText xml:space="preserve"> PAGEREF _Toc147411175 \h </w:instrText>
        </w:r>
        <w:r w:rsidR="00CB58E3">
          <w:rPr>
            <w:noProof/>
            <w:webHidden/>
          </w:rPr>
        </w:r>
        <w:r w:rsidR="00CB58E3">
          <w:rPr>
            <w:noProof/>
            <w:webHidden/>
          </w:rPr>
          <w:fldChar w:fldCharType="separate"/>
        </w:r>
        <w:r>
          <w:rPr>
            <w:noProof/>
            <w:webHidden/>
          </w:rPr>
          <w:t>60</w:t>
        </w:r>
        <w:r w:rsidR="00CB58E3">
          <w:rPr>
            <w:noProof/>
            <w:webHidden/>
          </w:rPr>
          <w:fldChar w:fldCharType="end"/>
        </w:r>
      </w:hyperlink>
    </w:p>
    <w:p w14:paraId="7E368B50" w14:textId="12C42786" w:rsidR="00CB58E3" w:rsidRDefault="00A03506" w:rsidP="00CB58E3">
      <w:pPr>
        <w:pStyle w:val="Spistreci"/>
        <w:rPr>
          <w:rFonts w:asciiTheme="minorHAnsi" w:hAnsiTheme="minorHAnsi"/>
          <w:noProof/>
          <w:kern w:val="2"/>
          <w14:ligatures w14:val="standardContextual"/>
        </w:rPr>
      </w:pPr>
      <w:hyperlink w:anchor="_Toc147411176" w:history="1">
        <w:r w:rsidR="00CB58E3" w:rsidRPr="006F2773">
          <w:rPr>
            <w:rStyle w:val="Hipercze"/>
            <w:noProof/>
          </w:rPr>
          <w:t>Tabela 4.1 Inwestycje przewidziane do realizacji w ramach scenariusza referencyjnego BAU</w:t>
        </w:r>
        <w:r w:rsidR="00CB58E3">
          <w:rPr>
            <w:noProof/>
            <w:webHidden/>
          </w:rPr>
          <w:tab/>
        </w:r>
        <w:r w:rsidR="00CB58E3">
          <w:rPr>
            <w:noProof/>
            <w:webHidden/>
          </w:rPr>
          <w:fldChar w:fldCharType="begin"/>
        </w:r>
        <w:r w:rsidR="00CB58E3">
          <w:rPr>
            <w:noProof/>
            <w:webHidden/>
          </w:rPr>
          <w:instrText xml:space="preserve"> PAGEREF _Toc147411176 \h </w:instrText>
        </w:r>
        <w:r w:rsidR="00CB58E3">
          <w:rPr>
            <w:noProof/>
            <w:webHidden/>
          </w:rPr>
        </w:r>
        <w:r w:rsidR="00CB58E3">
          <w:rPr>
            <w:noProof/>
            <w:webHidden/>
          </w:rPr>
          <w:fldChar w:fldCharType="separate"/>
        </w:r>
        <w:r>
          <w:rPr>
            <w:noProof/>
            <w:webHidden/>
          </w:rPr>
          <w:t>64</w:t>
        </w:r>
        <w:r w:rsidR="00CB58E3">
          <w:rPr>
            <w:noProof/>
            <w:webHidden/>
          </w:rPr>
          <w:fldChar w:fldCharType="end"/>
        </w:r>
      </w:hyperlink>
    </w:p>
    <w:p w14:paraId="0D8B729A" w14:textId="7CB21215" w:rsidR="00CB58E3" w:rsidRDefault="00A03506" w:rsidP="00CB58E3">
      <w:pPr>
        <w:pStyle w:val="Spistreci"/>
        <w:rPr>
          <w:rFonts w:asciiTheme="minorHAnsi" w:hAnsiTheme="minorHAnsi"/>
          <w:noProof/>
          <w:kern w:val="2"/>
          <w14:ligatures w14:val="standardContextual"/>
        </w:rPr>
      </w:pPr>
      <w:hyperlink w:anchor="_Toc147411177" w:history="1">
        <w:r w:rsidR="00CB58E3" w:rsidRPr="006F2773">
          <w:rPr>
            <w:rStyle w:val="Hipercze"/>
            <w:noProof/>
          </w:rPr>
          <w:t>Tabela 4.2 Kryteria oceny scenariuszy</w:t>
        </w:r>
        <w:r w:rsidR="00CB58E3">
          <w:rPr>
            <w:noProof/>
            <w:webHidden/>
          </w:rPr>
          <w:tab/>
        </w:r>
        <w:r w:rsidR="00CB58E3">
          <w:rPr>
            <w:noProof/>
            <w:webHidden/>
          </w:rPr>
          <w:fldChar w:fldCharType="begin"/>
        </w:r>
        <w:r w:rsidR="00CB58E3">
          <w:rPr>
            <w:noProof/>
            <w:webHidden/>
          </w:rPr>
          <w:instrText xml:space="preserve"> PAGEREF _Toc147411177 \h </w:instrText>
        </w:r>
        <w:r w:rsidR="00CB58E3">
          <w:rPr>
            <w:noProof/>
            <w:webHidden/>
          </w:rPr>
        </w:r>
        <w:r w:rsidR="00CB58E3">
          <w:rPr>
            <w:noProof/>
            <w:webHidden/>
          </w:rPr>
          <w:fldChar w:fldCharType="separate"/>
        </w:r>
        <w:r>
          <w:rPr>
            <w:noProof/>
            <w:webHidden/>
          </w:rPr>
          <w:t>70</w:t>
        </w:r>
        <w:r w:rsidR="00CB58E3">
          <w:rPr>
            <w:noProof/>
            <w:webHidden/>
          </w:rPr>
          <w:fldChar w:fldCharType="end"/>
        </w:r>
      </w:hyperlink>
    </w:p>
    <w:p w14:paraId="39B83F35" w14:textId="238B2594" w:rsidR="00CB58E3" w:rsidRDefault="00A03506" w:rsidP="00CB58E3">
      <w:pPr>
        <w:pStyle w:val="Spistreci"/>
        <w:rPr>
          <w:rFonts w:asciiTheme="minorHAnsi" w:hAnsiTheme="minorHAnsi"/>
          <w:noProof/>
          <w:kern w:val="2"/>
          <w14:ligatures w14:val="standardContextual"/>
        </w:rPr>
      </w:pPr>
      <w:hyperlink w:anchor="_Toc147411178" w:history="1">
        <w:r w:rsidR="00CB58E3" w:rsidRPr="006F2773">
          <w:rPr>
            <w:rStyle w:val="Hipercze"/>
            <w:noProof/>
          </w:rPr>
          <w:t>Tabela 4.3 Wyniki oceny wielokryterialnej scenariuszy</w:t>
        </w:r>
        <w:r w:rsidR="00CB58E3">
          <w:rPr>
            <w:noProof/>
            <w:webHidden/>
          </w:rPr>
          <w:tab/>
        </w:r>
        <w:r w:rsidR="00CB58E3">
          <w:rPr>
            <w:noProof/>
            <w:webHidden/>
          </w:rPr>
          <w:fldChar w:fldCharType="begin"/>
        </w:r>
        <w:r w:rsidR="00CB58E3">
          <w:rPr>
            <w:noProof/>
            <w:webHidden/>
          </w:rPr>
          <w:instrText xml:space="preserve"> PAGEREF _Toc147411178 \h </w:instrText>
        </w:r>
        <w:r w:rsidR="00CB58E3">
          <w:rPr>
            <w:noProof/>
            <w:webHidden/>
          </w:rPr>
        </w:r>
        <w:r w:rsidR="00CB58E3">
          <w:rPr>
            <w:noProof/>
            <w:webHidden/>
          </w:rPr>
          <w:fldChar w:fldCharType="separate"/>
        </w:r>
        <w:r>
          <w:rPr>
            <w:noProof/>
            <w:webHidden/>
          </w:rPr>
          <w:t>71</w:t>
        </w:r>
        <w:r w:rsidR="00CB58E3">
          <w:rPr>
            <w:noProof/>
            <w:webHidden/>
          </w:rPr>
          <w:fldChar w:fldCharType="end"/>
        </w:r>
      </w:hyperlink>
    </w:p>
    <w:p w14:paraId="6C5DB61C" w14:textId="635F732F" w:rsidR="00CB58E3" w:rsidRDefault="00A03506" w:rsidP="00CB58E3">
      <w:pPr>
        <w:pStyle w:val="Spistreci"/>
        <w:rPr>
          <w:rFonts w:asciiTheme="minorHAnsi" w:hAnsiTheme="minorHAnsi"/>
          <w:noProof/>
          <w:kern w:val="2"/>
          <w14:ligatures w14:val="standardContextual"/>
        </w:rPr>
      </w:pPr>
      <w:hyperlink w:anchor="_Toc147411179" w:history="1">
        <w:r w:rsidR="00CB58E3" w:rsidRPr="006F2773">
          <w:rPr>
            <w:rStyle w:val="Hipercze"/>
            <w:noProof/>
          </w:rPr>
          <w:t>Tabela 6.1 Zestawienie rozważanych działań w ramach realizacji SUMP KOF</w:t>
        </w:r>
        <w:r w:rsidR="00CB58E3">
          <w:rPr>
            <w:noProof/>
            <w:webHidden/>
          </w:rPr>
          <w:tab/>
        </w:r>
        <w:r w:rsidR="00CB58E3">
          <w:rPr>
            <w:noProof/>
            <w:webHidden/>
          </w:rPr>
          <w:fldChar w:fldCharType="begin"/>
        </w:r>
        <w:r w:rsidR="00CB58E3">
          <w:rPr>
            <w:noProof/>
            <w:webHidden/>
          </w:rPr>
          <w:instrText xml:space="preserve"> PAGEREF _Toc147411179 \h </w:instrText>
        </w:r>
        <w:r w:rsidR="00CB58E3">
          <w:rPr>
            <w:noProof/>
            <w:webHidden/>
          </w:rPr>
        </w:r>
        <w:r w:rsidR="00CB58E3">
          <w:rPr>
            <w:noProof/>
            <w:webHidden/>
          </w:rPr>
          <w:fldChar w:fldCharType="separate"/>
        </w:r>
        <w:r>
          <w:rPr>
            <w:noProof/>
            <w:webHidden/>
          </w:rPr>
          <w:t>75</w:t>
        </w:r>
        <w:r w:rsidR="00CB58E3">
          <w:rPr>
            <w:noProof/>
            <w:webHidden/>
          </w:rPr>
          <w:fldChar w:fldCharType="end"/>
        </w:r>
      </w:hyperlink>
    </w:p>
    <w:p w14:paraId="6220328D" w14:textId="313C549E" w:rsidR="00CB58E3" w:rsidRDefault="00A03506" w:rsidP="00CB58E3">
      <w:pPr>
        <w:pStyle w:val="Spistreci"/>
        <w:rPr>
          <w:rFonts w:asciiTheme="minorHAnsi" w:hAnsiTheme="minorHAnsi"/>
          <w:noProof/>
          <w:kern w:val="2"/>
          <w14:ligatures w14:val="standardContextual"/>
        </w:rPr>
      </w:pPr>
      <w:hyperlink w:anchor="_Toc147411180" w:history="1">
        <w:r w:rsidR="00CB58E3" w:rsidRPr="006F2773">
          <w:rPr>
            <w:rStyle w:val="Hipercze"/>
            <w:noProof/>
          </w:rPr>
          <w:t>Tabela 6.2 Klasy proponowanych węzłów przesiadkowych</w:t>
        </w:r>
        <w:r w:rsidR="00CB58E3">
          <w:rPr>
            <w:noProof/>
            <w:webHidden/>
          </w:rPr>
          <w:tab/>
        </w:r>
        <w:r w:rsidR="00CB58E3">
          <w:rPr>
            <w:noProof/>
            <w:webHidden/>
          </w:rPr>
          <w:fldChar w:fldCharType="begin"/>
        </w:r>
        <w:r w:rsidR="00CB58E3">
          <w:rPr>
            <w:noProof/>
            <w:webHidden/>
          </w:rPr>
          <w:instrText xml:space="preserve"> PAGEREF _Toc147411180 \h </w:instrText>
        </w:r>
        <w:r w:rsidR="00CB58E3">
          <w:rPr>
            <w:noProof/>
            <w:webHidden/>
          </w:rPr>
        </w:r>
        <w:r w:rsidR="00CB58E3">
          <w:rPr>
            <w:noProof/>
            <w:webHidden/>
          </w:rPr>
          <w:fldChar w:fldCharType="separate"/>
        </w:r>
        <w:r>
          <w:rPr>
            <w:noProof/>
            <w:webHidden/>
          </w:rPr>
          <w:t>80</w:t>
        </w:r>
        <w:r w:rsidR="00CB58E3">
          <w:rPr>
            <w:noProof/>
            <w:webHidden/>
          </w:rPr>
          <w:fldChar w:fldCharType="end"/>
        </w:r>
      </w:hyperlink>
    </w:p>
    <w:p w14:paraId="08403819" w14:textId="42930BA6" w:rsidR="00CB58E3" w:rsidRDefault="00A03506" w:rsidP="00CB58E3">
      <w:pPr>
        <w:pStyle w:val="Spistreci"/>
        <w:rPr>
          <w:rFonts w:asciiTheme="minorHAnsi" w:hAnsiTheme="minorHAnsi"/>
          <w:noProof/>
          <w:kern w:val="2"/>
          <w14:ligatures w14:val="standardContextual"/>
        </w:rPr>
      </w:pPr>
      <w:hyperlink w:anchor="_Toc147411181" w:history="1">
        <w:r w:rsidR="00CB58E3" w:rsidRPr="006F2773">
          <w:rPr>
            <w:rStyle w:val="Hipercze"/>
            <w:noProof/>
          </w:rPr>
          <w:t>Tabela 6.3 Zgodność zaproponowanych pakietów działań ze strategią rozwoju ponadlokalnego KOF 2030+</w:t>
        </w:r>
        <w:r w:rsidR="00CB58E3">
          <w:rPr>
            <w:noProof/>
            <w:webHidden/>
          </w:rPr>
          <w:tab/>
        </w:r>
        <w:r w:rsidR="00CB58E3">
          <w:rPr>
            <w:noProof/>
            <w:webHidden/>
          </w:rPr>
          <w:fldChar w:fldCharType="begin"/>
        </w:r>
        <w:r w:rsidR="00CB58E3">
          <w:rPr>
            <w:noProof/>
            <w:webHidden/>
          </w:rPr>
          <w:instrText xml:space="preserve"> PAGEREF _Toc147411181 \h </w:instrText>
        </w:r>
        <w:r w:rsidR="00CB58E3">
          <w:rPr>
            <w:noProof/>
            <w:webHidden/>
          </w:rPr>
        </w:r>
        <w:r w:rsidR="00CB58E3">
          <w:rPr>
            <w:noProof/>
            <w:webHidden/>
          </w:rPr>
          <w:fldChar w:fldCharType="separate"/>
        </w:r>
        <w:r>
          <w:rPr>
            <w:noProof/>
            <w:webHidden/>
          </w:rPr>
          <w:t>104</w:t>
        </w:r>
        <w:r w:rsidR="00CB58E3">
          <w:rPr>
            <w:noProof/>
            <w:webHidden/>
          </w:rPr>
          <w:fldChar w:fldCharType="end"/>
        </w:r>
      </w:hyperlink>
    </w:p>
    <w:p w14:paraId="22B4C7A3" w14:textId="1D0C3A10" w:rsidR="00CB58E3" w:rsidRDefault="00A03506" w:rsidP="00CB58E3">
      <w:pPr>
        <w:pStyle w:val="Spistreci"/>
        <w:rPr>
          <w:rFonts w:asciiTheme="minorHAnsi" w:hAnsiTheme="minorHAnsi"/>
          <w:noProof/>
          <w:kern w:val="2"/>
          <w14:ligatures w14:val="standardContextual"/>
        </w:rPr>
      </w:pPr>
      <w:hyperlink w:anchor="_Toc147411182" w:history="1">
        <w:r w:rsidR="00CB58E3" w:rsidRPr="006F2773">
          <w:rPr>
            <w:rStyle w:val="Hipercze"/>
            <w:noProof/>
          </w:rPr>
          <w:t>Tabela 8.1 Priorytetyzacja w ramach przyjętych celów operacyjnych/pakietów działań</w:t>
        </w:r>
        <w:r w:rsidR="00CB58E3">
          <w:rPr>
            <w:noProof/>
            <w:webHidden/>
          </w:rPr>
          <w:tab/>
        </w:r>
        <w:r w:rsidR="00CB58E3">
          <w:rPr>
            <w:noProof/>
            <w:webHidden/>
          </w:rPr>
          <w:fldChar w:fldCharType="begin"/>
        </w:r>
        <w:r w:rsidR="00CB58E3">
          <w:rPr>
            <w:noProof/>
            <w:webHidden/>
          </w:rPr>
          <w:instrText xml:space="preserve"> PAGEREF _Toc147411182 \h </w:instrText>
        </w:r>
        <w:r w:rsidR="00CB58E3">
          <w:rPr>
            <w:noProof/>
            <w:webHidden/>
          </w:rPr>
        </w:r>
        <w:r w:rsidR="00CB58E3">
          <w:rPr>
            <w:noProof/>
            <w:webHidden/>
          </w:rPr>
          <w:fldChar w:fldCharType="separate"/>
        </w:r>
        <w:r>
          <w:rPr>
            <w:noProof/>
            <w:webHidden/>
          </w:rPr>
          <w:t>108</w:t>
        </w:r>
        <w:r w:rsidR="00CB58E3">
          <w:rPr>
            <w:noProof/>
            <w:webHidden/>
          </w:rPr>
          <w:fldChar w:fldCharType="end"/>
        </w:r>
      </w:hyperlink>
    </w:p>
    <w:p w14:paraId="0C5B86AB" w14:textId="48C1070A" w:rsidR="00CB58E3" w:rsidRDefault="00A03506" w:rsidP="00CB58E3">
      <w:pPr>
        <w:pStyle w:val="Spistreci"/>
        <w:rPr>
          <w:rFonts w:asciiTheme="minorHAnsi" w:hAnsiTheme="minorHAnsi"/>
          <w:noProof/>
          <w:kern w:val="2"/>
          <w14:ligatures w14:val="standardContextual"/>
        </w:rPr>
      </w:pPr>
      <w:hyperlink w:anchor="_Toc147411183" w:history="1">
        <w:r w:rsidR="00CB58E3" w:rsidRPr="006F2773">
          <w:rPr>
            <w:rStyle w:val="Hipercze"/>
            <w:noProof/>
          </w:rPr>
          <w:t>Tabela 9.1 Harmonogram realizacji działań SUMP KOF</w:t>
        </w:r>
        <w:r w:rsidR="00CB58E3">
          <w:rPr>
            <w:noProof/>
            <w:webHidden/>
          </w:rPr>
          <w:tab/>
        </w:r>
        <w:r w:rsidR="00CB58E3">
          <w:rPr>
            <w:noProof/>
            <w:webHidden/>
          </w:rPr>
          <w:fldChar w:fldCharType="begin"/>
        </w:r>
        <w:r w:rsidR="00CB58E3">
          <w:rPr>
            <w:noProof/>
            <w:webHidden/>
          </w:rPr>
          <w:instrText xml:space="preserve"> PAGEREF _Toc147411183 \h </w:instrText>
        </w:r>
        <w:r w:rsidR="00CB58E3">
          <w:rPr>
            <w:noProof/>
            <w:webHidden/>
          </w:rPr>
        </w:r>
        <w:r w:rsidR="00CB58E3">
          <w:rPr>
            <w:noProof/>
            <w:webHidden/>
          </w:rPr>
          <w:fldChar w:fldCharType="separate"/>
        </w:r>
        <w:r>
          <w:rPr>
            <w:noProof/>
            <w:webHidden/>
          </w:rPr>
          <w:t>112</w:t>
        </w:r>
        <w:r w:rsidR="00CB58E3">
          <w:rPr>
            <w:noProof/>
            <w:webHidden/>
          </w:rPr>
          <w:fldChar w:fldCharType="end"/>
        </w:r>
      </w:hyperlink>
    </w:p>
    <w:p w14:paraId="2E4A086B" w14:textId="68C0E498" w:rsidR="00CB58E3" w:rsidRDefault="00A03506" w:rsidP="00CB58E3">
      <w:pPr>
        <w:pStyle w:val="Spistreci"/>
        <w:rPr>
          <w:rFonts w:asciiTheme="minorHAnsi" w:hAnsiTheme="minorHAnsi"/>
          <w:noProof/>
          <w:kern w:val="2"/>
          <w14:ligatures w14:val="standardContextual"/>
        </w:rPr>
      </w:pPr>
      <w:hyperlink w:anchor="_Toc147411184" w:history="1">
        <w:r w:rsidR="00CB58E3" w:rsidRPr="006F2773">
          <w:rPr>
            <w:rStyle w:val="Hipercze"/>
            <w:noProof/>
          </w:rPr>
          <w:t>Tabela 10.1 Jednostki odpowiedzialne za realizację działań</w:t>
        </w:r>
        <w:r w:rsidR="00CB58E3">
          <w:rPr>
            <w:noProof/>
            <w:webHidden/>
          </w:rPr>
          <w:tab/>
        </w:r>
        <w:r w:rsidR="00CB58E3">
          <w:rPr>
            <w:noProof/>
            <w:webHidden/>
          </w:rPr>
          <w:fldChar w:fldCharType="begin"/>
        </w:r>
        <w:r w:rsidR="00CB58E3">
          <w:rPr>
            <w:noProof/>
            <w:webHidden/>
          </w:rPr>
          <w:instrText xml:space="preserve"> PAGEREF _Toc147411184 \h </w:instrText>
        </w:r>
        <w:r w:rsidR="00CB58E3">
          <w:rPr>
            <w:noProof/>
            <w:webHidden/>
          </w:rPr>
        </w:r>
        <w:r w:rsidR="00CB58E3">
          <w:rPr>
            <w:noProof/>
            <w:webHidden/>
          </w:rPr>
          <w:fldChar w:fldCharType="separate"/>
        </w:r>
        <w:r>
          <w:rPr>
            <w:noProof/>
            <w:webHidden/>
          </w:rPr>
          <w:t>117</w:t>
        </w:r>
        <w:r w:rsidR="00CB58E3">
          <w:rPr>
            <w:noProof/>
            <w:webHidden/>
          </w:rPr>
          <w:fldChar w:fldCharType="end"/>
        </w:r>
      </w:hyperlink>
    </w:p>
    <w:p w14:paraId="6931B07C" w14:textId="0AB80C8C" w:rsidR="00CB58E3" w:rsidRDefault="00A03506" w:rsidP="00CB58E3">
      <w:pPr>
        <w:pStyle w:val="Spistreci"/>
        <w:rPr>
          <w:rFonts w:asciiTheme="minorHAnsi" w:hAnsiTheme="minorHAnsi"/>
          <w:noProof/>
          <w:kern w:val="2"/>
          <w14:ligatures w14:val="standardContextual"/>
        </w:rPr>
      </w:pPr>
      <w:hyperlink w:anchor="_Toc147411185" w:history="1">
        <w:r w:rsidR="00CB58E3" w:rsidRPr="006F2773">
          <w:rPr>
            <w:rStyle w:val="Hipercze"/>
            <w:noProof/>
          </w:rPr>
          <w:t>Tabela 10.2 Hierarchia w podejmowaniu decyzji o inwestycjach w Kielcach i KOF</w:t>
        </w:r>
        <w:r w:rsidR="00CB58E3">
          <w:rPr>
            <w:noProof/>
            <w:webHidden/>
          </w:rPr>
          <w:tab/>
        </w:r>
        <w:r w:rsidR="00CB58E3">
          <w:rPr>
            <w:noProof/>
            <w:webHidden/>
          </w:rPr>
          <w:fldChar w:fldCharType="begin"/>
        </w:r>
        <w:r w:rsidR="00CB58E3">
          <w:rPr>
            <w:noProof/>
            <w:webHidden/>
          </w:rPr>
          <w:instrText xml:space="preserve"> PAGEREF _Toc147411185 \h </w:instrText>
        </w:r>
        <w:r w:rsidR="00CB58E3">
          <w:rPr>
            <w:noProof/>
            <w:webHidden/>
          </w:rPr>
        </w:r>
        <w:r w:rsidR="00CB58E3">
          <w:rPr>
            <w:noProof/>
            <w:webHidden/>
          </w:rPr>
          <w:fldChar w:fldCharType="separate"/>
        </w:r>
        <w:r>
          <w:rPr>
            <w:noProof/>
            <w:webHidden/>
          </w:rPr>
          <w:t>120</w:t>
        </w:r>
        <w:r w:rsidR="00CB58E3">
          <w:rPr>
            <w:noProof/>
            <w:webHidden/>
          </w:rPr>
          <w:fldChar w:fldCharType="end"/>
        </w:r>
      </w:hyperlink>
    </w:p>
    <w:p w14:paraId="324C670E" w14:textId="36A6C9FB" w:rsidR="00CB58E3" w:rsidRDefault="00A03506" w:rsidP="00CB58E3">
      <w:pPr>
        <w:pStyle w:val="Spistreci"/>
        <w:rPr>
          <w:rFonts w:asciiTheme="minorHAnsi" w:hAnsiTheme="minorHAnsi"/>
          <w:noProof/>
          <w:kern w:val="2"/>
          <w14:ligatures w14:val="standardContextual"/>
        </w:rPr>
      </w:pPr>
      <w:hyperlink w:anchor="_Toc147411186" w:history="1">
        <w:r w:rsidR="00CB58E3" w:rsidRPr="006F2773">
          <w:rPr>
            <w:rStyle w:val="Hipercze"/>
            <w:noProof/>
          </w:rPr>
          <w:t>Tabela 11.1 Wartości wskaźników SUMI dla SUMP KOF</w:t>
        </w:r>
        <w:r w:rsidR="00CB58E3">
          <w:rPr>
            <w:noProof/>
            <w:webHidden/>
          </w:rPr>
          <w:tab/>
        </w:r>
        <w:r w:rsidR="00CB58E3">
          <w:rPr>
            <w:noProof/>
            <w:webHidden/>
          </w:rPr>
          <w:fldChar w:fldCharType="begin"/>
        </w:r>
        <w:r w:rsidR="00CB58E3">
          <w:rPr>
            <w:noProof/>
            <w:webHidden/>
          </w:rPr>
          <w:instrText xml:space="preserve"> PAGEREF _Toc147411186 \h </w:instrText>
        </w:r>
        <w:r w:rsidR="00CB58E3">
          <w:rPr>
            <w:noProof/>
            <w:webHidden/>
          </w:rPr>
        </w:r>
        <w:r w:rsidR="00CB58E3">
          <w:rPr>
            <w:noProof/>
            <w:webHidden/>
          </w:rPr>
          <w:fldChar w:fldCharType="separate"/>
        </w:r>
        <w:r>
          <w:rPr>
            <w:noProof/>
            <w:webHidden/>
          </w:rPr>
          <w:t>124</w:t>
        </w:r>
        <w:r w:rsidR="00CB58E3">
          <w:rPr>
            <w:noProof/>
            <w:webHidden/>
          </w:rPr>
          <w:fldChar w:fldCharType="end"/>
        </w:r>
      </w:hyperlink>
    </w:p>
    <w:p w14:paraId="381A4E0A" w14:textId="7DCFF38E" w:rsidR="00CB58E3" w:rsidRDefault="00A03506" w:rsidP="00CB58E3">
      <w:pPr>
        <w:pStyle w:val="Spistreci"/>
        <w:rPr>
          <w:rFonts w:asciiTheme="minorHAnsi" w:hAnsiTheme="minorHAnsi"/>
          <w:noProof/>
          <w:kern w:val="2"/>
          <w14:ligatures w14:val="standardContextual"/>
        </w:rPr>
      </w:pPr>
      <w:hyperlink w:anchor="_Toc147411187" w:history="1">
        <w:r w:rsidR="00CB58E3" w:rsidRPr="006F2773">
          <w:rPr>
            <w:rStyle w:val="Hipercze"/>
            <w:noProof/>
          </w:rPr>
          <w:t>Tabela 11.2 Wskaźniki realizacji działań dla SUMP KOF</w:t>
        </w:r>
        <w:r w:rsidR="00CB58E3">
          <w:rPr>
            <w:noProof/>
            <w:webHidden/>
          </w:rPr>
          <w:tab/>
        </w:r>
        <w:r w:rsidR="00CB58E3">
          <w:rPr>
            <w:noProof/>
            <w:webHidden/>
          </w:rPr>
          <w:fldChar w:fldCharType="begin"/>
        </w:r>
        <w:r w:rsidR="00CB58E3">
          <w:rPr>
            <w:noProof/>
            <w:webHidden/>
          </w:rPr>
          <w:instrText xml:space="preserve"> PAGEREF _Toc147411187 \h </w:instrText>
        </w:r>
        <w:r w:rsidR="00CB58E3">
          <w:rPr>
            <w:noProof/>
            <w:webHidden/>
          </w:rPr>
        </w:r>
        <w:r w:rsidR="00CB58E3">
          <w:rPr>
            <w:noProof/>
            <w:webHidden/>
          </w:rPr>
          <w:fldChar w:fldCharType="separate"/>
        </w:r>
        <w:r>
          <w:rPr>
            <w:noProof/>
            <w:webHidden/>
          </w:rPr>
          <w:t>125</w:t>
        </w:r>
        <w:r w:rsidR="00CB58E3">
          <w:rPr>
            <w:noProof/>
            <w:webHidden/>
          </w:rPr>
          <w:fldChar w:fldCharType="end"/>
        </w:r>
      </w:hyperlink>
    </w:p>
    <w:p w14:paraId="6430BA2F" w14:textId="25B0D158" w:rsidR="00CB58E3" w:rsidRDefault="00A03506" w:rsidP="00CB58E3">
      <w:pPr>
        <w:pStyle w:val="Spistreci"/>
        <w:rPr>
          <w:rFonts w:asciiTheme="minorHAnsi" w:hAnsiTheme="minorHAnsi"/>
          <w:noProof/>
          <w:kern w:val="2"/>
          <w14:ligatures w14:val="standardContextual"/>
        </w:rPr>
      </w:pPr>
      <w:hyperlink w:anchor="_Toc147411188" w:history="1">
        <w:r w:rsidR="00CB58E3" w:rsidRPr="006F2773">
          <w:rPr>
            <w:rStyle w:val="Hipercze"/>
            <w:noProof/>
          </w:rPr>
          <w:t>Tabela 11.3 Sposób obliczania wskaźników realizacji działań</w:t>
        </w:r>
        <w:r w:rsidR="00CB58E3">
          <w:rPr>
            <w:noProof/>
            <w:webHidden/>
          </w:rPr>
          <w:tab/>
        </w:r>
        <w:r w:rsidR="00CB58E3">
          <w:rPr>
            <w:noProof/>
            <w:webHidden/>
          </w:rPr>
          <w:fldChar w:fldCharType="begin"/>
        </w:r>
        <w:r w:rsidR="00CB58E3">
          <w:rPr>
            <w:noProof/>
            <w:webHidden/>
          </w:rPr>
          <w:instrText xml:space="preserve"> PAGEREF _Toc147411188 \h </w:instrText>
        </w:r>
        <w:r w:rsidR="00CB58E3">
          <w:rPr>
            <w:noProof/>
            <w:webHidden/>
          </w:rPr>
        </w:r>
        <w:r w:rsidR="00CB58E3">
          <w:rPr>
            <w:noProof/>
            <w:webHidden/>
          </w:rPr>
          <w:fldChar w:fldCharType="separate"/>
        </w:r>
        <w:r>
          <w:rPr>
            <w:noProof/>
            <w:webHidden/>
          </w:rPr>
          <w:t>127</w:t>
        </w:r>
        <w:r w:rsidR="00CB58E3">
          <w:rPr>
            <w:noProof/>
            <w:webHidden/>
          </w:rPr>
          <w:fldChar w:fldCharType="end"/>
        </w:r>
      </w:hyperlink>
    </w:p>
    <w:p w14:paraId="3C639423" w14:textId="5DC586A9" w:rsidR="00CB58E3" w:rsidRDefault="00A03506" w:rsidP="00CB58E3">
      <w:pPr>
        <w:pStyle w:val="Spistreci"/>
        <w:rPr>
          <w:rFonts w:asciiTheme="minorHAnsi" w:hAnsiTheme="minorHAnsi"/>
          <w:noProof/>
          <w:kern w:val="2"/>
          <w14:ligatures w14:val="standardContextual"/>
        </w:rPr>
      </w:pPr>
      <w:hyperlink w:anchor="_Toc147411189" w:history="1">
        <w:r w:rsidR="00CB58E3" w:rsidRPr="006F2773">
          <w:rPr>
            <w:rStyle w:val="Hipercze"/>
            <w:noProof/>
          </w:rPr>
          <w:t>Tabela 11.4 Wartości bazowe wskaźników realizacji działań</w:t>
        </w:r>
        <w:r w:rsidR="00CB58E3">
          <w:rPr>
            <w:noProof/>
            <w:webHidden/>
          </w:rPr>
          <w:tab/>
        </w:r>
        <w:r w:rsidR="00CB58E3">
          <w:rPr>
            <w:noProof/>
            <w:webHidden/>
          </w:rPr>
          <w:fldChar w:fldCharType="begin"/>
        </w:r>
        <w:r w:rsidR="00CB58E3">
          <w:rPr>
            <w:noProof/>
            <w:webHidden/>
          </w:rPr>
          <w:instrText xml:space="preserve"> PAGEREF _Toc147411189 \h </w:instrText>
        </w:r>
        <w:r w:rsidR="00CB58E3">
          <w:rPr>
            <w:noProof/>
            <w:webHidden/>
          </w:rPr>
        </w:r>
        <w:r w:rsidR="00CB58E3">
          <w:rPr>
            <w:noProof/>
            <w:webHidden/>
          </w:rPr>
          <w:fldChar w:fldCharType="separate"/>
        </w:r>
        <w:r>
          <w:rPr>
            <w:noProof/>
            <w:webHidden/>
          </w:rPr>
          <w:t>129</w:t>
        </w:r>
        <w:r w:rsidR="00CB58E3">
          <w:rPr>
            <w:noProof/>
            <w:webHidden/>
          </w:rPr>
          <w:fldChar w:fldCharType="end"/>
        </w:r>
      </w:hyperlink>
    </w:p>
    <w:p w14:paraId="5336CE3E" w14:textId="12A32795" w:rsidR="00CB58E3" w:rsidRDefault="00A03506" w:rsidP="00CB58E3">
      <w:pPr>
        <w:pStyle w:val="Spistreci"/>
        <w:rPr>
          <w:rFonts w:asciiTheme="minorHAnsi" w:hAnsiTheme="minorHAnsi"/>
          <w:noProof/>
          <w:kern w:val="2"/>
          <w14:ligatures w14:val="standardContextual"/>
        </w:rPr>
      </w:pPr>
      <w:hyperlink w:anchor="_Toc147411190" w:history="1">
        <w:r w:rsidR="00CB58E3" w:rsidRPr="006F2773">
          <w:rPr>
            <w:rStyle w:val="Hipercze"/>
            <w:noProof/>
          </w:rPr>
          <w:t>Tabela 11.5 Wartości oczekiwane wskaźników realizacji działań</w:t>
        </w:r>
        <w:r w:rsidR="00CB58E3">
          <w:rPr>
            <w:noProof/>
            <w:webHidden/>
          </w:rPr>
          <w:tab/>
        </w:r>
        <w:r w:rsidR="00CB58E3">
          <w:rPr>
            <w:noProof/>
            <w:webHidden/>
          </w:rPr>
          <w:fldChar w:fldCharType="begin"/>
        </w:r>
        <w:r w:rsidR="00CB58E3">
          <w:rPr>
            <w:noProof/>
            <w:webHidden/>
          </w:rPr>
          <w:instrText xml:space="preserve"> PAGEREF _Toc147411190 \h </w:instrText>
        </w:r>
        <w:r w:rsidR="00CB58E3">
          <w:rPr>
            <w:noProof/>
            <w:webHidden/>
          </w:rPr>
        </w:r>
        <w:r w:rsidR="00CB58E3">
          <w:rPr>
            <w:noProof/>
            <w:webHidden/>
          </w:rPr>
          <w:fldChar w:fldCharType="separate"/>
        </w:r>
        <w:r>
          <w:rPr>
            <w:noProof/>
            <w:webHidden/>
          </w:rPr>
          <w:t>130</w:t>
        </w:r>
        <w:r w:rsidR="00CB58E3">
          <w:rPr>
            <w:noProof/>
            <w:webHidden/>
          </w:rPr>
          <w:fldChar w:fldCharType="end"/>
        </w:r>
      </w:hyperlink>
    </w:p>
    <w:p w14:paraId="7892FDF5" w14:textId="58A9B788" w:rsidR="00CB58E3" w:rsidRDefault="00A03506" w:rsidP="00CB58E3">
      <w:pPr>
        <w:pStyle w:val="Spistreci"/>
        <w:rPr>
          <w:rFonts w:asciiTheme="minorHAnsi" w:hAnsiTheme="minorHAnsi"/>
          <w:noProof/>
          <w:kern w:val="2"/>
          <w14:ligatures w14:val="standardContextual"/>
        </w:rPr>
      </w:pPr>
      <w:hyperlink w:anchor="_Toc147411191" w:history="1">
        <w:r w:rsidR="00CB58E3" w:rsidRPr="006F2773">
          <w:rPr>
            <w:rStyle w:val="Hipercze"/>
            <w:noProof/>
          </w:rPr>
          <w:t>Tabela 12.1 Możliwości finansowania poszczególnych działań</w:t>
        </w:r>
        <w:r w:rsidR="00CB58E3">
          <w:rPr>
            <w:noProof/>
            <w:webHidden/>
          </w:rPr>
          <w:tab/>
        </w:r>
        <w:r w:rsidR="00CB58E3">
          <w:rPr>
            <w:noProof/>
            <w:webHidden/>
          </w:rPr>
          <w:fldChar w:fldCharType="begin"/>
        </w:r>
        <w:r w:rsidR="00CB58E3">
          <w:rPr>
            <w:noProof/>
            <w:webHidden/>
          </w:rPr>
          <w:instrText xml:space="preserve"> PAGEREF _Toc147411191 \h </w:instrText>
        </w:r>
        <w:r w:rsidR="00CB58E3">
          <w:rPr>
            <w:noProof/>
            <w:webHidden/>
          </w:rPr>
        </w:r>
        <w:r w:rsidR="00CB58E3">
          <w:rPr>
            <w:noProof/>
            <w:webHidden/>
          </w:rPr>
          <w:fldChar w:fldCharType="separate"/>
        </w:r>
        <w:r>
          <w:rPr>
            <w:noProof/>
            <w:webHidden/>
          </w:rPr>
          <w:t>132</w:t>
        </w:r>
        <w:r w:rsidR="00CB58E3">
          <w:rPr>
            <w:noProof/>
            <w:webHidden/>
          </w:rPr>
          <w:fldChar w:fldCharType="end"/>
        </w:r>
      </w:hyperlink>
    </w:p>
    <w:p w14:paraId="3A258D40" w14:textId="58DE8E31" w:rsidR="00CB58E3" w:rsidRDefault="00A03506" w:rsidP="00CB58E3">
      <w:pPr>
        <w:pStyle w:val="Spistreci"/>
        <w:rPr>
          <w:rFonts w:asciiTheme="minorHAnsi" w:hAnsiTheme="minorHAnsi"/>
          <w:noProof/>
          <w:kern w:val="2"/>
          <w14:ligatures w14:val="standardContextual"/>
        </w:rPr>
      </w:pPr>
      <w:hyperlink w:anchor="_Toc147411192" w:history="1">
        <w:r w:rsidR="00CB58E3" w:rsidRPr="006F2773">
          <w:rPr>
            <w:rStyle w:val="Hipercze"/>
            <w:noProof/>
          </w:rPr>
          <w:t>Tabela 14.1 Macierz ryzyka</w:t>
        </w:r>
        <w:r w:rsidR="00CB58E3">
          <w:rPr>
            <w:noProof/>
            <w:webHidden/>
          </w:rPr>
          <w:tab/>
        </w:r>
        <w:r w:rsidR="00CB58E3">
          <w:rPr>
            <w:noProof/>
            <w:webHidden/>
          </w:rPr>
          <w:fldChar w:fldCharType="begin"/>
        </w:r>
        <w:r w:rsidR="00CB58E3">
          <w:rPr>
            <w:noProof/>
            <w:webHidden/>
          </w:rPr>
          <w:instrText xml:space="preserve"> PAGEREF _Toc147411192 \h </w:instrText>
        </w:r>
        <w:r w:rsidR="00CB58E3">
          <w:rPr>
            <w:noProof/>
            <w:webHidden/>
          </w:rPr>
        </w:r>
        <w:r w:rsidR="00CB58E3">
          <w:rPr>
            <w:noProof/>
            <w:webHidden/>
          </w:rPr>
          <w:fldChar w:fldCharType="separate"/>
        </w:r>
        <w:r>
          <w:rPr>
            <w:noProof/>
            <w:webHidden/>
          </w:rPr>
          <w:t>139</w:t>
        </w:r>
        <w:r w:rsidR="00CB58E3">
          <w:rPr>
            <w:noProof/>
            <w:webHidden/>
          </w:rPr>
          <w:fldChar w:fldCharType="end"/>
        </w:r>
      </w:hyperlink>
    </w:p>
    <w:p w14:paraId="4DA8A3CB" w14:textId="7C8D96A0" w:rsidR="00CB58E3" w:rsidRDefault="00A03506" w:rsidP="00CB58E3">
      <w:pPr>
        <w:pStyle w:val="Spistreci"/>
        <w:rPr>
          <w:rFonts w:asciiTheme="minorHAnsi" w:hAnsiTheme="minorHAnsi"/>
          <w:noProof/>
          <w:kern w:val="2"/>
          <w14:ligatures w14:val="standardContextual"/>
        </w:rPr>
      </w:pPr>
      <w:hyperlink w:anchor="_Toc147411193" w:history="1">
        <w:r w:rsidR="00CB58E3" w:rsidRPr="006F2773">
          <w:rPr>
            <w:rStyle w:val="Hipercze"/>
            <w:noProof/>
          </w:rPr>
          <w:t>Tabela 14.2 Analiza ryzyka dla procesu wdrażania SUMP dla realizacji celów operacyjnych</w:t>
        </w:r>
        <w:r w:rsidR="00CB58E3">
          <w:rPr>
            <w:noProof/>
            <w:webHidden/>
          </w:rPr>
          <w:tab/>
        </w:r>
        <w:r w:rsidR="00CB58E3">
          <w:rPr>
            <w:noProof/>
            <w:webHidden/>
          </w:rPr>
          <w:fldChar w:fldCharType="begin"/>
        </w:r>
        <w:r w:rsidR="00CB58E3">
          <w:rPr>
            <w:noProof/>
            <w:webHidden/>
          </w:rPr>
          <w:instrText xml:space="preserve"> PAGEREF _Toc147411193 \h </w:instrText>
        </w:r>
        <w:r w:rsidR="00CB58E3">
          <w:rPr>
            <w:noProof/>
            <w:webHidden/>
          </w:rPr>
        </w:r>
        <w:r w:rsidR="00CB58E3">
          <w:rPr>
            <w:noProof/>
            <w:webHidden/>
          </w:rPr>
          <w:fldChar w:fldCharType="separate"/>
        </w:r>
        <w:r>
          <w:rPr>
            <w:noProof/>
            <w:webHidden/>
          </w:rPr>
          <w:t>139</w:t>
        </w:r>
        <w:r w:rsidR="00CB58E3">
          <w:rPr>
            <w:noProof/>
            <w:webHidden/>
          </w:rPr>
          <w:fldChar w:fldCharType="end"/>
        </w:r>
      </w:hyperlink>
    </w:p>
    <w:p w14:paraId="1AA80B1B" w14:textId="59A090E4" w:rsidR="00A9103B" w:rsidRDefault="00EE0F03" w:rsidP="00C129B2">
      <w:pPr>
        <w:pStyle w:val="Spistreci"/>
        <w:rPr>
          <w:sz w:val="20"/>
          <w:szCs w:val="20"/>
        </w:rPr>
      </w:pPr>
      <w:r w:rsidRPr="00AB63B5">
        <w:rPr>
          <w:sz w:val="20"/>
          <w:szCs w:val="20"/>
        </w:rPr>
        <w:fldChar w:fldCharType="end"/>
      </w:r>
    </w:p>
    <w:p w14:paraId="1F9C3D1E" w14:textId="77777777" w:rsidR="00A9103B" w:rsidRDefault="00A9103B">
      <w:pPr>
        <w:tabs>
          <w:tab w:val="clear" w:pos="284"/>
        </w:tabs>
        <w:spacing w:after="160" w:line="259" w:lineRule="auto"/>
        <w:jc w:val="left"/>
        <w:rPr>
          <w:sz w:val="20"/>
          <w:szCs w:val="20"/>
        </w:rPr>
      </w:pPr>
      <w:r>
        <w:rPr>
          <w:sz w:val="20"/>
          <w:szCs w:val="20"/>
        </w:rPr>
        <w:br w:type="page"/>
      </w:r>
    </w:p>
    <w:p w14:paraId="47E16231" w14:textId="65E2CF4C" w:rsidR="00A9103B" w:rsidRDefault="00A9103B" w:rsidP="00A9103B">
      <w:pPr>
        <w:pStyle w:val="Nagwek1"/>
        <w:numPr>
          <w:ilvl w:val="0"/>
          <w:numId w:val="0"/>
        </w:numPr>
      </w:pPr>
      <w:bookmarkStart w:id="147" w:name="_Toc149133715"/>
      <w:r>
        <w:lastRenderedPageBreak/>
        <w:t>Załączniki</w:t>
      </w:r>
      <w:bookmarkEnd w:id="147"/>
    </w:p>
    <w:p w14:paraId="79EEE5B7" w14:textId="036B26A7" w:rsidR="00BB196C" w:rsidRDefault="00A9103B" w:rsidP="00A9103B">
      <w:r>
        <w:tab/>
      </w:r>
      <w:r w:rsidR="00BB196C">
        <w:t>Lista załączników zawiera odniesienie do numeracji oraz opisu zawartości każdego z nich.</w:t>
      </w:r>
    </w:p>
    <w:p w14:paraId="02436F6A" w14:textId="77777777" w:rsidR="009D4456" w:rsidRDefault="009D4456" w:rsidP="00A9103B"/>
    <w:tbl>
      <w:tblPr>
        <w:tblStyle w:val="Tabela-Siatka"/>
        <w:tblW w:w="0" w:type="auto"/>
        <w:tblLook w:val="04A0" w:firstRow="1" w:lastRow="0" w:firstColumn="1" w:lastColumn="0" w:noHBand="0" w:noVBand="1"/>
      </w:tblPr>
      <w:tblGrid>
        <w:gridCol w:w="1980"/>
        <w:gridCol w:w="6854"/>
      </w:tblGrid>
      <w:tr w:rsidR="00BB196C" w14:paraId="1A3886B4" w14:textId="77777777" w:rsidTr="00BB196C">
        <w:tc>
          <w:tcPr>
            <w:tcW w:w="1980" w:type="dxa"/>
          </w:tcPr>
          <w:p w14:paraId="59B5056D" w14:textId="49721B3D" w:rsidR="00BB196C" w:rsidRPr="00BB196C" w:rsidRDefault="00BB196C" w:rsidP="00A9103B">
            <w:pPr>
              <w:rPr>
                <w:b/>
                <w:bCs/>
              </w:rPr>
            </w:pPr>
            <w:r w:rsidRPr="00BB196C">
              <w:rPr>
                <w:b/>
                <w:bCs/>
              </w:rPr>
              <w:t>Numer załącznika</w:t>
            </w:r>
          </w:p>
        </w:tc>
        <w:tc>
          <w:tcPr>
            <w:tcW w:w="6854" w:type="dxa"/>
          </w:tcPr>
          <w:p w14:paraId="109E0BD4" w14:textId="4C780F0F" w:rsidR="00BB196C" w:rsidRPr="00BB196C" w:rsidRDefault="00BB196C" w:rsidP="00A9103B">
            <w:pPr>
              <w:rPr>
                <w:b/>
                <w:bCs/>
              </w:rPr>
            </w:pPr>
            <w:r w:rsidRPr="00BB196C">
              <w:rPr>
                <w:b/>
                <w:bCs/>
              </w:rPr>
              <w:t>Opis zawartości</w:t>
            </w:r>
          </w:p>
        </w:tc>
      </w:tr>
      <w:tr w:rsidR="00BB196C" w14:paraId="78FF9A38" w14:textId="77777777" w:rsidTr="00BB196C">
        <w:tc>
          <w:tcPr>
            <w:tcW w:w="1980" w:type="dxa"/>
          </w:tcPr>
          <w:p w14:paraId="05947432" w14:textId="29DF0F2B" w:rsidR="00BB196C" w:rsidRDefault="00BB196C" w:rsidP="00BB196C">
            <w:r>
              <w:t>Załącznik 1</w:t>
            </w:r>
          </w:p>
        </w:tc>
        <w:tc>
          <w:tcPr>
            <w:tcW w:w="6854" w:type="dxa"/>
          </w:tcPr>
          <w:p w14:paraId="2B3A5C9C" w14:textId="31B1E8CC" w:rsidR="00BB196C" w:rsidRDefault="00BB196C" w:rsidP="00BB196C">
            <w:r>
              <w:t>Zestawienie roboczej listy działań w ramach realizacji SUMP KOF</w:t>
            </w:r>
            <w:r w:rsidR="00C370DF">
              <w:t xml:space="preserve"> oraz zestawienie działań </w:t>
            </w:r>
            <w:r w:rsidR="009D4456">
              <w:t>zawartych w poszczególnych scenariuszach rozwoju</w:t>
            </w:r>
          </w:p>
        </w:tc>
      </w:tr>
      <w:tr w:rsidR="00BB196C" w14:paraId="325D32A6" w14:textId="77777777" w:rsidTr="00BB196C">
        <w:tc>
          <w:tcPr>
            <w:tcW w:w="1980" w:type="dxa"/>
          </w:tcPr>
          <w:p w14:paraId="00CC567A" w14:textId="62C96CBF" w:rsidR="00BB196C" w:rsidRPr="00EA0661" w:rsidRDefault="006953B6" w:rsidP="00BB196C">
            <w:r>
              <w:t>Załącznik 2</w:t>
            </w:r>
          </w:p>
        </w:tc>
        <w:tc>
          <w:tcPr>
            <w:tcW w:w="6854" w:type="dxa"/>
          </w:tcPr>
          <w:p w14:paraId="3A1E2AD0" w14:textId="41F8AFBC" w:rsidR="00BB196C" w:rsidRPr="00EA0661" w:rsidRDefault="006953B6" w:rsidP="00BB196C">
            <w:r>
              <w:t>Raporty pośrednie</w:t>
            </w:r>
            <w:r w:rsidR="00A51369">
              <w:t>, zawierające</w:t>
            </w:r>
            <w:r w:rsidR="00BB196C" w:rsidRPr="00EA0661">
              <w:t xml:space="preserve"> pełną dokumentację dokonanych analiz i badań, w tym w oparciu o Raporty Pośrednie, w układzie zgodnym z Cyklem SUMP.</w:t>
            </w:r>
          </w:p>
        </w:tc>
      </w:tr>
    </w:tbl>
    <w:p w14:paraId="3DFC6C01" w14:textId="3048F515" w:rsidR="00BB196C" w:rsidRDefault="00BB196C" w:rsidP="00A9103B"/>
    <w:p w14:paraId="47C5E940" w14:textId="77777777" w:rsidR="00BB196C" w:rsidRDefault="00BB196C">
      <w:pPr>
        <w:tabs>
          <w:tab w:val="clear" w:pos="284"/>
        </w:tabs>
        <w:spacing w:after="160" w:line="259" w:lineRule="auto"/>
        <w:jc w:val="left"/>
        <w:rPr>
          <w:sz w:val="20"/>
          <w:szCs w:val="20"/>
        </w:rPr>
      </w:pPr>
      <w:r>
        <w:rPr>
          <w:sz w:val="20"/>
          <w:szCs w:val="20"/>
        </w:rPr>
        <w:br w:type="page"/>
      </w:r>
    </w:p>
    <w:p w14:paraId="2EE976B2" w14:textId="77777777" w:rsidR="00BB196C" w:rsidRDefault="00BB196C" w:rsidP="00BB196C">
      <w:pPr>
        <w:pStyle w:val="Nagwek1"/>
        <w:numPr>
          <w:ilvl w:val="0"/>
          <w:numId w:val="0"/>
        </w:numPr>
      </w:pPr>
      <w:bookmarkStart w:id="148" w:name="_Toc149133716"/>
      <w:r>
        <w:lastRenderedPageBreak/>
        <w:t>Załącznik 1</w:t>
      </w:r>
      <w:bookmarkEnd w:id="148"/>
    </w:p>
    <w:tbl>
      <w:tblPr>
        <w:tblW w:w="5000" w:type="pct"/>
        <w:tblBorders>
          <w:top w:val="single" w:sz="4" w:space="0" w:color="F69404"/>
          <w:left w:val="single" w:sz="4" w:space="0" w:color="F69404"/>
          <w:bottom w:val="single" w:sz="4" w:space="0" w:color="F69404"/>
          <w:right w:val="single" w:sz="4" w:space="0" w:color="F69404"/>
          <w:insideH w:val="single" w:sz="4" w:space="0" w:color="F69404"/>
          <w:insideV w:val="single" w:sz="4" w:space="0" w:color="F69404"/>
        </w:tblBorders>
        <w:tblCellMar>
          <w:left w:w="70" w:type="dxa"/>
          <w:right w:w="70" w:type="dxa"/>
        </w:tblCellMar>
        <w:tblLook w:val="04A0" w:firstRow="1" w:lastRow="0" w:firstColumn="1" w:lastColumn="0" w:noHBand="0" w:noVBand="1"/>
      </w:tblPr>
      <w:tblGrid>
        <w:gridCol w:w="442"/>
        <w:gridCol w:w="1661"/>
        <w:gridCol w:w="1051"/>
        <w:gridCol w:w="5680"/>
      </w:tblGrid>
      <w:tr w:rsidR="009B7DB0" w:rsidRPr="00D03DB3" w14:paraId="25F4054E" w14:textId="77777777">
        <w:trPr>
          <w:trHeight w:val="330"/>
          <w:tblHeader/>
        </w:trPr>
        <w:tc>
          <w:tcPr>
            <w:tcW w:w="250" w:type="pct"/>
            <w:shd w:val="clear" w:color="auto" w:fill="F69404"/>
            <w:noWrap/>
            <w:vAlign w:val="center"/>
            <w:hideMark/>
          </w:tcPr>
          <w:p w14:paraId="7C5C3885" w14:textId="77777777" w:rsidR="009B7DB0" w:rsidRPr="00D03DB3" w:rsidRDefault="009B7DB0">
            <w:pPr>
              <w:pStyle w:val="Tabelanagwek"/>
            </w:pPr>
            <w:r w:rsidRPr="00D03DB3">
              <w:t>Cel</w:t>
            </w:r>
          </w:p>
        </w:tc>
        <w:tc>
          <w:tcPr>
            <w:tcW w:w="940" w:type="pct"/>
            <w:shd w:val="clear" w:color="auto" w:fill="F69404"/>
            <w:vAlign w:val="center"/>
            <w:hideMark/>
          </w:tcPr>
          <w:p w14:paraId="78F14CE2" w14:textId="77777777" w:rsidR="009B7DB0" w:rsidRPr="00D03DB3" w:rsidRDefault="009B7DB0">
            <w:pPr>
              <w:pStyle w:val="Tabelanagwek"/>
            </w:pPr>
            <w:r w:rsidRPr="00D03DB3">
              <w:t>Nazwa</w:t>
            </w:r>
          </w:p>
        </w:tc>
        <w:tc>
          <w:tcPr>
            <w:tcW w:w="595" w:type="pct"/>
            <w:shd w:val="clear" w:color="auto" w:fill="F69404"/>
            <w:vAlign w:val="center"/>
            <w:hideMark/>
          </w:tcPr>
          <w:p w14:paraId="5C1F82FF" w14:textId="77777777" w:rsidR="009B7DB0" w:rsidRPr="00D03DB3" w:rsidRDefault="009B7DB0">
            <w:pPr>
              <w:pStyle w:val="Tabelanagwek"/>
            </w:pPr>
            <w:r w:rsidRPr="00D03DB3">
              <w:t>Działanie</w:t>
            </w:r>
          </w:p>
        </w:tc>
        <w:tc>
          <w:tcPr>
            <w:tcW w:w="3215" w:type="pct"/>
            <w:shd w:val="clear" w:color="auto" w:fill="F69404"/>
            <w:vAlign w:val="center"/>
            <w:hideMark/>
          </w:tcPr>
          <w:p w14:paraId="3FF14515" w14:textId="77777777" w:rsidR="009B7DB0" w:rsidRPr="00D03DB3" w:rsidRDefault="009B7DB0">
            <w:pPr>
              <w:pStyle w:val="Tabelanagwek"/>
            </w:pPr>
            <w:r w:rsidRPr="00D03DB3">
              <w:t>Nazwa działania</w:t>
            </w:r>
          </w:p>
        </w:tc>
      </w:tr>
      <w:tr w:rsidR="009B7DB0" w:rsidRPr="00D03DB3" w14:paraId="4272630A" w14:textId="77777777">
        <w:trPr>
          <w:trHeight w:val="690"/>
        </w:trPr>
        <w:tc>
          <w:tcPr>
            <w:tcW w:w="250" w:type="pct"/>
            <w:vMerge w:val="restart"/>
            <w:shd w:val="clear" w:color="auto" w:fill="auto"/>
            <w:vAlign w:val="center"/>
            <w:hideMark/>
          </w:tcPr>
          <w:p w14:paraId="1D7C508A" w14:textId="77777777" w:rsidR="009B7DB0" w:rsidRPr="00D03DB3" w:rsidRDefault="009B7DB0">
            <w:pPr>
              <w:pStyle w:val="Tabelarodekdolewej"/>
              <w:jc w:val="center"/>
            </w:pPr>
            <w:r w:rsidRPr="00D03DB3">
              <w:t>1</w:t>
            </w:r>
          </w:p>
        </w:tc>
        <w:tc>
          <w:tcPr>
            <w:tcW w:w="940" w:type="pct"/>
            <w:vMerge w:val="restart"/>
            <w:shd w:val="clear" w:color="auto" w:fill="auto"/>
            <w:vAlign w:val="center"/>
            <w:hideMark/>
          </w:tcPr>
          <w:p w14:paraId="452A7162" w14:textId="77777777" w:rsidR="009B7DB0" w:rsidRPr="00D03DB3" w:rsidRDefault="009B7DB0">
            <w:pPr>
              <w:pStyle w:val="Tabelarodekdolewej"/>
              <w:jc w:val="center"/>
            </w:pPr>
            <w:r w:rsidRPr="00D03DB3">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595" w:type="pct"/>
            <w:shd w:val="clear" w:color="auto" w:fill="auto"/>
            <w:noWrap/>
            <w:vAlign w:val="center"/>
            <w:hideMark/>
          </w:tcPr>
          <w:p w14:paraId="084C9FBC" w14:textId="77777777" w:rsidR="009B7DB0" w:rsidRPr="00D03DB3" w:rsidRDefault="009B7DB0">
            <w:pPr>
              <w:pStyle w:val="Tabelarodekdolewej"/>
              <w:jc w:val="center"/>
            </w:pPr>
            <w:r w:rsidRPr="00D03DB3">
              <w:t>1.1</w:t>
            </w:r>
          </w:p>
        </w:tc>
        <w:tc>
          <w:tcPr>
            <w:tcW w:w="3215" w:type="pct"/>
            <w:shd w:val="clear" w:color="auto" w:fill="auto"/>
            <w:vAlign w:val="center"/>
            <w:hideMark/>
          </w:tcPr>
          <w:p w14:paraId="7E98AEAF" w14:textId="77777777" w:rsidR="009B7DB0" w:rsidRPr="00D03DB3" w:rsidRDefault="009B7DB0">
            <w:pPr>
              <w:pStyle w:val="Tabelarodekdolewej"/>
              <w:jc w:val="center"/>
            </w:pPr>
            <w:r w:rsidRPr="00D03DB3">
              <w:t>Uruchomienie szybkich linii dowozowych do stacji kolejowych lub punktów przesiadkowych do linii autobusowych przyspieszonych</w:t>
            </w:r>
          </w:p>
        </w:tc>
      </w:tr>
      <w:tr w:rsidR="009B7DB0" w:rsidRPr="00D03DB3" w14:paraId="5E5DFD82" w14:textId="77777777">
        <w:trPr>
          <w:trHeight w:val="690"/>
        </w:trPr>
        <w:tc>
          <w:tcPr>
            <w:tcW w:w="250" w:type="pct"/>
            <w:vMerge/>
            <w:vAlign w:val="center"/>
            <w:hideMark/>
          </w:tcPr>
          <w:p w14:paraId="394E4D07" w14:textId="77777777" w:rsidR="009B7DB0" w:rsidRPr="00D03DB3" w:rsidRDefault="009B7DB0">
            <w:pPr>
              <w:pStyle w:val="Tabelarodekdolewej"/>
              <w:jc w:val="center"/>
            </w:pPr>
          </w:p>
        </w:tc>
        <w:tc>
          <w:tcPr>
            <w:tcW w:w="940" w:type="pct"/>
            <w:vMerge/>
            <w:vAlign w:val="center"/>
            <w:hideMark/>
          </w:tcPr>
          <w:p w14:paraId="0BEDC995" w14:textId="77777777" w:rsidR="009B7DB0" w:rsidRPr="00D03DB3" w:rsidRDefault="009B7DB0">
            <w:pPr>
              <w:pStyle w:val="Tabelarodekdolewej"/>
              <w:jc w:val="center"/>
            </w:pPr>
          </w:p>
        </w:tc>
        <w:tc>
          <w:tcPr>
            <w:tcW w:w="595" w:type="pct"/>
            <w:shd w:val="clear" w:color="auto" w:fill="auto"/>
            <w:noWrap/>
            <w:vAlign w:val="center"/>
            <w:hideMark/>
          </w:tcPr>
          <w:p w14:paraId="3C5B09E8" w14:textId="77777777" w:rsidR="009B7DB0" w:rsidRPr="00D03DB3" w:rsidRDefault="009B7DB0">
            <w:pPr>
              <w:pStyle w:val="Tabelarodekdolewej"/>
              <w:jc w:val="center"/>
            </w:pPr>
            <w:r w:rsidRPr="00D03DB3">
              <w:t>1.2</w:t>
            </w:r>
          </w:p>
        </w:tc>
        <w:tc>
          <w:tcPr>
            <w:tcW w:w="3215" w:type="pct"/>
            <w:shd w:val="clear" w:color="auto" w:fill="auto"/>
            <w:vAlign w:val="center"/>
            <w:hideMark/>
          </w:tcPr>
          <w:p w14:paraId="0B97ECA4" w14:textId="77777777" w:rsidR="009B7DB0" w:rsidRPr="00D03DB3" w:rsidRDefault="009B7DB0">
            <w:pPr>
              <w:pStyle w:val="Tabelarodekdolewej"/>
              <w:jc w:val="center"/>
            </w:pPr>
            <w:r w:rsidRPr="00D03DB3">
              <w:t>Stworzenie węzłów przesiadkowych na terenie KOF wraz z infrastrukturą P+R, B+R i K+R</w:t>
            </w:r>
          </w:p>
        </w:tc>
      </w:tr>
      <w:tr w:rsidR="009B7DB0" w:rsidRPr="00D03DB3" w14:paraId="7897D0E4" w14:textId="77777777">
        <w:trPr>
          <w:trHeight w:val="300"/>
        </w:trPr>
        <w:tc>
          <w:tcPr>
            <w:tcW w:w="250" w:type="pct"/>
            <w:vMerge/>
            <w:vAlign w:val="center"/>
            <w:hideMark/>
          </w:tcPr>
          <w:p w14:paraId="56D34B54" w14:textId="77777777" w:rsidR="009B7DB0" w:rsidRPr="00D03DB3" w:rsidRDefault="009B7DB0">
            <w:pPr>
              <w:pStyle w:val="Tabelarodekdolewej"/>
              <w:jc w:val="center"/>
            </w:pPr>
          </w:p>
        </w:tc>
        <w:tc>
          <w:tcPr>
            <w:tcW w:w="940" w:type="pct"/>
            <w:vMerge/>
            <w:vAlign w:val="center"/>
            <w:hideMark/>
          </w:tcPr>
          <w:p w14:paraId="02FDACF6" w14:textId="77777777" w:rsidR="009B7DB0" w:rsidRPr="00D03DB3" w:rsidRDefault="009B7DB0">
            <w:pPr>
              <w:pStyle w:val="Tabelarodekdolewej"/>
              <w:jc w:val="center"/>
            </w:pPr>
          </w:p>
        </w:tc>
        <w:tc>
          <w:tcPr>
            <w:tcW w:w="595" w:type="pct"/>
            <w:shd w:val="clear" w:color="auto" w:fill="auto"/>
            <w:noWrap/>
            <w:vAlign w:val="center"/>
            <w:hideMark/>
          </w:tcPr>
          <w:p w14:paraId="58E10BDE" w14:textId="77777777" w:rsidR="009B7DB0" w:rsidRPr="00D03DB3" w:rsidRDefault="009B7DB0">
            <w:pPr>
              <w:pStyle w:val="Tabelarodekdolewej"/>
              <w:jc w:val="center"/>
            </w:pPr>
            <w:r w:rsidRPr="00D03DB3">
              <w:t>1.3</w:t>
            </w:r>
          </w:p>
        </w:tc>
        <w:tc>
          <w:tcPr>
            <w:tcW w:w="3215" w:type="pct"/>
            <w:shd w:val="clear" w:color="auto" w:fill="auto"/>
            <w:vAlign w:val="center"/>
            <w:hideMark/>
          </w:tcPr>
          <w:p w14:paraId="4C912DD3" w14:textId="77777777" w:rsidR="009B7DB0" w:rsidRPr="00D03DB3" w:rsidRDefault="009B7DB0">
            <w:pPr>
              <w:pStyle w:val="Tabelarodekdolewej"/>
              <w:jc w:val="center"/>
            </w:pPr>
            <w:r w:rsidRPr="00D03DB3">
              <w:t>Wprowadzenie standardów określających sposób lokalizacji przystanków i węzłów</w:t>
            </w:r>
          </w:p>
        </w:tc>
      </w:tr>
      <w:tr w:rsidR="009B7DB0" w:rsidRPr="00D03DB3" w14:paraId="13154192" w14:textId="77777777">
        <w:trPr>
          <w:trHeight w:val="540"/>
        </w:trPr>
        <w:tc>
          <w:tcPr>
            <w:tcW w:w="250" w:type="pct"/>
            <w:vMerge/>
            <w:vAlign w:val="center"/>
            <w:hideMark/>
          </w:tcPr>
          <w:p w14:paraId="7335A17A" w14:textId="77777777" w:rsidR="009B7DB0" w:rsidRPr="00D03DB3" w:rsidRDefault="009B7DB0">
            <w:pPr>
              <w:pStyle w:val="Tabelarodekdolewej"/>
              <w:jc w:val="center"/>
            </w:pPr>
          </w:p>
        </w:tc>
        <w:tc>
          <w:tcPr>
            <w:tcW w:w="940" w:type="pct"/>
            <w:vMerge/>
            <w:vAlign w:val="center"/>
            <w:hideMark/>
          </w:tcPr>
          <w:p w14:paraId="6B80BFD3" w14:textId="77777777" w:rsidR="009B7DB0" w:rsidRPr="00D03DB3" w:rsidRDefault="009B7DB0">
            <w:pPr>
              <w:pStyle w:val="Tabelarodekdolewej"/>
              <w:jc w:val="center"/>
            </w:pPr>
          </w:p>
        </w:tc>
        <w:tc>
          <w:tcPr>
            <w:tcW w:w="595" w:type="pct"/>
            <w:shd w:val="clear" w:color="auto" w:fill="auto"/>
            <w:noWrap/>
            <w:vAlign w:val="center"/>
            <w:hideMark/>
          </w:tcPr>
          <w:p w14:paraId="454C0141" w14:textId="77777777" w:rsidR="009B7DB0" w:rsidRPr="00D03DB3" w:rsidRDefault="009B7DB0">
            <w:pPr>
              <w:pStyle w:val="Tabelarodekdolewej"/>
              <w:jc w:val="center"/>
            </w:pPr>
            <w:r w:rsidRPr="00D03DB3">
              <w:t>1.4</w:t>
            </w:r>
          </w:p>
        </w:tc>
        <w:tc>
          <w:tcPr>
            <w:tcW w:w="3215" w:type="pct"/>
            <w:shd w:val="clear" w:color="auto" w:fill="auto"/>
            <w:vAlign w:val="center"/>
            <w:hideMark/>
          </w:tcPr>
          <w:p w14:paraId="0FD90158" w14:textId="77777777" w:rsidR="009B7DB0" w:rsidRPr="00D03DB3" w:rsidRDefault="009B7DB0">
            <w:pPr>
              <w:pStyle w:val="Tabelarodekdolewej"/>
              <w:jc w:val="center"/>
            </w:pPr>
            <w:r w:rsidRPr="00D03DB3">
              <w:t>Relokalizacja i tworzenie nowych przystanków, tak aby przesiadki były przeprowadzane w optymalny sposób</w:t>
            </w:r>
          </w:p>
        </w:tc>
      </w:tr>
      <w:tr w:rsidR="009B7DB0" w:rsidRPr="00D03DB3" w14:paraId="20D6424B" w14:textId="77777777">
        <w:trPr>
          <w:trHeight w:val="540"/>
        </w:trPr>
        <w:tc>
          <w:tcPr>
            <w:tcW w:w="250" w:type="pct"/>
            <w:vMerge/>
            <w:vAlign w:val="center"/>
            <w:hideMark/>
          </w:tcPr>
          <w:p w14:paraId="31814526" w14:textId="77777777" w:rsidR="009B7DB0" w:rsidRPr="00D03DB3" w:rsidRDefault="009B7DB0">
            <w:pPr>
              <w:pStyle w:val="Tabelarodekdolewej"/>
              <w:jc w:val="center"/>
            </w:pPr>
          </w:p>
        </w:tc>
        <w:tc>
          <w:tcPr>
            <w:tcW w:w="940" w:type="pct"/>
            <w:vMerge/>
            <w:vAlign w:val="center"/>
            <w:hideMark/>
          </w:tcPr>
          <w:p w14:paraId="474684BE" w14:textId="77777777" w:rsidR="009B7DB0" w:rsidRPr="00D03DB3" w:rsidRDefault="009B7DB0">
            <w:pPr>
              <w:pStyle w:val="Tabelarodekdolewej"/>
              <w:jc w:val="center"/>
            </w:pPr>
          </w:p>
        </w:tc>
        <w:tc>
          <w:tcPr>
            <w:tcW w:w="595" w:type="pct"/>
            <w:shd w:val="clear" w:color="auto" w:fill="auto"/>
            <w:noWrap/>
            <w:vAlign w:val="center"/>
            <w:hideMark/>
          </w:tcPr>
          <w:p w14:paraId="775F40DD" w14:textId="77777777" w:rsidR="009B7DB0" w:rsidRPr="00D03DB3" w:rsidRDefault="009B7DB0">
            <w:pPr>
              <w:pStyle w:val="Tabelarodekdolewej"/>
              <w:jc w:val="center"/>
            </w:pPr>
            <w:r w:rsidRPr="00D03DB3">
              <w:t>1.5</w:t>
            </w:r>
          </w:p>
        </w:tc>
        <w:tc>
          <w:tcPr>
            <w:tcW w:w="3215" w:type="pct"/>
            <w:shd w:val="clear" w:color="auto" w:fill="auto"/>
            <w:vAlign w:val="center"/>
            <w:hideMark/>
          </w:tcPr>
          <w:p w14:paraId="1C48684E" w14:textId="77777777" w:rsidR="009B7DB0" w:rsidRPr="00D03DB3" w:rsidRDefault="009B7DB0">
            <w:pPr>
              <w:pStyle w:val="Tabelarodekdolewej"/>
              <w:jc w:val="center"/>
            </w:pPr>
            <w:r w:rsidRPr="00D03DB3">
              <w:t>Wyznaczenie KAWJ z systemem ITS uwzględniającym priorytet dla publicznego transportu zbiorowego</w:t>
            </w:r>
          </w:p>
        </w:tc>
      </w:tr>
      <w:tr w:rsidR="009B7DB0" w:rsidRPr="00D03DB3" w14:paraId="7B05AC7F" w14:textId="77777777">
        <w:trPr>
          <w:trHeight w:val="540"/>
        </w:trPr>
        <w:tc>
          <w:tcPr>
            <w:tcW w:w="250" w:type="pct"/>
            <w:vMerge/>
            <w:vAlign w:val="center"/>
            <w:hideMark/>
          </w:tcPr>
          <w:p w14:paraId="56B9F56F" w14:textId="77777777" w:rsidR="009B7DB0" w:rsidRPr="00D03DB3" w:rsidRDefault="009B7DB0">
            <w:pPr>
              <w:pStyle w:val="Tabelarodekdolewej"/>
              <w:jc w:val="center"/>
            </w:pPr>
          </w:p>
        </w:tc>
        <w:tc>
          <w:tcPr>
            <w:tcW w:w="940" w:type="pct"/>
            <w:vMerge/>
            <w:vAlign w:val="center"/>
            <w:hideMark/>
          </w:tcPr>
          <w:p w14:paraId="37099A63" w14:textId="77777777" w:rsidR="009B7DB0" w:rsidRPr="00D03DB3" w:rsidRDefault="009B7DB0">
            <w:pPr>
              <w:pStyle w:val="Tabelarodekdolewej"/>
              <w:jc w:val="center"/>
            </w:pPr>
          </w:p>
        </w:tc>
        <w:tc>
          <w:tcPr>
            <w:tcW w:w="595" w:type="pct"/>
            <w:shd w:val="clear" w:color="auto" w:fill="auto"/>
            <w:noWrap/>
            <w:vAlign w:val="center"/>
            <w:hideMark/>
          </w:tcPr>
          <w:p w14:paraId="0674937F" w14:textId="77777777" w:rsidR="009B7DB0" w:rsidRPr="00D03DB3" w:rsidRDefault="009B7DB0">
            <w:pPr>
              <w:pStyle w:val="Tabelarodekdolewej"/>
              <w:jc w:val="center"/>
            </w:pPr>
            <w:r w:rsidRPr="00D03DB3">
              <w:t>1.6</w:t>
            </w:r>
          </w:p>
        </w:tc>
        <w:tc>
          <w:tcPr>
            <w:tcW w:w="3215" w:type="pct"/>
            <w:shd w:val="clear" w:color="auto" w:fill="auto"/>
            <w:vAlign w:val="center"/>
            <w:hideMark/>
          </w:tcPr>
          <w:p w14:paraId="414B2636" w14:textId="77777777" w:rsidR="009B7DB0" w:rsidRPr="00D03DB3" w:rsidRDefault="009B7DB0">
            <w:pPr>
              <w:pStyle w:val="Tabelarodekdolewej"/>
              <w:jc w:val="center"/>
            </w:pPr>
            <w:r w:rsidRPr="00D03DB3">
              <w:t>Integracja czasowo-przestrzenna, w tym węzłów na granicach miasta z Dworcem Autobusowym</w:t>
            </w:r>
          </w:p>
        </w:tc>
      </w:tr>
      <w:tr w:rsidR="009B7DB0" w:rsidRPr="00D03DB3" w14:paraId="470A5132" w14:textId="77777777">
        <w:trPr>
          <w:trHeight w:val="300"/>
        </w:trPr>
        <w:tc>
          <w:tcPr>
            <w:tcW w:w="250" w:type="pct"/>
            <w:vMerge/>
            <w:vAlign w:val="center"/>
            <w:hideMark/>
          </w:tcPr>
          <w:p w14:paraId="23B77DE6" w14:textId="77777777" w:rsidR="009B7DB0" w:rsidRPr="00D03DB3" w:rsidRDefault="009B7DB0">
            <w:pPr>
              <w:pStyle w:val="Tabelarodekdolewej"/>
              <w:jc w:val="center"/>
            </w:pPr>
          </w:p>
        </w:tc>
        <w:tc>
          <w:tcPr>
            <w:tcW w:w="940" w:type="pct"/>
            <w:vMerge/>
            <w:vAlign w:val="center"/>
            <w:hideMark/>
          </w:tcPr>
          <w:p w14:paraId="51659A79" w14:textId="77777777" w:rsidR="009B7DB0" w:rsidRPr="00D03DB3" w:rsidRDefault="009B7DB0">
            <w:pPr>
              <w:pStyle w:val="Tabelarodekdolewej"/>
              <w:jc w:val="center"/>
            </w:pPr>
          </w:p>
        </w:tc>
        <w:tc>
          <w:tcPr>
            <w:tcW w:w="595" w:type="pct"/>
            <w:shd w:val="clear" w:color="auto" w:fill="auto"/>
            <w:noWrap/>
            <w:vAlign w:val="center"/>
            <w:hideMark/>
          </w:tcPr>
          <w:p w14:paraId="41E3FD75" w14:textId="77777777" w:rsidR="009B7DB0" w:rsidRPr="00D03DB3" w:rsidRDefault="009B7DB0">
            <w:pPr>
              <w:pStyle w:val="Tabelarodekdolewej"/>
              <w:jc w:val="center"/>
            </w:pPr>
            <w:r w:rsidRPr="00D03DB3">
              <w:t>1.7</w:t>
            </w:r>
          </w:p>
        </w:tc>
        <w:tc>
          <w:tcPr>
            <w:tcW w:w="3215" w:type="pct"/>
            <w:shd w:val="clear" w:color="auto" w:fill="auto"/>
            <w:vAlign w:val="center"/>
            <w:hideMark/>
          </w:tcPr>
          <w:p w14:paraId="627F41C0" w14:textId="77777777" w:rsidR="009B7DB0" w:rsidRPr="00D03DB3" w:rsidRDefault="009B7DB0">
            <w:pPr>
              <w:pStyle w:val="Tabelarodekdolewej"/>
              <w:jc w:val="center"/>
            </w:pPr>
            <w:bookmarkStart w:id="149" w:name="RANGE!E9"/>
            <w:r w:rsidRPr="00D03DB3">
              <w:t>Poprawa częstotliwości kursowania</w:t>
            </w:r>
            <w:bookmarkEnd w:id="149"/>
          </w:p>
        </w:tc>
      </w:tr>
      <w:tr w:rsidR="009B7DB0" w:rsidRPr="00D03DB3" w14:paraId="71D0D011" w14:textId="77777777">
        <w:trPr>
          <w:trHeight w:val="300"/>
        </w:trPr>
        <w:tc>
          <w:tcPr>
            <w:tcW w:w="250" w:type="pct"/>
            <w:vMerge/>
            <w:vAlign w:val="center"/>
            <w:hideMark/>
          </w:tcPr>
          <w:p w14:paraId="71D9BAF6" w14:textId="77777777" w:rsidR="009B7DB0" w:rsidRPr="00D03DB3" w:rsidRDefault="009B7DB0">
            <w:pPr>
              <w:pStyle w:val="Tabelarodekdolewej"/>
              <w:jc w:val="center"/>
            </w:pPr>
          </w:p>
        </w:tc>
        <w:tc>
          <w:tcPr>
            <w:tcW w:w="940" w:type="pct"/>
            <w:vMerge/>
            <w:vAlign w:val="center"/>
            <w:hideMark/>
          </w:tcPr>
          <w:p w14:paraId="48E65A5D" w14:textId="77777777" w:rsidR="009B7DB0" w:rsidRPr="00D03DB3" w:rsidRDefault="009B7DB0">
            <w:pPr>
              <w:pStyle w:val="Tabelarodekdolewej"/>
              <w:jc w:val="center"/>
            </w:pPr>
          </w:p>
        </w:tc>
        <w:tc>
          <w:tcPr>
            <w:tcW w:w="595" w:type="pct"/>
            <w:shd w:val="clear" w:color="auto" w:fill="auto"/>
            <w:noWrap/>
            <w:vAlign w:val="center"/>
            <w:hideMark/>
          </w:tcPr>
          <w:p w14:paraId="48258A4F" w14:textId="77777777" w:rsidR="009B7DB0" w:rsidRPr="00D03DB3" w:rsidRDefault="009B7DB0">
            <w:pPr>
              <w:pStyle w:val="Tabelarodekdolewej"/>
              <w:jc w:val="center"/>
            </w:pPr>
            <w:r w:rsidRPr="00D03DB3">
              <w:t>1.8</w:t>
            </w:r>
          </w:p>
        </w:tc>
        <w:tc>
          <w:tcPr>
            <w:tcW w:w="3215" w:type="pct"/>
            <w:shd w:val="clear" w:color="auto" w:fill="auto"/>
            <w:vAlign w:val="center"/>
            <w:hideMark/>
          </w:tcPr>
          <w:p w14:paraId="6337E172" w14:textId="77777777" w:rsidR="009B7DB0" w:rsidRPr="00D03DB3" w:rsidRDefault="009B7DB0">
            <w:pPr>
              <w:pStyle w:val="Tabelarodekdolewej"/>
              <w:jc w:val="center"/>
            </w:pPr>
            <w:r w:rsidRPr="00D03DB3">
              <w:t>Poprawa jakości i rozbudowa infrastruktury kolejowej</w:t>
            </w:r>
          </w:p>
        </w:tc>
      </w:tr>
      <w:tr w:rsidR="009B7DB0" w:rsidRPr="00D03DB3" w14:paraId="2C736039" w14:textId="77777777">
        <w:trPr>
          <w:trHeight w:val="300"/>
        </w:trPr>
        <w:tc>
          <w:tcPr>
            <w:tcW w:w="250" w:type="pct"/>
            <w:vMerge/>
            <w:vAlign w:val="center"/>
            <w:hideMark/>
          </w:tcPr>
          <w:p w14:paraId="72CB0D77" w14:textId="77777777" w:rsidR="009B7DB0" w:rsidRPr="00D03DB3" w:rsidRDefault="009B7DB0">
            <w:pPr>
              <w:pStyle w:val="Tabelarodekdolewej"/>
              <w:jc w:val="center"/>
            </w:pPr>
          </w:p>
        </w:tc>
        <w:tc>
          <w:tcPr>
            <w:tcW w:w="940" w:type="pct"/>
            <w:vMerge/>
            <w:vAlign w:val="center"/>
            <w:hideMark/>
          </w:tcPr>
          <w:p w14:paraId="72D080A5" w14:textId="77777777" w:rsidR="009B7DB0" w:rsidRPr="00D03DB3" w:rsidRDefault="009B7DB0">
            <w:pPr>
              <w:pStyle w:val="Tabelarodekdolewej"/>
              <w:jc w:val="center"/>
            </w:pPr>
          </w:p>
        </w:tc>
        <w:tc>
          <w:tcPr>
            <w:tcW w:w="595" w:type="pct"/>
            <w:shd w:val="clear" w:color="auto" w:fill="auto"/>
            <w:noWrap/>
            <w:vAlign w:val="center"/>
            <w:hideMark/>
          </w:tcPr>
          <w:p w14:paraId="43E421DE" w14:textId="77777777" w:rsidR="009B7DB0" w:rsidRPr="00D03DB3" w:rsidRDefault="009B7DB0">
            <w:pPr>
              <w:pStyle w:val="Tabelarodekdolewej"/>
              <w:jc w:val="center"/>
            </w:pPr>
            <w:r w:rsidRPr="00D03DB3">
              <w:t>1.9</w:t>
            </w:r>
          </w:p>
        </w:tc>
        <w:tc>
          <w:tcPr>
            <w:tcW w:w="3215" w:type="pct"/>
            <w:shd w:val="clear" w:color="auto" w:fill="auto"/>
            <w:vAlign w:val="center"/>
            <w:hideMark/>
          </w:tcPr>
          <w:p w14:paraId="21F41918" w14:textId="77777777" w:rsidR="009B7DB0" w:rsidRPr="00D03DB3" w:rsidRDefault="009B7DB0">
            <w:pPr>
              <w:pStyle w:val="Tabelarodekdolewej"/>
              <w:jc w:val="center"/>
            </w:pPr>
            <w:r w:rsidRPr="00D03DB3">
              <w:t>Integracja taryfowo-biletowa wszystkich przewoźników</w:t>
            </w:r>
          </w:p>
        </w:tc>
      </w:tr>
      <w:tr w:rsidR="009B7DB0" w:rsidRPr="00D03DB3" w14:paraId="54584282" w14:textId="77777777">
        <w:trPr>
          <w:trHeight w:val="300"/>
        </w:trPr>
        <w:tc>
          <w:tcPr>
            <w:tcW w:w="250" w:type="pct"/>
            <w:vMerge/>
            <w:vAlign w:val="center"/>
            <w:hideMark/>
          </w:tcPr>
          <w:p w14:paraId="613F2E84" w14:textId="77777777" w:rsidR="009B7DB0" w:rsidRPr="00D03DB3" w:rsidRDefault="009B7DB0">
            <w:pPr>
              <w:pStyle w:val="Tabelarodekdolewej"/>
              <w:jc w:val="center"/>
            </w:pPr>
          </w:p>
        </w:tc>
        <w:tc>
          <w:tcPr>
            <w:tcW w:w="940" w:type="pct"/>
            <w:vMerge/>
            <w:vAlign w:val="center"/>
            <w:hideMark/>
          </w:tcPr>
          <w:p w14:paraId="4FE8668D" w14:textId="77777777" w:rsidR="009B7DB0" w:rsidRPr="00D03DB3" w:rsidRDefault="009B7DB0">
            <w:pPr>
              <w:pStyle w:val="Tabelarodekdolewej"/>
              <w:jc w:val="center"/>
            </w:pPr>
          </w:p>
        </w:tc>
        <w:tc>
          <w:tcPr>
            <w:tcW w:w="595" w:type="pct"/>
            <w:shd w:val="clear" w:color="auto" w:fill="auto"/>
            <w:noWrap/>
            <w:vAlign w:val="center"/>
            <w:hideMark/>
          </w:tcPr>
          <w:p w14:paraId="21B31EF1" w14:textId="77777777" w:rsidR="009B7DB0" w:rsidRPr="00D03DB3" w:rsidRDefault="009B7DB0">
            <w:pPr>
              <w:pStyle w:val="Tabelarodekdolewej"/>
              <w:jc w:val="center"/>
            </w:pPr>
            <w:r w:rsidRPr="00D03DB3">
              <w:t>1.10</w:t>
            </w:r>
          </w:p>
        </w:tc>
        <w:tc>
          <w:tcPr>
            <w:tcW w:w="3215" w:type="pct"/>
            <w:shd w:val="clear" w:color="auto" w:fill="auto"/>
            <w:vAlign w:val="center"/>
            <w:hideMark/>
          </w:tcPr>
          <w:p w14:paraId="6FB6D6B8" w14:textId="77777777" w:rsidR="009B7DB0" w:rsidRPr="00D03DB3" w:rsidRDefault="009B7DB0">
            <w:pPr>
              <w:pStyle w:val="Tabelarodekdolewej"/>
              <w:jc w:val="center"/>
            </w:pPr>
            <w:r w:rsidRPr="00D03DB3">
              <w:t>Cykliczne badania zachowań i preferencji mobilnościowych mieszkańców KOF</w:t>
            </w:r>
          </w:p>
        </w:tc>
      </w:tr>
      <w:tr w:rsidR="009B7DB0" w:rsidRPr="00D03DB3" w14:paraId="19EDF0A3" w14:textId="77777777">
        <w:trPr>
          <w:trHeight w:val="540"/>
        </w:trPr>
        <w:tc>
          <w:tcPr>
            <w:tcW w:w="250" w:type="pct"/>
            <w:vMerge w:val="restart"/>
            <w:shd w:val="clear" w:color="auto" w:fill="auto"/>
            <w:vAlign w:val="center"/>
            <w:hideMark/>
          </w:tcPr>
          <w:p w14:paraId="58FC6432" w14:textId="77777777" w:rsidR="009B7DB0" w:rsidRPr="00D03DB3" w:rsidRDefault="009B7DB0">
            <w:pPr>
              <w:pStyle w:val="Tabelarodekdolewej"/>
              <w:jc w:val="center"/>
            </w:pPr>
            <w:r w:rsidRPr="00D03DB3">
              <w:t>2</w:t>
            </w:r>
          </w:p>
        </w:tc>
        <w:tc>
          <w:tcPr>
            <w:tcW w:w="940" w:type="pct"/>
            <w:vMerge w:val="restart"/>
            <w:shd w:val="clear" w:color="auto" w:fill="auto"/>
            <w:vAlign w:val="center"/>
            <w:hideMark/>
          </w:tcPr>
          <w:p w14:paraId="659CAC60" w14:textId="77777777" w:rsidR="009B7DB0" w:rsidRPr="00D03DB3" w:rsidRDefault="009B7DB0">
            <w:pPr>
              <w:pStyle w:val="Tabelarodekdolewej"/>
              <w:jc w:val="center"/>
            </w:pPr>
            <w:r w:rsidRPr="00D03DB3">
              <w:t>Nowoczesny, niskoemisyjny transport w KOF uwzględniający elektromobilność i bezemisyjność</w:t>
            </w:r>
            <w:r w:rsidRPr="00D03DB3">
              <w:rPr>
                <w:color w:val="0466D5"/>
              </w:rPr>
              <w:t>.</w:t>
            </w:r>
          </w:p>
        </w:tc>
        <w:tc>
          <w:tcPr>
            <w:tcW w:w="595" w:type="pct"/>
            <w:shd w:val="clear" w:color="auto" w:fill="auto"/>
            <w:noWrap/>
            <w:vAlign w:val="center"/>
            <w:hideMark/>
          </w:tcPr>
          <w:p w14:paraId="468DD363" w14:textId="77777777" w:rsidR="009B7DB0" w:rsidRPr="00D03DB3" w:rsidRDefault="009B7DB0">
            <w:pPr>
              <w:pStyle w:val="Tabelarodekdolewej"/>
              <w:jc w:val="center"/>
            </w:pPr>
            <w:r w:rsidRPr="00D03DB3">
              <w:t>2.1</w:t>
            </w:r>
          </w:p>
        </w:tc>
        <w:tc>
          <w:tcPr>
            <w:tcW w:w="3215" w:type="pct"/>
            <w:shd w:val="clear" w:color="auto" w:fill="auto"/>
            <w:vAlign w:val="center"/>
            <w:hideMark/>
          </w:tcPr>
          <w:p w14:paraId="49F3681D" w14:textId="77777777" w:rsidR="009B7DB0" w:rsidRPr="00D03DB3" w:rsidRDefault="009B7DB0">
            <w:pPr>
              <w:pStyle w:val="Tabelarodekdolewej"/>
              <w:jc w:val="center"/>
            </w:pPr>
            <w:r w:rsidRPr="00D03DB3">
              <w:t>Zwiększenie udziału pojazdów wodorowych elektrycznych i niskoemisyjnych realizujących zadania PTZ</w:t>
            </w:r>
          </w:p>
        </w:tc>
      </w:tr>
      <w:tr w:rsidR="009B7DB0" w:rsidRPr="00D03DB3" w14:paraId="6BDD461D" w14:textId="77777777">
        <w:trPr>
          <w:trHeight w:val="540"/>
        </w:trPr>
        <w:tc>
          <w:tcPr>
            <w:tcW w:w="250" w:type="pct"/>
            <w:vMerge/>
            <w:vAlign w:val="center"/>
            <w:hideMark/>
          </w:tcPr>
          <w:p w14:paraId="5835575C" w14:textId="77777777" w:rsidR="009B7DB0" w:rsidRPr="00D03DB3" w:rsidRDefault="009B7DB0">
            <w:pPr>
              <w:pStyle w:val="Tabelarodekdolewej"/>
              <w:jc w:val="center"/>
            </w:pPr>
          </w:p>
        </w:tc>
        <w:tc>
          <w:tcPr>
            <w:tcW w:w="940" w:type="pct"/>
            <w:vMerge/>
            <w:vAlign w:val="center"/>
            <w:hideMark/>
          </w:tcPr>
          <w:p w14:paraId="11653C77" w14:textId="77777777" w:rsidR="009B7DB0" w:rsidRPr="00D03DB3" w:rsidRDefault="009B7DB0">
            <w:pPr>
              <w:pStyle w:val="Tabelarodekdolewej"/>
              <w:jc w:val="center"/>
            </w:pPr>
          </w:p>
        </w:tc>
        <w:tc>
          <w:tcPr>
            <w:tcW w:w="595" w:type="pct"/>
            <w:shd w:val="clear" w:color="auto" w:fill="auto"/>
            <w:noWrap/>
            <w:vAlign w:val="center"/>
            <w:hideMark/>
          </w:tcPr>
          <w:p w14:paraId="73CD651D" w14:textId="77777777" w:rsidR="009B7DB0" w:rsidRPr="00D03DB3" w:rsidRDefault="009B7DB0">
            <w:pPr>
              <w:pStyle w:val="Tabelarodekdolewej"/>
              <w:jc w:val="center"/>
            </w:pPr>
            <w:r w:rsidRPr="00D03DB3">
              <w:t>2.2</w:t>
            </w:r>
          </w:p>
        </w:tc>
        <w:tc>
          <w:tcPr>
            <w:tcW w:w="3215" w:type="pct"/>
            <w:shd w:val="clear" w:color="auto" w:fill="auto"/>
            <w:vAlign w:val="center"/>
            <w:hideMark/>
          </w:tcPr>
          <w:p w14:paraId="29ACF91B" w14:textId="77777777" w:rsidR="009B7DB0" w:rsidRPr="00D03DB3" w:rsidRDefault="009B7DB0">
            <w:pPr>
              <w:pStyle w:val="Tabelarodekdolewej"/>
              <w:jc w:val="center"/>
            </w:pPr>
            <w:r w:rsidRPr="00D03DB3">
              <w:t>Zwiększenie udziału pojazdów  wodorowych elektrycznych we flocie użytkowanej w zadaniach związanych z obsługą komunalną gmin KOF</w:t>
            </w:r>
          </w:p>
        </w:tc>
      </w:tr>
      <w:tr w:rsidR="009B7DB0" w:rsidRPr="00D03DB3" w14:paraId="0D3B2C53" w14:textId="77777777">
        <w:trPr>
          <w:trHeight w:val="810"/>
        </w:trPr>
        <w:tc>
          <w:tcPr>
            <w:tcW w:w="250" w:type="pct"/>
            <w:vMerge/>
            <w:vAlign w:val="center"/>
            <w:hideMark/>
          </w:tcPr>
          <w:p w14:paraId="22D7C76A" w14:textId="77777777" w:rsidR="009B7DB0" w:rsidRPr="00D03DB3" w:rsidRDefault="009B7DB0">
            <w:pPr>
              <w:pStyle w:val="Tabelarodekdolewej"/>
              <w:jc w:val="center"/>
            </w:pPr>
          </w:p>
        </w:tc>
        <w:tc>
          <w:tcPr>
            <w:tcW w:w="940" w:type="pct"/>
            <w:vMerge/>
            <w:vAlign w:val="center"/>
            <w:hideMark/>
          </w:tcPr>
          <w:p w14:paraId="4B09F12B" w14:textId="77777777" w:rsidR="009B7DB0" w:rsidRPr="00D03DB3" w:rsidRDefault="009B7DB0">
            <w:pPr>
              <w:pStyle w:val="Tabelarodekdolewej"/>
              <w:jc w:val="center"/>
            </w:pPr>
          </w:p>
        </w:tc>
        <w:tc>
          <w:tcPr>
            <w:tcW w:w="595" w:type="pct"/>
            <w:shd w:val="clear" w:color="auto" w:fill="auto"/>
            <w:noWrap/>
            <w:vAlign w:val="center"/>
            <w:hideMark/>
          </w:tcPr>
          <w:p w14:paraId="5775D949" w14:textId="77777777" w:rsidR="009B7DB0" w:rsidRPr="00D03DB3" w:rsidRDefault="009B7DB0">
            <w:pPr>
              <w:pStyle w:val="Tabelarodekdolewej"/>
              <w:jc w:val="center"/>
            </w:pPr>
            <w:r w:rsidRPr="00D03DB3">
              <w:t>2.3</w:t>
            </w:r>
          </w:p>
        </w:tc>
        <w:tc>
          <w:tcPr>
            <w:tcW w:w="3215" w:type="pct"/>
            <w:shd w:val="clear" w:color="auto" w:fill="auto"/>
            <w:vAlign w:val="center"/>
            <w:hideMark/>
          </w:tcPr>
          <w:p w14:paraId="5F1D971D" w14:textId="77777777" w:rsidR="009B7DB0" w:rsidRPr="00D03DB3" w:rsidRDefault="009B7DB0">
            <w:pPr>
              <w:pStyle w:val="Tabelarodekdolewej"/>
              <w:jc w:val="center"/>
            </w:pPr>
            <w:r w:rsidRPr="00D03DB3">
              <w:t>Zarządzanie systemem dostaw, logistyka ostatniej mili np. poprzez zezwolenia dla pojazdów elektrycznych na obsługę centrum przez całą dobę wraz z opracowaniem SULP</w:t>
            </w:r>
          </w:p>
        </w:tc>
      </w:tr>
      <w:tr w:rsidR="009B7DB0" w:rsidRPr="00D03DB3" w14:paraId="3F13C73D" w14:textId="77777777">
        <w:trPr>
          <w:trHeight w:val="540"/>
        </w:trPr>
        <w:tc>
          <w:tcPr>
            <w:tcW w:w="250" w:type="pct"/>
            <w:vMerge/>
            <w:vAlign w:val="center"/>
            <w:hideMark/>
          </w:tcPr>
          <w:p w14:paraId="32201823" w14:textId="77777777" w:rsidR="009B7DB0" w:rsidRPr="00D03DB3" w:rsidRDefault="009B7DB0">
            <w:pPr>
              <w:pStyle w:val="Tabelarodekdolewej"/>
              <w:jc w:val="center"/>
            </w:pPr>
          </w:p>
        </w:tc>
        <w:tc>
          <w:tcPr>
            <w:tcW w:w="940" w:type="pct"/>
            <w:vMerge/>
            <w:vAlign w:val="center"/>
            <w:hideMark/>
          </w:tcPr>
          <w:p w14:paraId="144AC218" w14:textId="77777777" w:rsidR="009B7DB0" w:rsidRPr="00D03DB3" w:rsidRDefault="009B7DB0">
            <w:pPr>
              <w:pStyle w:val="Tabelarodekdolewej"/>
              <w:jc w:val="center"/>
            </w:pPr>
          </w:p>
        </w:tc>
        <w:tc>
          <w:tcPr>
            <w:tcW w:w="595" w:type="pct"/>
            <w:shd w:val="clear" w:color="auto" w:fill="auto"/>
            <w:noWrap/>
            <w:vAlign w:val="center"/>
            <w:hideMark/>
          </w:tcPr>
          <w:p w14:paraId="1304E239" w14:textId="77777777" w:rsidR="009B7DB0" w:rsidRPr="00D03DB3" w:rsidRDefault="009B7DB0">
            <w:pPr>
              <w:pStyle w:val="Tabelarodekdolewej"/>
              <w:jc w:val="center"/>
            </w:pPr>
            <w:r w:rsidRPr="00D03DB3">
              <w:t>2.4</w:t>
            </w:r>
          </w:p>
        </w:tc>
        <w:tc>
          <w:tcPr>
            <w:tcW w:w="3215" w:type="pct"/>
            <w:shd w:val="clear" w:color="auto" w:fill="auto"/>
            <w:vAlign w:val="center"/>
            <w:hideMark/>
          </w:tcPr>
          <w:p w14:paraId="3D674D78" w14:textId="77777777" w:rsidR="009B7DB0" w:rsidRPr="00D03DB3" w:rsidRDefault="009B7DB0">
            <w:pPr>
              <w:pStyle w:val="Tabelarodekdolewej"/>
              <w:jc w:val="center"/>
            </w:pPr>
            <w:r w:rsidRPr="00D03DB3">
              <w:t>Rozbudowa systemu ładowarek elektrycznych, system ładowarek w węzłach przesiadkowych</w:t>
            </w:r>
          </w:p>
        </w:tc>
      </w:tr>
      <w:tr w:rsidR="009B7DB0" w:rsidRPr="00D03DB3" w14:paraId="14AAE8A4" w14:textId="77777777">
        <w:trPr>
          <w:trHeight w:val="300"/>
        </w:trPr>
        <w:tc>
          <w:tcPr>
            <w:tcW w:w="250" w:type="pct"/>
            <w:vMerge/>
            <w:vAlign w:val="center"/>
            <w:hideMark/>
          </w:tcPr>
          <w:p w14:paraId="74CF5669" w14:textId="77777777" w:rsidR="009B7DB0" w:rsidRPr="00D03DB3" w:rsidRDefault="009B7DB0">
            <w:pPr>
              <w:pStyle w:val="Tabelarodekdolewej"/>
              <w:jc w:val="center"/>
            </w:pPr>
          </w:p>
        </w:tc>
        <w:tc>
          <w:tcPr>
            <w:tcW w:w="940" w:type="pct"/>
            <w:vMerge/>
            <w:vAlign w:val="center"/>
            <w:hideMark/>
          </w:tcPr>
          <w:p w14:paraId="5132DF86" w14:textId="77777777" w:rsidR="009B7DB0" w:rsidRPr="00D03DB3" w:rsidRDefault="009B7DB0">
            <w:pPr>
              <w:pStyle w:val="Tabelarodekdolewej"/>
              <w:jc w:val="center"/>
            </w:pPr>
          </w:p>
        </w:tc>
        <w:tc>
          <w:tcPr>
            <w:tcW w:w="595" w:type="pct"/>
            <w:shd w:val="clear" w:color="auto" w:fill="auto"/>
            <w:noWrap/>
            <w:vAlign w:val="center"/>
            <w:hideMark/>
          </w:tcPr>
          <w:p w14:paraId="27B5E861" w14:textId="77777777" w:rsidR="009B7DB0" w:rsidRPr="00D03DB3" w:rsidRDefault="009B7DB0">
            <w:pPr>
              <w:pStyle w:val="Tabelarodekdolewej"/>
              <w:jc w:val="center"/>
            </w:pPr>
            <w:r w:rsidRPr="00D03DB3">
              <w:t>2.5</w:t>
            </w:r>
          </w:p>
        </w:tc>
        <w:tc>
          <w:tcPr>
            <w:tcW w:w="3215" w:type="pct"/>
            <w:shd w:val="clear" w:color="auto" w:fill="auto"/>
            <w:vAlign w:val="center"/>
            <w:hideMark/>
          </w:tcPr>
          <w:p w14:paraId="08A09CC5" w14:textId="77777777" w:rsidR="009B7DB0" w:rsidRPr="00D03DB3" w:rsidRDefault="009B7DB0">
            <w:pPr>
              <w:pStyle w:val="Tabelarodekdolewej"/>
              <w:jc w:val="center"/>
            </w:pPr>
            <w:r w:rsidRPr="00D03DB3">
              <w:t>System rowerów elektrycznych w tym cargo</w:t>
            </w:r>
          </w:p>
        </w:tc>
      </w:tr>
      <w:tr w:rsidR="009B7DB0" w:rsidRPr="00D03DB3" w14:paraId="79B32096" w14:textId="77777777">
        <w:trPr>
          <w:trHeight w:val="300"/>
        </w:trPr>
        <w:tc>
          <w:tcPr>
            <w:tcW w:w="250" w:type="pct"/>
            <w:vMerge/>
            <w:vAlign w:val="center"/>
            <w:hideMark/>
          </w:tcPr>
          <w:p w14:paraId="7BABA275" w14:textId="77777777" w:rsidR="009B7DB0" w:rsidRPr="00D03DB3" w:rsidRDefault="009B7DB0">
            <w:pPr>
              <w:pStyle w:val="Tabelarodekdolewej"/>
              <w:jc w:val="center"/>
            </w:pPr>
          </w:p>
        </w:tc>
        <w:tc>
          <w:tcPr>
            <w:tcW w:w="940" w:type="pct"/>
            <w:vMerge/>
            <w:vAlign w:val="center"/>
            <w:hideMark/>
          </w:tcPr>
          <w:p w14:paraId="02845C44" w14:textId="77777777" w:rsidR="009B7DB0" w:rsidRPr="00D03DB3" w:rsidRDefault="009B7DB0">
            <w:pPr>
              <w:pStyle w:val="Tabelarodekdolewej"/>
              <w:jc w:val="center"/>
            </w:pPr>
          </w:p>
        </w:tc>
        <w:tc>
          <w:tcPr>
            <w:tcW w:w="595" w:type="pct"/>
            <w:shd w:val="clear" w:color="auto" w:fill="auto"/>
            <w:noWrap/>
            <w:vAlign w:val="center"/>
            <w:hideMark/>
          </w:tcPr>
          <w:p w14:paraId="2AD456A0" w14:textId="77777777" w:rsidR="009B7DB0" w:rsidRPr="00D03DB3" w:rsidRDefault="009B7DB0">
            <w:pPr>
              <w:pStyle w:val="Tabelarodekdolewej"/>
              <w:jc w:val="center"/>
            </w:pPr>
            <w:r w:rsidRPr="00D03DB3">
              <w:t>2.6</w:t>
            </w:r>
          </w:p>
        </w:tc>
        <w:tc>
          <w:tcPr>
            <w:tcW w:w="3215" w:type="pct"/>
            <w:shd w:val="clear" w:color="auto" w:fill="auto"/>
            <w:vAlign w:val="center"/>
            <w:hideMark/>
          </w:tcPr>
          <w:p w14:paraId="2F0BFB44" w14:textId="77777777" w:rsidR="009B7DB0" w:rsidRPr="00D03DB3" w:rsidRDefault="009B7DB0">
            <w:pPr>
              <w:pStyle w:val="Tabelarodekdolewej"/>
              <w:jc w:val="center"/>
            </w:pPr>
            <w:r w:rsidRPr="00D03DB3">
              <w:t>Dopłaty do rowerów elektrycznych</w:t>
            </w:r>
          </w:p>
        </w:tc>
      </w:tr>
      <w:tr w:rsidR="009B7DB0" w:rsidRPr="00D03DB3" w14:paraId="644B970B" w14:textId="77777777">
        <w:trPr>
          <w:trHeight w:val="540"/>
        </w:trPr>
        <w:tc>
          <w:tcPr>
            <w:tcW w:w="250" w:type="pct"/>
            <w:vMerge w:val="restart"/>
            <w:shd w:val="clear" w:color="auto" w:fill="auto"/>
            <w:vAlign w:val="center"/>
            <w:hideMark/>
          </w:tcPr>
          <w:p w14:paraId="67F6263B" w14:textId="77777777" w:rsidR="009B7DB0" w:rsidRPr="00D03DB3" w:rsidRDefault="009B7DB0">
            <w:pPr>
              <w:pStyle w:val="Tabelarodekdolewej"/>
              <w:jc w:val="center"/>
            </w:pPr>
            <w:r w:rsidRPr="00D03DB3">
              <w:t>3</w:t>
            </w:r>
          </w:p>
        </w:tc>
        <w:tc>
          <w:tcPr>
            <w:tcW w:w="940" w:type="pct"/>
            <w:vMerge w:val="restart"/>
            <w:shd w:val="clear" w:color="auto" w:fill="auto"/>
            <w:vAlign w:val="center"/>
            <w:hideMark/>
          </w:tcPr>
          <w:p w14:paraId="69259C7E" w14:textId="77777777" w:rsidR="009B7DB0" w:rsidRPr="00D03DB3" w:rsidRDefault="009B7DB0">
            <w:pPr>
              <w:pStyle w:val="Tabelarodekdolewej"/>
              <w:jc w:val="center"/>
            </w:pPr>
            <w:r w:rsidRPr="00D03DB3">
              <w:t>Poprawa bezpieczeństwa ruchu drogowego z dążeniem do realizacji wizji zero, ukierunkowana na poprawę bezpieczeństwa niechronionych uczestników ruchu drogowego.</w:t>
            </w:r>
          </w:p>
        </w:tc>
        <w:tc>
          <w:tcPr>
            <w:tcW w:w="595" w:type="pct"/>
            <w:shd w:val="clear" w:color="auto" w:fill="auto"/>
            <w:noWrap/>
            <w:vAlign w:val="center"/>
            <w:hideMark/>
          </w:tcPr>
          <w:p w14:paraId="62F17FAA" w14:textId="77777777" w:rsidR="009B7DB0" w:rsidRPr="00D03DB3" w:rsidRDefault="009B7DB0">
            <w:pPr>
              <w:pStyle w:val="Tabelarodekdolewej"/>
              <w:jc w:val="center"/>
            </w:pPr>
            <w:r w:rsidRPr="00D03DB3">
              <w:t>3.1</w:t>
            </w:r>
          </w:p>
        </w:tc>
        <w:tc>
          <w:tcPr>
            <w:tcW w:w="3215" w:type="pct"/>
            <w:shd w:val="clear" w:color="auto" w:fill="auto"/>
            <w:vAlign w:val="center"/>
            <w:hideMark/>
          </w:tcPr>
          <w:p w14:paraId="65BB7A31" w14:textId="77777777" w:rsidR="009B7DB0" w:rsidRPr="00D03DB3" w:rsidRDefault="009B7DB0">
            <w:pPr>
              <w:pStyle w:val="Tabelarodekdolewej"/>
              <w:jc w:val="center"/>
            </w:pPr>
            <w:r w:rsidRPr="00D03DB3">
              <w:t>Wprowadzenie elementów uspokojenia ruchu  np. progi zwalniające, zawężenia przekrojów, wyniesione skrzyżowania</w:t>
            </w:r>
          </w:p>
        </w:tc>
      </w:tr>
      <w:tr w:rsidR="009B7DB0" w:rsidRPr="00D03DB3" w14:paraId="08DEF49B" w14:textId="77777777">
        <w:trPr>
          <w:trHeight w:val="300"/>
        </w:trPr>
        <w:tc>
          <w:tcPr>
            <w:tcW w:w="250" w:type="pct"/>
            <w:vMerge/>
            <w:vAlign w:val="center"/>
            <w:hideMark/>
          </w:tcPr>
          <w:p w14:paraId="42EE7AC1" w14:textId="77777777" w:rsidR="009B7DB0" w:rsidRPr="00D03DB3" w:rsidRDefault="009B7DB0">
            <w:pPr>
              <w:pStyle w:val="Tabelarodekdolewej"/>
              <w:jc w:val="center"/>
            </w:pPr>
          </w:p>
        </w:tc>
        <w:tc>
          <w:tcPr>
            <w:tcW w:w="940" w:type="pct"/>
            <w:vMerge/>
            <w:vAlign w:val="center"/>
            <w:hideMark/>
          </w:tcPr>
          <w:p w14:paraId="51E81E52" w14:textId="77777777" w:rsidR="009B7DB0" w:rsidRPr="00D03DB3" w:rsidRDefault="009B7DB0">
            <w:pPr>
              <w:pStyle w:val="Tabelarodekdolewej"/>
              <w:jc w:val="center"/>
            </w:pPr>
          </w:p>
        </w:tc>
        <w:tc>
          <w:tcPr>
            <w:tcW w:w="595" w:type="pct"/>
            <w:shd w:val="clear" w:color="auto" w:fill="auto"/>
            <w:noWrap/>
            <w:vAlign w:val="center"/>
            <w:hideMark/>
          </w:tcPr>
          <w:p w14:paraId="50E01252" w14:textId="77777777" w:rsidR="009B7DB0" w:rsidRPr="00D03DB3" w:rsidRDefault="009B7DB0">
            <w:pPr>
              <w:pStyle w:val="Tabelarodekdolewej"/>
              <w:jc w:val="center"/>
            </w:pPr>
            <w:r w:rsidRPr="00D03DB3">
              <w:t>3.2</w:t>
            </w:r>
          </w:p>
        </w:tc>
        <w:tc>
          <w:tcPr>
            <w:tcW w:w="3215" w:type="pct"/>
            <w:shd w:val="clear" w:color="auto" w:fill="auto"/>
            <w:vAlign w:val="center"/>
            <w:hideMark/>
          </w:tcPr>
          <w:p w14:paraId="3F2BA829" w14:textId="77777777" w:rsidR="009B7DB0" w:rsidRPr="00D03DB3" w:rsidRDefault="009B7DB0">
            <w:pPr>
              <w:pStyle w:val="Tabelarodekdolewej"/>
              <w:jc w:val="center"/>
            </w:pPr>
            <w:r w:rsidRPr="00D03DB3">
              <w:t>Doświetlenie przejść dla pieszych w całym obszarze</w:t>
            </w:r>
          </w:p>
        </w:tc>
      </w:tr>
      <w:tr w:rsidR="009B7DB0" w:rsidRPr="00D03DB3" w14:paraId="2A2A6BBC" w14:textId="77777777">
        <w:trPr>
          <w:trHeight w:val="540"/>
        </w:trPr>
        <w:tc>
          <w:tcPr>
            <w:tcW w:w="250" w:type="pct"/>
            <w:vMerge/>
            <w:vAlign w:val="center"/>
            <w:hideMark/>
          </w:tcPr>
          <w:p w14:paraId="6C5A8B43" w14:textId="77777777" w:rsidR="009B7DB0" w:rsidRPr="00D03DB3" w:rsidRDefault="009B7DB0">
            <w:pPr>
              <w:pStyle w:val="Tabelarodekdolewej"/>
              <w:jc w:val="center"/>
            </w:pPr>
          </w:p>
        </w:tc>
        <w:tc>
          <w:tcPr>
            <w:tcW w:w="940" w:type="pct"/>
            <w:vMerge/>
            <w:vAlign w:val="center"/>
            <w:hideMark/>
          </w:tcPr>
          <w:p w14:paraId="689D88F1" w14:textId="77777777" w:rsidR="009B7DB0" w:rsidRPr="00D03DB3" w:rsidRDefault="009B7DB0">
            <w:pPr>
              <w:pStyle w:val="Tabelarodekdolewej"/>
              <w:jc w:val="center"/>
            </w:pPr>
          </w:p>
        </w:tc>
        <w:tc>
          <w:tcPr>
            <w:tcW w:w="595" w:type="pct"/>
            <w:shd w:val="clear" w:color="auto" w:fill="auto"/>
            <w:noWrap/>
            <w:vAlign w:val="center"/>
            <w:hideMark/>
          </w:tcPr>
          <w:p w14:paraId="7E9B6C46" w14:textId="77777777" w:rsidR="009B7DB0" w:rsidRPr="00D03DB3" w:rsidRDefault="009B7DB0">
            <w:pPr>
              <w:pStyle w:val="Tabelarodekdolewej"/>
              <w:jc w:val="center"/>
            </w:pPr>
            <w:r w:rsidRPr="00D03DB3">
              <w:t>3.3</w:t>
            </w:r>
          </w:p>
        </w:tc>
        <w:tc>
          <w:tcPr>
            <w:tcW w:w="3215" w:type="pct"/>
            <w:shd w:val="clear" w:color="auto" w:fill="auto"/>
            <w:vAlign w:val="center"/>
            <w:hideMark/>
          </w:tcPr>
          <w:p w14:paraId="2B95BAC2" w14:textId="77777777" w:rsidR="009B7DB0" w:rsidRPr="00D03DB3" w:rsidRDefault="009B7DB0">
            <w:pPr>
              <w:pStyle w:val="Tabelarodekdolewej"/>
              <w:jc w:val="center"/>
            </w:pPr>
            <w:r w:rsidRPr="00D03DB3">
              <w:t>Organizacja akcji promujących bezpieczeństwo wokół szkół np. Ostatni Bezpieczny Kilometr</w:t>
            </w:r>
          </w:p>
        </w:tc>
      </w:tr>
      <w:tr w:rsidR="009B7DB0" w:rsidRPr="00D03DB3" w14:paraId="64739132" w14:textId="77777777">
        <w:trPr>
          <w:trHeight w:val="300"/>
        </w:trPr>
        <w:tc>
          <w:tcPr>
            <w:tcW w:w="250" w:type="pct"/>
            <w:vMerge/>
            <w:vAlign w:val="center"/>
            <w:hideMark/>
          </w:tcPr>
          <w:p w14:paraId="3873DB2C" w14:textId="77777777" w:rsidR="009B7DB0" w:rsidRPr="00D03DB3" w:rsidRDefault="009B7DB0">
            <w:pPr>
              <w:pStyle w:val="Tabelarodekdolewej"/>
              <w:jc w:val="center"/>
            </w:pPr>
          </w:p>
        </w:tc>
        <w:tc>
          <w:tcPr>
            <w:tcW w:w="940" w:type="pct"/>
            <w:vMerge/>
            <w:vAlign w:val="center"/>
            <w:hideMark/>
          </w:tcPr>
          <w:p w14:paraId="4FABF296" w14:textId="77777777" w:rsidR="009B7DB0" w:rsidRPr="00D03DB3" w:rsidRDefault="009B7DB0">
            <w:pPr>
              <w:pStyle w:val="Tabelarodekdolewej"/>
              <w:jc w:val="center"/>
            </w:pPr>
          </w:p>
        </w:tc>
        <w:tc>
          <w:tcPr>
            <w:tcW w:w="595" w:type="pct"/>
            <w:shd w:val="clear" w:color="auto" w:fill="auto"/>
            <w:noWrap/>
            <w:vAlign w:val="center"/>
            <w:hideMark/>
          </w:tcPr>
          <w:p w14:paraId="128648E6" w14:textId="77777777" w:rsidR="009B7DB0" w:rsidRPr="00D03DB3" w:rsidRDefault="009B7DB0">
            <w:pPr>
              <w:pStyle w:val="Tabelarodekdolewej"/>
              <w:jc w:val="center"/>
            </w:pPr>
            <w:r w:rsidRPr="00D03DB3">
              <w:t>3.4</w:t>
            </w:r>
          </w:p>
        </w:tc>
        <w:tc>
          <w:tcPr>
            <w:tcW w:w="3215" w:type="pct"/>
            <w:shd w:val="clear" w:color="auto" w:fill="auto"/>
            <w:vAlign w:val="center"/>
            <w:hideMark/>
          </w:tcPr>
          <w:p w14:paraId="44A76251" w14:textId="77777777" w:rsidR="009B7DB0" w:rsidRPr="00D03DB3" w:rsidRDefault="009B7DB0">
            <w:pPr>
              <w:pStyle w:val="Tabelarodekdolewej"/>
              <w:jc w:val="center"/>
            </w:pPr>
            <w:r w:rsidRPr="00D03DB3">
              <w:t>Organizacja działań edukacyjnych w szkołach</w:t>
            </w:r>
          </w:p>
        </w:tc>
      </w:tr>
      <w:tr w:rsidR="009B7DB0" w:rsidRPr="00D03DB3" w14:paraId="6B51C3AF" w14:textId="77777777">
        <w:trPr>
          <w:trHeight w:val="540"/>
        </w:trPr>
        <w:tc>
          <w:tcPr>
            <w:tcW w:w="250" w:type="pct"/>
            <w:vMerge/>
            <w:vAlign w:val="center"/>
            <w:hideMark/>
          </w:tcPr>
          <w:p w14:paraId="409607DA" w14:textId="77777777" w:rsidR="009B7DB0" w:rsidRPr="00D03DB3" w:rsidRDefault="009B7DB0">
            <w:pPr>
              <w:pStyle w:val="Tabelarodekdolewej"/>
              <w:jc w:val="center"/>
            </w:pPr>
          </w:p>
        </w:tc>
        <w:tc>
          <w:tcPr>
            <w:tcW w:w="940" w:type="pct"/>
            <w:vMerge/>
            <w:vAlign w:val="center"/>
            <w:hideMark/>
          </w:tcPr>
          <w:p w14:paraId="56B8041F" w14:textId="77777777" w:rsidR="009B7DB0" w:rsidRPr="00D03DB3" w:rsidRDefault="009B7DB0">
            <w:pPr>
              <w:pStyle w:val="Tabelarodekdolewej"/>
              <w:jc w:val="center"/>
            </w:pPr>
          </w:p>
        </w:tc>
        <w:tc>
          <w:tcPr>
            <w:tcW w:w="595" w:type="pct"/>
            <w:shd w:val="clear" w:color="auto" w:fill="auto"/>
            <w:noWrap/>
            <w:vAlign w:val="center"/>
            <w:hideMark/>
          </w:tcPr>
          <w:p w14:paraId="6C82EF80" w14:textId="77777777" w:rsidR="009B7DB0" w:rsidRPr="00D03DB3" w:rsidRDefault="009B7DB0">
            <w:pPr>
              <w:pStyle w:val="Tabelarodekdolewej"/>
              <w:jc w:val="center"/>
            </w:pPr>
            <w:r w:rsidRPr="00D03DB3">
              <w:t>3.5</w:t>
            </w:r>
          </w:p>
        </w:tc>
        <w:tc>
          <w:tcPr>
            <w:tcW w:w="3215" w:type="pct"/>
            <w:shd w:val="clear" w:color="auto" w:fill="auto"/>
            <w:vAlign w:val="center"/>
            <w:hideMark/>
          </w:tcPr>
          <w:p w14:paraId="762B0452" w14:textId="77777777" w:rsidR="009B7DB0" w:rsidRPr="00D03DB3" w:rsidRDefault="009B7DB0">
            <w:pPr>
              <w:pStyle w:val="Tabelarodekdolewej"/>
              <w:jc w:val="center"/>
            </w:pPr>
            <w:r w:rsidRPr="00D03DB3">
              <w:t>Organizacja sygnalizacji świetlnej na problematycznych skrzyżowaniach i przejściach dla pieszych</w:t>
            </w:r>
          </w:p>
        </w:tc>
      </w:tr>
      <w:tr w:rsidR="009B7DB0" w:rsidRPr="00D03DB3" w14:paraId="687C659D" w14:textId="77777777">
        <w:trPr>
          <w:trHeight w:val="300"/>
        </w:trPr>
        <w:tc>
          <w:tcPr>
            <w:tcW w:w="250" w:type="pct"/>
            <w:vMerge/>
            <w:vAlign w:val="center"/>
            <w:hideMark/>
          </w:tcPr>
          <w:p w14:paraId="3ACD0131" w14:textId="77777777" w:rsidR="009B7DB0" w:rsidRPr="00D03DB3" w:rsidRDefault="009B7DB0">
            <w:pPr>
              <w:pStyle w:val="Tabelarodekdolewej"/>
              <w:jc w:val="center"/>
            </w:pPr>
          </w:p>
        </w:tc>
        <w:tc>
          <w:tcPr>
            <w:tcW w:w="940" w:type="pct"/>
            <w:vMerge/>
            <w:vAlign w:val="center"/>
            <w:hideMark/>
          </w:tcPr>
          <w:p w14:paraId="65B38EF0" w14:textId="77777777" w:rsidR="009B7DB0" w:rsidRPr="00D03DB3" w:rsidRDefault="009B7DB0">
            <w:pPr>
              <w:pStyle w:val="Tabelarodekdolewej"/>
              <w:jc w:val="center"/>
            </w:pPr>
          </w:p>
        </w:tc>
        <w:tc>
          <w:tcPr>
            <w:tcW w:w="595" w:type="pct"/>
            <w:shd w:val="clear" w:color="auto" w:fill="auto"/>
            <w:noWrap/>
            <w:vAlign w:val="center"/>
            <w:hideMark/>
          </w:tcPr>
          <w:p w14:paraId="347F7ABC" w14:textId="77777777" w:rsidR="009B7DB0" w:rsidRPr="00D03DB3" w:rsidRDefault="009B7DB0">
            <w:pPr>
              <w:pStyle w:val="Tabelarodekdolewej"/>
              <w:jc w:val="center"/>
            </w:pPr>
            <w:r w:rsidRPr="00D03DB3">
              <w:t>3.6</w:t>
            </w:r>
          </w:p>
        </w:tc>
        <w:tc>
          <w:tcPr>
            <w:tcW w:w="3215" w:type="pct"/>
            <w:shd w:val="clear" w:color="auto" w:fill="auto"/>
            <w:vAlign w:val="center"/>
            <w:hideMark/>
          </w:tcPr>
          <w:p w14:paraId="19944734" w14:textId="77777777" w:rsidR="009B7DB0" w:rsidRPr="00D03DB3" w:rsidRDefault="009B7DB0">
            <w:pPr>
              <w:pStyle w:val="Tabelarodekdolewej"/>
              <w:jc w:val="center"/>
            </w:pPr>
            <w:r w:rsidRPr="00D03DB3">
              <w:t>Poprawa bezpieczeństwa w ruchu pieszym i rowerowym</w:t>
            </w:r>
          </w:p>
        </w:tc>
      </w:tr>
      <w:tr w:rsidR="009B7DB0" w:rsidRPr="00D03DB3" w14:paraId="38C970C2" w14:textId="77777777">
        <w:trPr>
          <w:trHeight w:val="300"/>
        </w:trPr>
        <w:tc>
          <w:tcPr>
            <w:tcW w:w="250" w:type="pct"/>
            <w:vMerge/>
            <w:vAlign w:val="center"/>
            <w:hideMark/>
          </w:tcPr>
          <w:p w14:paraId="07531C11" w14:textId="77777777" w:rsidR="009B7DB0" w:rsidRPr="00D03DB3" w:rsidRDefault="009B7DB0">
            <w:pPr>
              <w:pStyle w:val="Tabelarodekdolewej"/>
              <w:jc w:val="center"/>
            </w:pPr>
          </w:p>
        </w:tc>
        <w:tc>
          <w:tcPr>
            <w:tcW w:w="940" w:type="pct"/>
            <w:vMerge/>
            <w:vAlign w:val="center"/>
            <w:hideMark/>
          </w:tcPr>
          <w:p w14:paraId="1A687E76" w14:textId="77777777" w:rsidR="009B7DB0" w:rsidRPr="00D03DB3" w:rsidRDefault="009B7DB0">
            <w:pPr>
              <w:pStyle w:val="Tabelarodekdolewej"/>
              <w:jc w:val="center"/>
            </w:pPr>
          </w:p>
        </w:tc>
        <w:tc>
          <w:tcPr>
            <w:tcW w:w="595" w:type="pct"/>
            <w:shd w:val="clear" w:color="auto" w:fill="auto"/>
            <w:noWrap/>
            <w:vAlign w:val="center"/>
            <w:hideMark/>
          </w:tcPr>
          <w:p w14:paraId="35C836E1" w14:textId="77777777" w:rsidR="009B7DB0" w:rsidRPr="00D03DB3" w:rsidRDefault="009B7DB0">
            <w:pPr>
              <w:pStyle w:val="Tabelarodekdolewej"/>
              <w:jc w:val="center"/>
            </w:pPr>
            <w:r w:rsidRPr="00D03DB3">
              <w:t>3.7</w:t>
            </w:r>
          </w:p>
        </w:tc>
        <w:tc>
          <w:tcPr>
            <w:tcW w:w="3215" w:type="pct"/>
            <w:shd w:val="clear" w:color="auto" w:fill="auto"/>
            <w:vAlign w:val="center"/>
            <w:hideMark/>
          </w:tcPr>
          <w:p w14:paraId="5CEE308D" w14:textId="77777777" w:rsidR="009B7DB0" w:rsidRPr="00D03DB3" w:rsidRDefault="009B7DB0">
            <w:pPr>
              <w:pStyle w:val="Tabelarodekdolewej"/>
              <w:jc w:val="center"/>
            </w:pPr>
            <w:r w:rsidRPr="00D03DB3">
              <w:t>Cykliczny audyt BRD sieci dróg KOF</w:t>
            </w:r>
          </w:p>
        </w:tc>
      </w:tr>
      <w:tr w:rsidR="009B7DB0" w:rsidRPr="00D03DB3" w14:paraId="2DAFAFB5" w14:textId="77777777">
        <w:trPr>
          <w:trHeight w:val="540"/>
        </w:trPr>
        <w:tc>
          <w:tcPr>
            <w:tcW w:w="250" w:type="pct"/>
            <w:vMerge/>
            <w:vAlign w:val="center"/>
            <w:hideMark/>
          </w:tcPr>
          <w:p w14:paraId="22F78CA8" w14:textId="77777777" w:rsidR="009B7DB0" w:rsidRPr="00D03DB3" w:rsidRDefault="009B7DB0">
            <w:pPr>
              <w:pStyle w:val="Tabelarodekdolewej"/>
              <w:jc w:val="center"/>
            </w:pPr>
          </w:p>
        </w:tc>
        <w:tc>
          <w:tcPr>
            <w:tcW w:w="940" w:type="pct"/>
            <w:vMerge/>
            <w:vAlign w:val="center"/>
            <w:hideMark/>
          </w:tcPr>
          <w:p w14:paraId="0DDBDC21" w14:textId="77777777" w:rsidR="009B7DB0" w:rsidRPr="00D03DB3" w:rsidRDefault="009B7DB0">
            <w:pPr>
              <w:pStyle w:val="Tabelarodekdolewej"/>
              <w:jc w:val="center"/>
            </w:pPr>
          </w:p>
        </w:tc>
        <w:tc>
          <w:tcPr>
            <w:tcW w:w="595" w:type="pct"/>
            <w:shd w:val="clear" w:color="auto" w:fill="auto"/>
            <w:noWrap/>
            <w:vAlign w:val="center"/>
            <w:hideMark/>
          </w:tcPr>
          <w:p w14:paraId="4698A253" w14:textId="77777777" w:rsidR="009B7DB0" w:rsidRPr="00D03DB3" w:rsidRDefault="009B7DB0">
            <w:pPr>
              <w:pStyle w:val="Tabelarodekdolewej"/>
              <w:jc w:val="center"/>
            </w:pPr>
            <w:r w:rsidRPr="00D03DB3">
              <w:t>3.8</w:t>
            </w:r>
          </w:p>
        </w:tc>
        <w:tc>
          <w:tcPr>
            <w:tcW w:w="3215" w:type="pct"/>
            <w:shd w:val="clear" w:color="auto" w:fill="auto"/>
            <w:vAlign w:val="center"/>
            <w:hideMark/>
          </w:tcPr>
          <w:p w14:paraId="689816CD" w14:textId="77777777" w:rsidR="009B7DB0" w:rsidRPr="00D03DB3" w:rsidRDefault="009B7DB0">
            <w:pPr>
              <w:pStyle w:val="Tabelarodekdolewej"/>
              <w:jc w:val="center"/>
            </w:pPr>
            <w:r w:rsidRPr="00D03DB3">
              <w:t>Hierarchizacja ulic (eliminacja ruchu tranzytowego z ulic do tego nie przeznaczonych)</w:t>
            </w:r>
          </w:p>
        </w:tc>
      </w:tr>
      <w:tr w:rsidR="009B7DB0" w:rsidRPr="00D03DB3" w14:paraId="7C9ED103" w14:textId="77777777">
        <w:trPr>
          <w:trHeight w:val="540"/>
        </w:trPr>
        <w:tc>
          <w:tcPr>
            <w:tcW w:w="250" w:type="pct"/>
            <w:vMerge w:val="restart"/>
            <w:shd w:val="clear" w:color="auto" w:fill="auto"/>
            <w:vAlign w:val="center"/>
            <w:hideMark/>
          </w:tcPr>
          <w:p w14:paraId="47F4888C" w14:textId="77777777" w:rsidR="009B7DB0" w:rsidRPr="00D03DB3" w:rsidRDefault="009B7DB0">
            <w:pPr>
              <w:pStyle w:val="Tabelarodekdolewej"/>
              <w:jc w:val="center"/>
            </w:pPr>
            <w:r w:rsidRPr="00D03DB3">
              <w:t>4</w:t>
            </w:r>
          </w:p>
        </w:tc>
        <w:tc>
          <w:tcPr>
            <w:tcW w:w="940" w:type="pct"/>
            <w:vMerge w:val="restart"/>
            <w:shd w:val="clear" w:color="auto" w:fill="auto"/>
            <w:vAlign w:val="center"/>
            <w:hideMark/>
          </w:tcPr>
          <w:p w14:paraId="0B273BE1" w14:textId="77777777" w:rsidR="009B7DB0" w:rsidRPr="00D03DB3" w:rsidRDefault="009B7DB0">
            <w:pPr>
              <w:pStyle w:val="Tabelarodekdolewej"/>
              <w:jc w:val="center"/>
            </w:pPr>
            <w:r w:rsidRPr="00D03DB3">
              <w:t xml:space="preserve">Poprawa atrakcyjności </w:t>
            </w:r>
            <w:r w:rsidRPr="00D03DB3">
              <w:lastRenderedPageBreak/>
              <w:t>infrastruktury rowerowej</w:t>
            </w:r>
          </w:p>
        </w:tc>
        <w:tc>
          <w:tcPr>
            <w:tcW w:w="595" w:type="pct"/>
            <w:shd w:val="clear" w:color="auto" w:fill="auto"/>
            <w:noWrap/>
            <w:vAlign w:val="center"/>
            <w:hideMark/>
          </w:tcPr>
          <w:p w14:paraId="7B30D21E" w14:textId="77777777" w:rsidR="009B7DB0" w:rsidRPr="00D03DB3" w:rsidRDefault="009B7DB0">
            <w:pPr>
              <w:pStyle w:val="Tabelarodekdolewej"/>
              <w:jc w:val="center"/>
            </w:pPr>
            <w:r w:rsidRPr="00D03DB3">
              <w:lastRenderedPageBreak/>
              <w:t>4.1</w:t>
            </w:r>
          </w:p>
        </w:tc>
        <w:tc>
          <w:tcPr>
            <w:tcW w:w="3215" w:type="pct"/>
            <w:shd w:val="clear" w:color="auto" w:fill="auto"/>
            <w:vAlign w:val="center"/>
            <w:hideMark/>
          </w:tcPr>
          <w:p w14:paraId="1AF9CF9F" w14:textId="77777777" w:rsidR="009B7DB0" w:rsidRPr="00D03DB3" w:rsidRDefault="009B7DB0">
            <w:pPr>
              <w:pStyle w:val="Tabelarodekdolewej"/>
              <w:jc w:val="center"/>
            </w:pPr>
            <w:r w:rsidRPr="00D03DB3">
              <w:t>Inwestycje infrastrukturalne zapewniające ciągłość dróg dla rowerów oraz wprowadzanie zieleni</w:t>
            </w:r>
          </w:p>
        </w:tc>
      </w:tr>
      <w:tr w:rsidR="009B7DB0" w:rsidRPr="00D03DB3" w14:paraId="4DDA8934" w14:textId="77777777">
        <w:trPr>
          <w:trHeight w:val="300"/>
        </w:trPr>
        <w:tc>
          <w:tcPr>
            <w:tcW w:w="250" w:type="pct"/>
            <w:vMerge/>
            <w:vAlign w:val="center"/>
            <w:hideMark/>
          </w:tcPr>
          <w:p w14:paraId="73C56084" w14:textId="77777777" w:rsidR="009B7DB0" w:rsidRPr="00D03DB3" w:rsidRDefault="009B7DB0">
            <w:pPr>
              <w:pStyle w:val="Tabelarodekdolewej"/>
              <w:jc w:val="center"/>
            </w:pPr>
          </w:p>
        </w:tc>
        <w:tc>
          <w:tcPr>
            <w:tcW w:w="940" w:type="pct"/>
            <w:vMerge/>
            <w:vAlign w:val="center"/>
            <w:hideMark/>
          </w:tcPr>
          <w:p w14:paraId="76148EAD" w14:textId="77777777" w:rsidR="009B7DB0" w:rsidRPr="00D03DB3" w:rsidRDefault="009B7DB0">
            <w:pPr>
              <w:pStyle w:val="Tabelarodekdolewej"/>
              <w:jc w:val="center"/>
            </w:pPr>
          </w:p>
        </w:tc>
        <w:tc>
          <w:tcPr>
            <w:tcW w:w="595" w:type="pct"/>
            <w:shd w:val="clear" w:color="auto" w:fill="auto"/>
            <w:noWrap/>
            <w:vAlign w:val="center"/>
            <w:hideMark/>
          </w:tcPr>
          <w:p w14:paraId="0DB28441" w14:textId="77777777" w:rsidR="009B7DB0" w:rsidRPr="00D03DB3" w:rsidRDefault="009B7DB0">
            <w:pPr>
              <w:pStyle w:val="Tabelarodekdolewej"/>
              <w:jc w:val="center"/>
            </w:pPr>
            <w:r w:rsidRPr="00D03DB3">
              <w:t>4.2</w:t>
            </w:r>
          </w:p>
        </w:tc>
        <w:tc>
          <w:tcPr>
            <w:tcW w:w="3215" w:type="pct"/>
            <w:shd w:val="clear" w:color="auto" w:fill="auto"/>
            <w:vAlign w:val="center"/>
            <w:hideMark/>
          </w:tcPr>
          <w:p w14:paraId="14885967" w14:textId="77777777" w:rsidR="009B7DB0" w:rsidRPr="00D03DB3" w:rsidRDefault="009B7DB0">
            <w:pPr>
              <w:pStyle w:val="Tabelarodekdolewej"/>
              <w:jc w:val="center"/>
            </w:pPr>
            <w:r w:rsidRPr="00D03DB3">
              <w:t>Poprawa stanu technicznego istniejącej infrastruktury</w:t>
            </w:r>
          </w:p>
        </w:tc>
      </w:tr>
      <w:tr w:rsidR="009B7DB0" w:rsidRPr="00D03DB3" w14:paraId="57957F65" w14:textId="77777777">
        <w:trPr>
          <w:trHeight w:val="540"/>
        </w:trPr>
        <w:tc>
          <w:tcPr>
            <w:tcW w:w="250" w:type="pct"/>
            <w:vMerge/>
            <w:vAlign w:val="center"/>
            <w:hideMark/>
          </w:tcPr>
          <w:p w14:paraId="53CE5FFD" w14:textId="77777777" w:rsidR="009B7DB0" w:rsidRPr="00D03DB3" w:rsidRDefault="009B7DB0">
            <w:pPr>
              <w:pStyle w:val="Tabelarodekdolewej"/>
              <w:jc w:val="center"/>
            </w:pPr>
          </w:p>
        </w:tc>
        <w:tc>
          <w:tcPr>
            <w:tcW w:w="940" w:type="pct"/>
            <w:vMerge/>
            <w:vAlign w:val="center"/>
            <w:hideMark/>
          </w:tcPr>
          <w:p w14:paraId="2F454D6B" w14:textId="77777777" w:rsidR="009B7DB0" w:rsidRPr="00D03DB3" w:rsidRDefault="009B7DB0">
            <w:pPr>
              <w:pStyle w:val="Tabelarodekdolewej"/>
              <w:jc w:val="center"/>
            </w:pPr>
          </w:p>
        </w:tc>
        <w:tc>
          <w:tcPr>
            <w:tcW w:w="595" w:type="pct"/>
            <w:shd w:val="clear" w:color="auto" w:fill="auto"/>
            <w:noWrap/>
            <w:vAlign w:val="center"/>
            <w:hideMark/>
          </w:tcPr>
          <w:p w14:paraId="10B7D9EA" w14:textId="77777777" w:rsidR="009B7DB0" w:rsidRPr="00D03DB3" w:rsidRDefault="009B7DB0">
            <w:pPr>
              <w:pStyle w:val="Tabelarodekdolewej"/>
              <w:jc w:val="center"/>
            </w:pPr>
            <w:r w:rsidRPr="00D03DB3">
              <w:t>4.3</w:t>
            </w:r>
          </w:p>
        </w:tc>
        <w:tc>
          <w:tcPr>
            <w:tcW w:w="3215" w:type="pct"/>
            <w:shd w:val="clear" w:color="auto" w:fill="auto"/>
            <w:vAlign w:val="center"/>
            <w:hideMark/>
          </w:tcPr>
          <w:p w14:paraId="782FA9E4" w14:textId="77777777" w:rsidR="009B7DB0" w:rsidRPr="00D03DB3" w:rsidRDefault="009B7DB0">
            <w:pPr>
              <w:pStyle w:val="Tabelarodekdolewej"/>
              <w:jc w:val="center"/>
            </w:pPr>
            <w:r w:rsidRPr="00D03DB3">
              <w:t>Poprawa jakości oraz rozbudowa infrastruktury punktowej – wiaty dla rowerów, stojaki (poprawa dostępności)</w:t>
            </w:r>
          </w:p>
        </w:tc>
      </w:tr>
      <w:tr w:rsidR="009B7DB0" w:rsidRPr="00D03DB3" w14:paraId="73FB158A" w14:textId="77777777">
        <w:trPr>
          <w:trHeight w:val="300"/>
        </w:trPr>
        <w:tc>
          <w:tcPr>
            <w:tcW w:w="250" w:type="pct"/>
            <w:vMerge/>
            <w:vAlign w:val="center"/>
            <w:hideMark/>
          </w:tcPr>
          <w:p w14:paraId="1D45315E" w14:textId="77777777" w:rsidR="009B7DB0" w:rsidRPr="00D03DB3" w:rsidRDefault="009B7DB0">
            <w:pPr>
              <w:pStyle w:val="Tabelarodekdolewej"/>
              <w:jc w:val="center"/>
            </w:pPr>
          </w:p>
        </w:tc>
        <w:tc>
          <w:tcPr>
            <w:tcW w:w="940" w:type="pct"/>
            <w:vMerge/>
            <w:vAlign w:val="center"/>
            <w:hideMark/>
          </w:tcPr>
          <w:p w14:paraId="0283974D" w14:textId="77777777" w:rsidR="009B7DB0" w:rsidRPr="00D03DB3" w:rsidRDefault="009B7DB0">
            <w:pPr>
              <w:pStyle w:val="Tabelarodekdolewej"/>
              <w:jc w:val="center"/>
            </w:pPr>
          </w:p>
        </w:tc>
        <w:tc>
          <w:tcPr>
            <w:tcW w:w="595" w:type="pct"/>
            <w:shd w:val="clear" w:color="auto" w:fill="auto"/>
            <w:noWrap/>
            <w:vAlign w:val="center"/>
            <w:hideMark/>
          </w:tcPr>
          <w:p w14:paraId="0D5028A3" w14:textId="77777777" w:rsidR="009B7DB0" w:rsidRPr="00D03DB3" w:rsidRDefault="009B7DB0">
            <w:pPr>
              <w:pStyle w:val="Tabelarodekdolewej"/>
              <w:jc w:val="center"/>
            </w:pPr>
            <w:r w:rsidRPr="00D03DB3">
              <w:t>4.4</w:t>
            </w:r>
          </w:p>
        </w:tc>
        <w:tc>
          <w:tcPr>
            <w:tcW w:w="3215" w:type="pct"/>
            <w:shd w:val="clear" w:color="auto" w:fill="auto"/>
            <w:vAlign w:val="center"/>
            <w:hideMark/>
          </w:tcPr>
          <w:p w14:paraId="5733A984" w14:textId="77777777" w:rsidR="009B7DB0" w:rsidRPr="00D03DB3" w:rsidRDefault="009B7DB0">
            <w:pPr>
              <w:pStyle w:val="Tabelarodekdolewej"/>
              <w:jc w:val="center"/>
            </w:pPr>
            <w:r w:rsidRPr="00D03DB3">
              <w:t>Budowa tras dla ruchu turystycznego</w:t>
            </w:r>
          </w:p>
        </w:tc>
      </w:tr>
      <w:tr w:rsidR="009B7DB0" w:rsidRPr="00D03DB3" w14:paraId="309F7EE2" w14:textId="77777777">
        <w:trPr>
          <w:trHeight w:val="540"/>
        </w:trPr>
        <w:tc>
          <w:tcPr>
            <w:tcW w:w="250" w:type="pct"/>
            <w:vMerge/>
            <w:vAlign w:val="center"/>
            <w:hideMark/>
          </w:tcPr>
          <w:p w14:paraId="027655EF" w14:textId="77777777" w:rsidR="009B7DB0" w:rsidRPr="00D03DB3" w:rsidRDefault="009B7DB0">
            <w:pPr>
              <w:pStyle w:val="Tabelarodekdolewej"/>
              <w:jc w:val="center"/>
            </w:pPr>
          </w:p>
        </w:tc>
        <w:tc>
          <w:tcPr>
            <w:tcW w:w="940" w:type="pct"/>
            <w:vMerge/>
            <w:vAlign w:val="center"/>
            <w:hideMark/>
          </w:tcPr>
          <w:p w14:paraId="10CB5C9D" w14:textId="77777777" w:rsidR="009B7DB0" w:rsidRPr="00D03DB3" w:rsidRDefault="009B7DB0">
            <w:pPr>
              <w:pStyle w:val="Tabelarodekdolewej"/>
              <w:jc w:val="center"/>
            </w:pPr>
          </w:p>
        </w:tc>
        <w:tc>
          <w:tcPr>
            <w:tcW w:w="595" w:type="pct"/>
            <w:shd w:val="clear" w:color="auto" w:fill="auto"/>
            <w:noWrap/>
            <w:vAlign w:val="center"/>
            <w:hideMark/>
          </w:tcPr>
          <w:p w14:paraId="64AC9BA6" w14:textId="77777777" w:rsidR="009B7DB0" w:rsidRPr="00D03DB3" w:rsidRDefault="009B7DB0">
            <w:pPr>
              <w:pStyle w:val="Tabelarodekdolewej"/>
              <w:jc w:val="center"/>
            </w:pPr>
            <w:r w:rsidRPr="00D03DB3">
              <w:t>4.5</w:t>
            </w:r>
          </w:p>
        </w:tc>
        <w:tc>
          <w:tcPr>
            <w:tcW w:w="3215" w:type="pct"/>
            <w:shd w:val="clear" w:color="auto" w:fill="auto"/>
            <w:vAlign w:val="center"/>
            <w:hideMark/>
          </w:tcPr>
          <w:p w14:paraId="4CDC0B04" w14:textId="77777777" w:rsidR="009B7DB0" w:rsidRPr="00D03DB3" w:rsidRDefault="009B7DB0">
            <w:pPr>
              <w:pStyle w:val="Tabelarodekdolewej"/>
              <w:jc w:val="center"/>
            </w:pPr>
            <w:r w:rsidRPr="00D03DB3">
              <w:t>Wprowadzanie zieleni w obszarze infrastruktury rowerowej (w miejscach rezerwy terenu, zieleń nieinwazyjna)</w:t>
            </w:r>
          </w:p>
        </w:tc>
      </w:tr>
      <w:tr w:rsidR="009B7DB0" w:rsidRPr="00D03DB3" w14:paraId="24442A9D" w14:textId="77777777">
        <w:trPr>
          <w:trHeight w:val="300"/>
        </w:trPr>
        <w:tc>
          <w:tcPr>
            <w:tcW w:w="250" w:type="pct"/>
            <w:vMerge/>
            <w:vAlign w:val="center"/>
            <w:hideMark/>
          </w:tcPr>
          <w:p w14:paraId="71D36330" w14:textId="77777777" w:rsidR="009B7DB0" w:rsidRPr="00D03DB3" w:rsidRDefault="009B7DB0">
            <w:pPr>
              <w:pStyle w:val="Tabelarodekdolewej"/>
              <w:jc w:val="center"/>
            </w:pPr>
          </w:p>
        </w:tc>
        <w:tc>
          <w:tcPr>
            <w:tcW w:w="940" w:type="pct"/>
            <w:vMerge/>
            <w:vAlign w:val="center"/>
            <w:hideMark/>
          </w:tcPr>
          <w:p w14:paraId="55912664" w14:textId="77777777" w:rsidR="009B7DB0" w:rsidRPr="00D03DB3" w:rsidRDefault="009B7DB0">
            <w:pPr>
              <w:pStyle w:val="Tabelarodekdolewej"/>
              <w:jc w:val="center"/>
            </w:pPr>
          </w:p>
        </w:tc>
        <w:tc>
          <w:tcPr>
            <w:tcW w:w="595" w:type="pct"/>
            <w:shd w:val="clear" w:color="auto" w:fill="auto"/>
            <w:noWrap/>
            <w:vAlign w:val="center"/>
            <w:hideMark/>
          </w:tcPr>
          <w:p w14:paraId="3C7AB135" w14:textId="77777777" w:rsidR="009B7DB0" w:rsidRPr="00D03DB3" w:rsidRDefault="009B7DB0">
            <w:pPr>
              <w:pStyle w:val="Tabelarodekdolewej"/>
              <w:jc w:val="center"/>
            </w:pPr>
            <w:r w:rsidRPr="00D03DB3">
              <w:t>4.6</w:t>
            </w:r>
          </w:p>
        </w:tc>
        <w:tc>
          <w:tcPr>
            <w:tcW w:w="3215" w:type="pct"/>
            <w:shd w:val="clear" w:color="auto" w:fill="auto"/>
            <w:vAlign w:val="center"/>
            <w:hideMark/>
          </w:tcPr>
          <w:p w14:paraId="49ED00CA" w14:textId="77777777" w:rsidR="009B7DB0" w:rsidRPr="00D03DB3" w:rsidRDefault="009B7DB0">
            <w:pPr>
              <w:pStyle w:val="Tabelarodekdolewej"/>
              <w:jc w:val="center"/>
            </w:pPr>
            <w:r w:rsidRPr="00D03DB3">
              <w:t>Działania i kampanie edukacyjne wśród młodzieży oraz osób starszych</w:t>
            </w:r>
          </w:p>
        </w:tc>
      </w:tr>
      <w:tr w:rsidR="009B7DB0" w:rsidRPr="00D03DB3" w14:paraId="25D0728E" w14:textId="77777777">
        <w:trPr>
          <w:trHeight w:val="300"/>
        </w:trPr>
        <w:tc>
          <w:tcPr>
            <w:tcW w:w="250" w:type="pct"/>
            <w:vMerge w:val="restart"/>
            <w:shd w:val="clear" w:color="auto" w:fill="auto"/>
            <w:noWrap/>
            <w:vAlign w:val="center"/>
            <w:hideMark/>
          </w:tcPr>
          <w:p w14:paraId="66238BB8" w14:textId="77777777" w:rsidR="009B7DB0" w:rsidRPr="00D03DB3" w:rsidRDefault="009B7DB0">
            <w:pPr>
              <w:pStyle w:val="Tabelarodekdolewej"/>
              <w:jc w:val="center"/>
            </w:pPr>
            <w:r w:rsidRPr="00D03DB3">
              <w:t>5</w:t>
            </w:r>
          </w:p>
        </w:tc>
        <w:tc>
          <w:tcPr>
            <w:tcW w:w="940" w:type="pct"/>
            <w:vMerge w:val="restart"/>
            <w:shd w:val="clear" w:color="auto" w:fill="auto"/>
            <w:vAlign w:val="center"/>
            <w:hideMark/>
          </w:tcPr>
          <w:p w14:paraId="7CB40501" w14:textId="77777777" w:rsidR="009B7DB0" w:rsidRPr="00D03DB3" w:rsidRDefault="009B7DB0">
            <w:pPr>
              <w:pStyle w:val="Tabelarodekdolewej"/>
              <w:jc w:val="center"/>
            </w:pPr>
            <w:r w:rsidRPr="00D03DB3">
              <w:t>Wyprowadzenie ruchu tranzytowego z miejscowości KOF oraz zagospodarowanie przestrzenne zorientowane na system transportowy.</w:t>
            </w:r>
          </w:p>
        </w:tc>
        <w:tc>
          <w:tcPr>
            <w:tcW w:w="595" w:type="pct"/>
            <w:shd w:val="clear" w:color="auto" w:fill="auto"/>
            <w:noWrap/>
            <w:vAlign w:val="center"/>
            <w:hideMark/>
          </w:tcPr>
          <w:p w14:paraId="2130FE89" w14:textId="77777777" w:rsidR="009B7DB0" w:rsidRPr="00D03DB3" w:rsidRDefault="009B7DB0">
            <w:pPr>
              <w:pStyle w:val="Tabelarodekdolewej"/>
              <w:jc w:val="center"/>
            </w:pPr>
            <w:r w:rsidRPr="00D03DB3">
              <w:t>5.1</w:t>
            </w:r>
          </w:p>
        </w:tc>
        <w:tc>
          <w:tcPr>
            <w:tcW w:w="3215" w:type="pct"/>
            <w:shd w:val="clear" w:color="auto" w:fill="auto"/>
            <w:vAlign w:val="center"/>
            <w:hideMark/>
          </w:tcPr>
          <w:p w14:paraId="6FA19B51" w14:textId="77777777" w:rsidR="009B7DB0" w:rsidRPr="00D03DB3" w:rsidRDefault="009B7DB0">
            <w:pPr>
              <w:pStyle w:val="Tabelarodekdolewej"/>
              <w:jc w:val="center"/>
            </w:pPr>
            <w:r w:rsidRPr="00D03DB3">
              <w:t>Wyprowadzenie ruchu ciężkiego (zakaz dla ruchu pojazdów ciężkich w centrum)</w:t>
            </w:r>
          </w:p>
        </w:tc>
      </w:tr>
      <w:tr w:rsidR="009B7DB0" w:rsidRPr="00D03DB3" w14:paraId="02CDBBE4" w14:textId="77777777">
        <w:trPr>
          <w:trHeight w:val="810"/>
        </w:trPr>
        <w:tc>
          <w:tcPr>
            <w:tcW w:w="250" w:type="pct"/>
            <w:vMerge/>
            <w:vAlign w:val="center"/>
            <w:hideMark/>
          </w:tcPr>
          <w:p w14:paraId="48C77C70" w14:textId="77777777" w:rsidR="009B7DB0" w:rsidRPr="00D03DB3" w:rsidRDefault="009B7DB0">
            <w:pPr>
              <w:pStyle w:val="Tabelarodekdolewej"/>
              <w:jc w:val="center"/>
            </w:pPr>
          </w:p>
        </w:tc>
        <w:tc>
          <w:tcPr>
            <w:tcW w:w="940" w:type="pct"/>
            <w:vMerge/>
            <w:vAlign w:val="center"/>
            <w:hideMark/>
          </w:tcPr>
          <w:p w14:paraId="27FDC023" w14:textId="77777777" w:rsidR="009B7DB0" w:rsidRPr="00D03DB3" w:rsidRDefault="009B7DB0">
            <w:pPr>
              <w:pStyle w:val="Tabelarodekdolewej"/>
              <w:jc w:val="center"/>
            </w:pPr>
          </w:p>
        </w:tc>
        <w:tc>
          <w:tcPr>
            <w:tcW w:w="595" w:type="pct"/>
            <w:shd w:val="clear" w:color="auto" w:fill="auto"/>
            <w:noWrap/>
            <w:vAlign w:val="center"/>
            <w:hideMark/>
          </w:tcPr>
          <w:p w14:paraId="4CC0C453" w14:textId="77777777" w:rsidR="009B7DB0" w:rsidRPr="00D03DB3" w:rsidRDefault="009B7DB0">
            <w:pPr>
              <w:pStyle w:val="Tabelarodekdolewej"/>
              <w:jc w:val="center"/>
            </w:pPr>
            <w:r w:rsidRPr="00D03DB3">
              <w:t>5.2</w:t>
            </w:r>
          </w:p>
        </w:tc>
        <w:tc>
          <w:tcPr>
            <w:tcW w:w="3215" w:type="pct"/>
            <w:shd w:val="clear" w:color="auto" w:fill="auto"/>
            <w:vAlign w:val="center"/>
            <w:hideMark/>
          </w:tcPr>
          <w:p w14:paraId="1A38742E" w14:textId="77777777" w:rsidR="009B7DB0" w:rsidRPr="00D03DB3" w:rsidRDefault="009B7DB0">
            <w:pPr>
              <w:pStyle w:val="Tabelarodekdolewej"/>
              <w:jc w:val="center"/>
            </w:pPr>
            <w:r w:rsidRPr="00D03DB3">
              <w:t>Uspokojenie ruchu na ciągach drogowych w centrum miejscowości – przekształcenia funkcjonalne ulic celem ograniczenia ruchu, zawężenia przekrojów ulicznych</w:t>
            </w:r>
          </w:p>
        </w:tc>
      </w:tr>
      <w:tr w:rsidR="009B7DB0" w:rsidRPr="00D03DB3" w14:paraId="417E5E66" w14:textId="77777777">
        <w:trPr>
          <w:trHeight w:val="300"/>
        </w:trPr>
        <w:tc>
          <w:tcPr>
            <w:tcW w:w="250" w:type="pct"/>
            <w:vMerge/>
            <w:vAlign w:val="center"/>
            <w:hideMark/>
          </w:tcPr>
          <w:p w14:paraId="29ADCFA1" w14:textId="77777777" w:rsidR="009B7DB0" w:rsidRPr="00D03DB3" w:rsidRDefault="009B7DB0">
            <w:pPr>
              <w:pStyle w:val="Tabelarodekdolewej"/>
              <w:jc w:val="center"/>
            </w:pPr>
          </w:p>
        </w:tc>
        <w:tc>
          <w:tcPr>
            <w:tcW w:w="940" w:type="pct"/>
            <w:vMerge/>
            <w:vAlign w:val="center"/>
            <w:hideMark/>
          </w:tcPr>
          <w:p w14:paraId="0C031701" w14:textId="77777777" w:rsidR="009B7DB0" w:rsidRPr="00D03DB3" w:rsidRDefault="009B7DB0">
            <w:pPr>
              <w:pStyle w:val="Tabelarodekdolewej"/>
              <w:jc w:val="center"/>
            </w:pPr>
          </w:p>
        </w:tc>
        <w:tc>
          <w:tcPr>
            <w:tcW w:w="595" w:type="pct"/>
            <w:shd w:val="clear" w:color="auto" w:fill="auto"/>
            <w:noWrap/>
            <w:vAlign w:val="center"/>
            <w:hideMark/>
          </w:tcPr>
          <w:p w14:paraId="6D963EBA" w14:textId="77777777" w:rsidR="009B7DB0" w:rsidRPr="00D03DB3" w:rsidRDefault="009B7DB0">
            <w:pPr>
              <w:pStyle w:val="Tabelarodekdolewej"/>
              <w:jc w:val="center"/>
            </w:pPr>
            <w:r w:rsidRPr="00D03DB3">
              <w:t>5.3</w:t>
            </w:r>
          </w:p>
        </w:tc>
        <w:tc>
          <w:tcPr>
            <w:tcW w:w="3215" w:type="pct"/>
            <w:shd w:val="clear" w:color="auto" w:fill="auto"/>
            <w:vAlign w:val="center"/>
            <w:hideMark/>
          </w:tcPr>
          <w:p w14:paraId="37F15CB5" w14:textId="77777777" w:rsidR="009B7DB0" w:rsidRPr="00D03DB3" w:rsidRDefault="009B7DB0">
            <w:pPr>
              <w:pStyle w:val="Tabelarodekdolewej"/>
              <w:jc w:val="center"/>
            </w:pPr>
            <w:r w:rsidRPr="00D03DB3">
              <w:t>Przekształcenia infrastrukturalne</w:t>
            </w:r>
          </w:p>
        </w:tc>
      </w:tr>
      <w:tr w:rsidR="009B7DB0" w:rsidRPr="00D03DB3" w14:paraId="50F28BC7" w14:textId="77777777">
        <w:trPr>
          <w:trHeight w:val="300"/>
        </w:trPr>
        <w:tc>
          <w:tcPr>
            <w:tcW w:w="250" w:type="pct"/>
            <w:vMerge/>
            <w:vAlign w:val="center"/>
            <w:hideMark/>
          </w:tcPr>
          <w:p w14:paraId="27F8564F" w14:textId="77777777" w:rsidR="009B7DB0" w:rsidRPr="00D03DB3" w:rsidRDefault="009B7DB0">
            <w:pPr>
              <w:pStyle w:val="Tabelarodekdolewej"/>
              <w:jc w:val="center"/>
            </w:pPr>
          </w:p>
        </w:tc>
        <w:tc>
          <w:tcPr>
            <w:tcW w:w="940" w:type="pct"/>
            <w:vMerge/>
            <w:vAlign w:val="center"/>
            <w:hideMark/>
          </w:tcPr>
          <w:p w14:paraId="7D13D3B6" w14:textId="77777777" w:rsidR="009B7DB0" w:rsidRPr="00D03DB3" w:rsidRDefault="009B7DB0">
            <w:pPr>
              <w:pStyle w:val="Tabelarodekdolewej"/>
              <w:jc w:val="center"/>
            </w:pPr>
          </w:p>
        </w:tc>
        <w:tc>
          <w:tcPr>
            <w:tcW w:w="595" w:type="pct"/>
            <w:shd w:val="clear" w:color="auto" w:fill="auto"/>
            <w:noWrap/>
            <w:vAlign w:val="center"/>
            <w:hideMark/>
          </w:tcPr>
          <w:p w14:paraId="7CADE41A" w14:textId="77777777" w:rsidR="009B7DB0" w:rsidRPr="00D03DB3" w:rsidRDefault="009B7DB0">
            <w:pPr>
              <w:pStyle w:val="Tabelarodekdolewej"/>
              <w:jc w:val="center"/>
            </w:pPr>
            <w:r w:rsidRPr="00D03DB3">
              <w:t>5.4</w:t>
            </w:r>
          </w:p>
        </w:tc>
        <w:tc>
          <w:tcPr>
            <w:tcW w:w="3215" w:type="pct"/>
            <w:shd w:val="clear" w:color="auto" w:fill="auto"/>
            <w:vAlign w:val="center"/>
            <w:hideMark/>
          </w:tcPr>
          <w:p w14:paraId="3614A45E" w14:textId="77777777" w:rsidR="009B7DB0" w:rsidRPr="00D03DB3" w:rsidRDefault="009B7DB0">
            <w:pPr>
              <w:pStyle w:val="Tabelarodekdolewej"/>
              <w:jc w:val="center"/>
            </w:pPr>
            <w:r w:rsidRPr="00D03DB3">
              <w:t>Uspokojenie ruchu oraz bezpieczeństwo ruchu drogowego</w:t>
            </w:r>
          </w:p>
        </w:tc>
      </w:tr>
      <w:tr w:rsidR="009B7DB0" w:rsidRPr="00D03DB3" w14:paraId="434F207F" w14:textId="77777777">
        <w:trPr>
          <w:trHeight w:val="300"/>
        </w:trPr>
        <w:tc>
          <w:tcPr>
            <w:tcW w:w="250" w:type="pct"/>
            <w:vMerge/>
            <w:vAlign w:val="center"/>
            <w:hideMark/>
          </w:tcPr>
          <w:p w14:paraId="03E94523" w14:textId="77777777" w:rsidR="009B7DB0" w:rsidRPr="00D03DB3" w:rsidRDefault="009B7DB0">
            <w:pPr>
              <w:pStyle w:val="Tabelarodekdolewej"/>
              <w:jc w:val="center"/>
            </w:pPr>
          </w:p>
        </w:tc>
        <w:tc>
          <w:tcPr>
            <w:tcW w:w="940" w:type="pct"/>
            <w:vMerge/>
            <w:vAlign w:val="center"/>
            <w:hideMark/>
          </w:tcPr>
          <w:p w14:paraId="270DFC26" w14:textId="77777777" w:rsidR="009B7DB0" w:rsidRPr="00D03DB3" w:rsidRDefault="009B7DB0">
            <w:pPr>
              <w:pStyle w:val="Tabelarodekdolewej"/>
              <w:jc w:val="center"/>
            </w:pPr>
          </w:p>
        </w:tc>
        <w:tc>
          <w:tcPr>
            <w:tcW w:w="595" w:type="pct"/>
            <w:shd w:val="clear" w:color="auto" w:fill="auto"/>
            <w:noWrap/>
            <w:vAlign w:val="center"/>
            <w:hideMark/>
          </w:tcPr>
          <w:p w14:paraId="5E8F0CA1" w14:textId="77777777" w:rsidR="009B7DB0" w:rsidRPr="00D03DB3" w:rsidRDefault="009B7DB0">
            <w:pPr>
              <w:pStyle w:val="Tabelarodekdolewej"/>
              <w:jc w:val="center"/>
            </w:pPr>
            <w:r w:rsidRPr="00D03DB3">
              <w:t>5.5</w:t>
            </w:r>
          </w:p>
        </w:tc>
        <w:tc>
          <w:tcPr>
            <w:tcW w:w="3215" w:type="pct"/>
            <w:shd w:val="clear" w:color="auto" w:fill="auto"/>
            <w:vAlign w:val="center"/>
            <w:hideMark/>
          </w:tcPr>
          <w:p w14:paraId="30E459A0" w14:textId="77777777" w:rsidR="009B7DB0" w:rsidRPr="00D03DB3" w:rsidRDefault="009B7DB0">
            <w:pPr>
              <w:pStyle w:val="Tabelarodekdolewej"/>
              <w:jc w:val="center"/>
            </w:pPr>
            <w:r w:rsidRPr="00D03DB3">
              <w:t>Zmiany w pasie drogowym</w:t>
            </w:r>
          </w:p>
        </w:tc>
      </w:tr>
      <w:tr w:rsidR="009B7DB0" w:rsidRPr="00D03DB3" w14:paraId="6978BD3E" w14:textId="77777777">
        <w:trPr>
          <w:trHeight w:val="540"/>
        </w:trPr>
        <w:tc>
          <w:tcPr>
            <w:tcW w:w="250" w:type="pct"/>
            <w:vMerge/>
            <w:vAlign w:val="center"/>
            <w:hideMark/>
          </w:tcPr>
          <w:p w14:paraId="4D9E8C04" w14:textId="77777777" w:rsidR="009B7DB0" w:rsidRPr="00D03DB3" w:rsidRDefault="009B7DB0">
            <w:pPr>
              <w:pStyle w:val="Tabelarodekdolewej"/>
              <w:jc w:val="center"/>
            </w:pPr>
          </w:p>
        </w:tc>
        <w:tc>
          <w:tcPr>
            <w:tcW w:w="940" w:type="pct"/>
            <w:vMerge/>
            <w:vAlign w:val="center"/>
            <w:hideMark/>
          </w:tcPr>
          <w:p w14:paraId="566E5429" w14:textId="77777777" w:rsidR="009B7DB0" w:rsidRPr="00D03DB3" w:rsidRDefault="009B7DB0">
            <w:pPr>
              <w:pStyle w:val="Tabelarodekdolewej"/>
              <w:jc w:val="center"/>
            </w:pPr>
          </w:p>
        </w:tc>
        <w:tc>
          <w:tcPr>
            <w:tcW w:w="595" w:type="pct"/>
            <w:shd w:val="clear" w:color="auto" w:fill="auto"/>
            <w:noWrap/>
            <w:vAlign w:val="center"/>
            <w:hideMark/>
          </w:tcPr>
          <w:p w14:paraId="619F9983" w14:textId="77777777" w:rsidR="009B7DB0" w:rsidRPr="00D03DB3" w:rsidRDefault="009B7DB0">
            <w:pPr>
              <w:pStyle w:val="Tabelarodekdolewej"/>
              <w:jc w:val="center"/>
            </w:pPr>
            <w:r w:rsidRPr="00D03DB3">
              <w:t>5.6</w:t>
            </w:r>
          </w:p>
        </w:tc>
        <w:tc>
          <w:tcPr>
            <w:tcW w:w="3215" w:type="pct"/>
            <w:shd w:val="clear" w:color="auto" w:fill="auto"/>
            <w:vAlign w:val="center"/>
            <w:hideMark/>
          </w:tcPr>
          <w:p w14:paraId="42D110A7" w14:textId="77777777" w:rsidR="009B7DB0" w:rsidRPr="00D03DB3" w:rsidRDefault="009B7DB0">
            <w:pPr>
              <w:pStyle w:val="Tabelarodekdolewej"/>
              <w:jc w:val="center"/>
            </w:pPr>
            <w:r w:rsidRPr="00D03DB3">
              <w:t>ITS informujący o trasach objazdowych, w tym monitorujący ruch drogowy i emisję od transportu</w:t>
            </w:r>
          </w:p>
        </w:tc>
      </w:tr>
      <w:tr w:rsidR="009B7DB0" w:rsidRPr="00D03DB3" w14:paraId="31FB4387" w14:textId="77777777">
        <w:trPr>
          <w:trHeight w:val="540"/>
        </w:trPr>
        <w:tc>
          <w:tcPr>
            <w:tcW w:w="250" w:type="pct"/>
            <w:vMerge/>
            <w:vAlign w:val="center"/>
            <w:hideMark/>
          </w:tcPr>
          <w:p w14:paraId="5800E6E9" w14:textId="77777777" w:rsidR="009B7DB0" w:rsidRPr="00D03DB3" w:rsidRDefault="009B7DB0">
            <w:pPr>
              <w:pStyle w:val="Tabelarodekdolewej"/>
              <w:jc w:val="center"/>
            </w:pPr>
          </w:p>
        </w:tc>
        <w:tc>
          <w:tcPr>
            <w:tcW w:w="940" w:type="pct"/>
            <w:vMerge/>
            <w:vAlign w:val="center"/>
            <w:hideMark/>
          </w:tcPr>
          <w:p w14:paraId="35A76E5C" w14:textId="77777777" w:rsidR="009B7DB0" w:rsidRPr="00D03DB3" w:rsidRDefault="009B7DB0">
            <w:pPr>
              <w:pStyle w:val="Tabelarodekdolewej"/>
              <w:jc w:val="center"/>
            </w:pPr>
          </w:p>
        </w:tc>
        <w:tc>
          <w:tcPr>
            <w:tcW w:w="595" w:type="pct"/>
            <w:shd w:val="clear" w:color="auto" w:fill="auto"/>
            <w:noWrap/>
            <w:vAlign w:val="center"/>
            <w:hideMark/>
          </w:tcPr>
          <w:p w14:paraId="7341809B" w14:textId="77777777" w:rsidR="009B7DB0" w:rsidRPr="00D03DB3" w:rsidRDefault="009B7DB0">
            <w:pPr>
              <w:pStyle w:val="Tabelarodekdolewej"/>
              <w:jc w:val="center"/>
            </w:pPr>
            <w:r w:rsidRPr="00D03DB3">
              <w:t>5.7</w:t>
            </w:r>
          </w:p>
        </w:tc>
        <w:tc>
          <w:tcPr>
            <w:tcW w:w="3215" w:type="pct"/>
            <w:shd w:val="clear" w:color="auto" w:fill="auto"/>
            <w:vAlign w:val="center"/>
            <w:hideMark/>
          </w:tcPr>
          <w:p w14:paraId="32EFBB90" w14:textId="77777777" w:rsidR="009B7DB0" w:rsidRPr="00D03DB3" w:rsidRDefault="009B7DB0">
            <w:pPr>
              <w:pStyle w:val="Tabelarodekdolewej"/>
              <w:jc w:val="center"/>
            </w:pPr>
            <w:r w:rsidRPr="00D03DB3">
              <w:t>Uwzględnienie w Planach zagospodarowania przestrzennego - Transit Oriented Development</w:t>
            </w:r>
          </w:p>
        </w:tc>
      </w:tr>
      <w:tr w:rsidR="009B7DB0" w:rsidRPr="00D03DB3" w14:paraId="3A5E741C" w14:textId="77777777">
        <w:trPr>
          <w:trHeight w:val="300"/>
        </w:trPr>
        <w:tc>
          <w:tcPr>
            <w:tcW w:w="250" w:type="pct"/>
            <w:vMerge/>
            <w:vAlign w:val="center"/>
            <w:hideMark/>
          </w:tcPr>
          <w:p w14:paraId="0F5A5F13" w14:textId="77777777" w:rsidR="009B7DB0" w:rsidRPr="00D03DB3" w:rsidRDefault="009B7DB0">
            <w:pPr>
              <w:pStyle w:val="Tabelarodekdolewej"/>
              <w:jc w:val="center"/>
            </w:pPr>
          </w:p>
        </w:tc>
        <w:tc>
          <w:tcPr>
            <w:tcW w:w="940" w:type="pct"/>
            <w:vMerge/>
            <w:vAlign w:val="center"/>
            <w:hideMark/>
          </w:tcPr>
          <w:p w14:paraId="18FE04E4" w14:textId="77777777" w:rsidR="009B7DB0" w:rsidRPr="00D03DB3" w:rsidRDefault="009B7DB0">
            <w:pPr>
              <w:pStyle w:val="Tabelarodekdolewej"/>
              <w:jc w:val="center"/>
            </w:pPr>
          </w:p>
        </w:tc>
        <w:tc>
          <w:tcPr>
            <w:tcW w:w="595" w:type="pct"/>
            <w:shd w:val="clear" w:color="auto" w:fill="auto"/>
            <w:noWrap/>
            <w:vAlign w:val="center"/>
            <w:hideMark/>
          </w:tcPr>
          <w:p w14:paraId="640E6004" w14:textId="77777777" w:rsidR="009B7DB0" w:rsidRPr="00D03DB3" w:rsidRDefault="009B7DB0">
            <w:pPr>
              <w:pStyle w:val="Tabelarodekdolewej"/>
              <w:jc w:val="center"/>
            </w:pPr>
            <w:r w:rsidRPr="00D03DB3">
              <w:t>5.8</w:t>
            </w:r>
          </w:p>
        </w:tc>
        <w:tc>
          <w:tcPr>
            <w:tcW w:w="3215" w:type="pct"/>
            <w:shd w:val="clear" w:color="auto" w:fill="auto"/>
            <w:vAlign w:val="center"/>
            <w:hideMark/>
          </w:tcPr>
          <w:p w14:paraId="16865458" w14:textId="77777777" w:rsidR="009B7DB0" w:rsidRPr="00D03DB3" w:rsidRDefault="009B7DB0">
            <w:pPr>
              <w:pStyle w:val="Tabelarodekdolewej"/>
              <w:jc w:val="center"/>
            </w:pPr>
            <w:r w:rsidRPr="00D03DB3">
              <w:t>Realizacja Transit Oriented Development</w:t>
            </w:r>
          </w:p>
        </w:tc>
      </w:tr>
      <w:tr w:rsidR="009B7DB0" w:rsidRPr="00D03DB3" w14:paraId="47B79CBC" w14:textId="77777777">
        <w:trPr>
          <w:trHeight w:val="540"/>
        </w:trPr>
        <w:tc>
          <w:tcPr>
            <w:tcW w:w="250" w:type="pct"/>
            <w:vMerge/>
            <w:vAlign w:val="center"/>
            <w:hideMark/>
          </w:tcPr>
          <w:p w14:paraId="54991C3B" w14:textId="77777777" w:rsidR="009B7DB0" w:rsidRPr="00D03DB3" w:rsidRDefault="009B7DB0">
            <w:pPr>
              <w:pStyle w:val="Tabelarodekdolewej"/>
              <w:jc w:val="center"/>
            </w:pPr>
          </w:p>
        </w:tc>
        <w:tc>
          <w:tcPr>
            <w:tcW w:w="940" w:type="pct"/>
            <w:vMerge/>
            <w:vAlign w:val="center"/>
            <w:hideMark/>
          </w:tcPr>
          <w:p w14:paraId="10DCD6E8" w14:textId="77777777" w:rsidR="009B7DB0" w:rsidRPr="00D03DB3" w:rsidRDefault="009B7DB0">
            <w:pPr>
              <w:pStyle w:val="Tabelarodekdolewej"/>
              <w:jc w:val="center"/>
            </w:pPr>
          </w:p>
        </w:tc>
        <w:tc>
          <w:tcPr>
            <w:tcW w:w="595" w:type="pct"/>
            <w:shd w:val="clear" w:color="auto" w:fill="auto"/>
            <w:noWrap/>
            <w:vAlign w:val="center"/>
            <w:hideMark/>
          </w:tcPr>
          <w:p w14:paraId="032D4319" w14:textId="77777777" w:rsidR="009B7DB0" w:rsidRPr="00D03DB3" w:rsidRDefault="009B7DB0">
            <w:pPr>
              <w:pStyle w:val="Tabelarodekdolewej"/>
              <w:jc w:val="center"/>
            </w:pPr>
            <w:r w:rsidRPr="00D03DB3">
              <w:t>5.9</w:t>
            </w:r>
          </w:p>
        </w:tc>
        <w:tc>
          <w:tcPr>
            <w:tcW w:w="3215" w:type="pct"/>
            <w:shd w:val="clear" w:color="auto" w:fill="auto"/>
            <w:vAlign w:val="center"/>
            <w:hideMark/>
          </w:tcPr>
          <w:p w14:paraId="7A73CE20" w14:textId="77777777" w:rsidR="009B7DB0" w:rsidRPr="00D03DB3" w:rsidRDefault="009B7DB0">
            <w:pPr>
              <w:pStyle w:val="Tabelarodekdolewej"/>
              <w:jc w:val="center"/>
            </w:pPr>
            <w:r w:rsidRPr="00D03DB3">
              <w:t>Organizacja kampanii informacyjnych z zakresu korzyści związanych z wyprowadzeniem ruchu pojazdów z obszarów centralnych miast</w:t>
            </w:r>
          </w:p>
        </w:tc>
      </w:tr>
      <w:tr w:rsidR="009B7DB0" w:rsidRPr="00D03DB3" w14:paraId="2704F6EA" w14:textId="77777777">
        <w:trPr>
          <w:trHeight w:val="300"/>
        </w:trPr>
        <w:tc>
          <w:tcPr>
            <w:tcW w:w="250" w:type="pct"/>
            <w:vMerge/>
            <w:vAlign w:val="center"/>
            <w:hideMark/>
          </w:tcPr>
          <w:p w14:paraId="6A04B37B" w14:textId="77777777" w:rsidR="009B7DB0" w:rsidRPr="00D03DB3" w:rsidRDefault="009B7DB0">
            <w:pPr>
              <w:pStyle w:val="Tabelarodekdolewej"/>
              <w:jc w:val="center"/>
            </w:pPr>
          </w:p>
        </w:tc>
        <w:tc>
          <w:tcPr>
            <w:tcW w:w="940" w:type="pct"/>
            <w:vMerge/>
            <w:vAlign w:val="center"/>
            <w:hideMark/>
          </w:tcPr>
          <w:p w14:paraId="5166780F" w14:textId="77777777" w:rsidR="009B7DB0" w:rsidRPr="00D03DB3" w:rsidRDefault="009B7DB0">
            <w:pPr>
              <w:pStyle w:val="Tabelarodekdolewej"/>
              <w:jc w:val="center"/>
            </w:pPr>
          </w:p>
        </w:tc>
        <w:tc>
          <w:tcPr>
            <w:tcW w:w="595" w:type="pct"/>
            <w:shd w:val="clear" w:color="auto" w:fill="auto"/>
            <w:noWrap/>
            <w:vAlign w:val="center"/>
            <w:hideMark/>
          </w:tcPr>
          <w:p w14:paraId="6318B362" w14:textId="77777777" w:rsidR="009B7DB0" w:rsidRPr="00D03DB3" w:rsidRDefault="009B7DB0">
            <w:pPr>
              <w:pStyle w:val="Tabelarodekdolewej"/>
              <w:jc w:val="center"/>
            </w:pPr>
            <w:r w:rsidRPr="00D03DB3">
              <w:t>5.10</w:t>
            </w:r>
          </w:p>
        </w:tc>
        <w:tc>
          <w:tcPr>
            <w:tcW w:w="3215" w:type="pct"/>
            <w:shd w:val="clear" w:color="auto" w:fill="auto"/>
            <w:vAlign w:val="center"/>
            <w:hideMark/>
          </w:tcPr>
          <w:p w14:paraId="45A6B1EF" w14:textId="77777777" w:rsidR="009B7DB0" w:rsidRPr="00D03DB3" w:rsidRDefault="009B7DB0">
            <w:pPr>
              <w:pStyle w:val="Tabelarodekdolewej"/>
              <w:jc w:val="center"/>
            </w:pPr>
            <w:r w:rsidRPr="00D03DB3">
              <w:t>Analiza możliwości wprowadzenia rozwiązań logistyki miejskiej</w:t>
            </w:r>
          </w:p>
        </w:tc>
      </w:tr>
      <w:tr w:rsidR="009B7DB0" w:rsidRPr="00D03DB3" w14:paraId="4E693824" w14:textId="77777777">
        <w:trPr>
          <w:trHeight w:val="300"/>
        </w:trPr>
        <w:tc>
          <w:tcPr>
            <w:tcW w:w="250" w:type="pct"/>
            <w:vMerge/>
            <w:vAlign w:val="center"/>
            <w:hideMark/>
          </w:tcPr>
          <w:p w14:paraId="048147BA" w14:textId="77777777" w:rsidR="009B7DB0" w:rsidRPr="00D03DB3" w:rsidRDefault="009B7DB0">
            <w:pPr>
              <w:pStyle w:val="Tabelarodekdolewej"/>
              <w:jc w:val="center"/>
            </w:pPr>
          </w:p>
        </w:tc>
        <w:tc>
          <w:tcPr>
            <w:tcW w:w="940" w:type="pct"/>
            <w:vMerge/>
            <w:vAlign w:val="center"/>
            <w:hideMark/>
          </w:tcPr>
          <w:p w14:paraId="6EA96071" w14:textId="77777777" w:rsidR="009B7DB0" w:rsidRPr="00D03DB3" w:rsidRDefault="009B7DB0">
            <w:pPr>
              <w:pStyle w:val="Tabelarodekdolewej"/>
              <w:jc w:val="center"/>
            </w:pPr>
          </w:p>
        </w:tc>
        <w:tc>
          <w:tcPr>
            <w:tcW w:w="595" w:type="pct"/>
            <w:shd w:val="clear" w:color="auto" w:fill="auto"/>
            <w:noWrap/>
            <w:vAlign w:val="center"/>
            <w:hideMark/>
          </w:tcPr>
          <w:p w14:paraId="72E5BFE4" w14:textId="77777777" w:rsidR="009B7DB0" w:rsidRPr="00D03DB3" w:rsidRDefault="009B7DB0">
            <w:pPr>
              <w:pStyle w:val="Tabelarodekdolewej"/>
              <w:jc w:val="center"/>
            </w:pPr>
            <w:r w:rsidRPr="00D03DB3">
              <w:t>5.11</w:t>
            </w:r>
          </w:p>
        </w:tc>
        <w:tc>
          <w:tcPr>
            <w:tcW w:w="3215" w:type="pct"/>
            <w:shd w:val="clear" w:color="auto" w:fill="auto"/>
            <w:vAlign w:val="center"/>
            <w:hideMark/>
          </w:tcPr>
          <w:p w14:paraId="72FF7CF2" w14:textId="77777777" w:rsidR="009B7DB0" w:rsidRPr="00D03DB3" w:rsidRDefault="009B7DB0">
            <w:pPr>
              <w:pStyle w:val="Tabelarodekdolewej"/>
              <w:jc w:val="center"/>
            </w:pPr>
            <w:r w:rsidRPr="00D03DB3">
              <w:t>Utworzenie punktów przeładunkowych</w:t>
            </w:r>
          </w:p>
        </w:tc>
      </w:tr>
      <w:tr w:rsidR="009B7DB0" w:rsidRPr="00D03DB3" w14:paraId="64E25E16" w14:textId="77777777">
        <w:trPr>
          <w:trHeight w:val="300"/>
        </w:trPr>
        <w:tc>
          <w:tcPr>
            <w:tcW w:w="250" w:type="pct"/>
            <w:vMerge/>
            <w:vAlign w:val="center"/>
            <w:hideMark/>
          </w:tcPr>
          <w:p w14:paraId="359B8A08" w14:textId="77777777" w:rsidR="009B7DB0" w:rsidRPr="00D03DB3" w:rsidRDefault="009B7DB0">
            <w:pPr>
              <w:pStyle w:val="Tabelarodekdolewej"/>
              <w:jc w:val="center"/>
            </w:pPr>
          </w:p>
        </w:tc>
        <w:tc>
          <w:tcPr>
            <w:tcW w:w="940" w:type="pct"/>
            <w:vMerge/>
            <w:vAlign w:val="center"/>
            <w:hideMark/>
          </w:tcPr>
          <w:p w14:paraId="2B0B1D4A" w14:textId="77777777" w:rsidR="009B7DB0" w:rsidRPr="00D03DB3" w:rsidRDefault="009B7DB0">
            <w:pPr>
              <w:pStyle w:val="Tabelarodekdolewej"/>
              <w:jc w:val="center"/>
            </w:pPr>
          </w:p>
        </w:tc>
        <w:tc>
          <w:tcPr>
            <w:tcW w:w="595" w:type="pct"/>
            <w:shd w:val="clear" w:color="auto" w:fill="auto"/>
            <w:noWrap/>
            <w:vAlign w:val="center"/>
            <w:hideMark/>
          </w:tcPr>
          <w:p w14:paraId="646F6531" w14:textId="77777777" w:rsidR="009B7DB0" w:rsidRPr="00D03DB3" w:rsidRDefault="009B7DB0">
            <w:pPr>
              <w:pStyle w:val="Tabelarodekdolewej"/>
              <w:jc w:val="center"/>
            </w:pPr>
            <w:r w:rsidRPr="00D03DB3">
              <w:t>5.12</w:t>
            </w:r>
          </w:p>
        </w:tc>
        <w:tc>
          <w:tcPr>
            <w:tcW w:w="3215" w:type="pct"/>
            <w:shd w:val="clear" w:color="auto" w:fill="auto"/>
            <w:vAlign w:val="center"/>
            <w:hideMark/>
          </w:tcPr>
          <w:p w14:paraId="2089E351" w14:textId="77777777" w:rsidR="009B7DB0" w:rsidRPr="00D03DB3" w:rsidRDefault="009B7DB0">
            <w:pPr>
              <w:pStyle w:val="Tabelarodekdolewej"/>
              <w:jc w:val="center"/>
            </w:pPr>
            <w:r w:rsidRPr="00D03DB3">
              <w:t>System monitorowania pojazdów ciężarowych</w:t>
            </w:r>
          </w:p>
        </w:tc>
      </w:tr>
      <w:tr w:rsidR="009B7DB0" w:rsidRPr="00D03DB3" w14:paraId="245E2BBA" w14:textId="77777777">
        <w:trPr>
          <w:trHeight w:val="540"/>
        </w:trPr>
        <w:tc>
          <w:tcPr>
            <w:tcW w:w="250" w:type="pct"/>
            <w:vMerge w:val="restart"/>
            <w:shd w:val="clear" w:color="auto" w:fill="auto"/>
            <w:vAlign w:val="center"/>
            <w:hideMark/>
          </w:tcPr>
          <w:p w14:paraId="5B404CA7" w14:textId="77777777" w:rsidR="009B7DB0" w:rsidRPr="00D03DB3" w:rsidRDefault="009B7DB0">
            <w:pPr>
              <w:pStyle w:val="Tabelarodekdolewej"/>
              <w:jc w:val="center"/>
            </w:pPr>
            <w:r w:rsidRPr="00D03DB3">
              <w:t>6</w:t>
            </w:r>
          </w:p>
        </w:tc>
        <w:tc>
          <w:tcPr>
            <w:tcW w:w="940" w:type="pct"/>
            <w:vMerge w:val="restart"/>
            <w:shd w:val="clear" w:color="auto" w:fill="auto"/>
            <w:vAlign w:val="center"/>
            <w:hideMark/>
          </w:tcPr>
          <w:p w14:paraId="4CC99AA1" w14:textId="77777777" w:rsidR="009B7DB0" w:rsidRPr="00D03DB3" w:rsidRDefault="009B7DB0">
            <w:pPr>
              <w:pStyle w:val="Tabelarodekdolewej"/>
              <w:jc w:val="center"/>
            </w:pPr>
            <w:r>
              <w:t>Stworzenie systemu transportowego zgodnie z polityką zrównoważonej mobilności, p</w:t>
            </w:r>
            <w:r w:rsidRPr="008274DD">
              <w:t>oprawa funkcjonalności oraz estetyki przestrzeni miejskich w obszarach centralnych z dążeniem do realizacji idei miast 15 – minutowych</w:t>
            </w:r>
          </w:p>
        </w:tc>
        <w:tc>
          <w:tcPr>
            <w:tcW w:w="595" w:type="pct"/>
            <w:shd w:val="clear" w:color="auto" w:fill="auto"/>
            <w:noWrap/>
            <w:vAlign w:val="center"/>
            <w:hideMark/>
          </w:tcPr>
          <w:p w14:paraId="6D3DE4E8" w14:textId="77777777" w:rsidR="009B7DB0" w:rsidRPr="00D03DB3" w:rsidRDefault="009B7DB0">
            <w:pPr>
              <w:pStyle w:val="Tabelarodekdolewej"/>
              <w:jc w:val="center"/>
            </w:pPr>
            <w:r w:rsidRPr="00D03DB3">
              <w:t>6.1</w:t>
            </w:r>
          </w:p>
        </w:tc>
        <w:tc>
          <w:tcPr>
            <w:tcW w:w="3215" w:type="pct"/>
            <w:shd w:val="clear" w:color="auto" w:fill="auto"/>
            <w:vAlign w:val="center"/>
            <w:hideMark/>
          </w:tcPr>
          <w:p w14:paraId="7A8390FD" w14:textId="77777777" w:rsidR="009B7DB0" w:rsidRPr="00D03DB3" w:rsidRDefault="009B7DB0">
            <w:pPr>
              <w:pStyle w:val="Tabelarodekdolewej"/>
              <w:jc w:val="center"/>
            </w:pPr>
            <w:r w:rsidRPr="00D03DB3">
              <w:t>Stworzenie masterplanu dla przestrzeni miejskich w centrum wraz z kompleksową analizą stanu istniejącego i badaniami ruchu</w:t>
            </w:r>
          </w:p>
        </w:tc>
      </w:tr>
      <w:tr w:rsidR="009B7DB0" w:rsidRPr="00D03DB3" w14:paraId="51E9B72F" w14:textId="77777777">
        <w:trPr>
          <w:trHeight w:val="300"/>
        </w:trPr>
        <w:tc>
          <w:tcPr>
            <w:tcW w:w="250" w:type="pct"/>
            <w:vMerge/>
            <w:vAlign w:val="center"/>
            <w:hideMark/>
          </w:tcPr>
          <w:p w14:paraId="4BC0551D" w14:textId="77777777" w:rsidR="009B7DB0" w:rsidRPr="00D03DB3" w:rsidRDefault="009B7DB0">
            <w:pPr>
              <w:pStyle w:val="Tabelarodekdolewej"/>
              <w:jc w:val="center"/>
            </w:pPr>
          </w:p>
        </w:tc>
        <w:tc>
          <w:tcPr>
            <w:tcW w:w="940" w:type="pct"/>
            <w:vMerge/>
            <w:vAlign w:val="center"/>
            <w:hideMark/>
          </w:tcPr>
          <w:p w14:paraId="2C8E0B82" w14:textId="77777777" w:rsidR="009B7DB0" w:rsidRPr="00D03DB3" w:rsidRDefault="009B7DB0">
            <w:pPr>
              <w:pStyle w:val="Tabelarodekdolewej"/>
              <w:jc w:val="center"/>
            </w:pPr>
          </w:p>
        </w:tc>
        <w:tc>
          <w:tcPr>
            <w:tcW w:w="595" w:type="pct"/>
            <w:shd w:val="clear" w:color="auto" w:fill="auto"/>
            <w:noWrap/>
            <w:vAlign w:val="center"/>
            <w:hideMark/>
          </w:tcPr>
          <w:p w14:paraId="605C4920" w14:textId="77777777" w:rsidR="009B7DB0" w:rsidRPr="00D03DB3" w:rsidRDefault="009B7DB0">
            <w:pPr>
              <w:pStyle w:val="Tabelarodekdolewej"/>
              <w:jc w:val="center"/>
            </w:pPr>
            <w:r w:rsidRPr="00D03DB3">
              <w:t>6.2</w:t>
            </w:r>
          </w:p>
        </w:tc>
        <w:tc>
          <w:tcPr>
            <w:tcW w:w="3215" w:type="pct"/>
            <w:shd w:val="clear" w:color="auto" w:fill="auto"/>
            <w:vAlign w:val="center"/>
            <w:hideMark/>
          </w:tcPr>
          <w:p w14:paraId="4F6E34BB" w14:textId="77777777" w:rsidR="009B7DB0" w:rsidRPr="00D03DB3" w:rsidRDefault="009B7DB0">
            <w:pPr>
              <w:pStyle w:val="Tabelarodekdolewej"/>
              <w:jc w:val="center"/>
            </w:pPr>
            <w:r w:rsidRPr="00D03DB3">
              <w:t>Stosowanie błękitno – zielonej infrastruktury w obszarach zabudowanych</w:t>
            </w:r>
          </w:p>
        </w:tc>
      </w:tr>
      <w:tr w:rsidR="009B7DB0" w:rsidRPr="00D03DB3" w14:paraId="3203B307" w14:textId="77777777">
        <w:trPr>
          <w:trHeight w:val="540"/>
        </w:trPr>
        <w:tc>
          <w:tcPr>
            <w:tcW w:w="250" w:type="pct"/>
            <w:vMerge/>
            <w:vAlign w:val="center"/>
            <w:hideMark/>
          </w:tcPr>
          <w:p w14:paraId="0E256A55" w14:textId="77777777" w:rsidR="009B7DB0" w:rsidRPr="00D03DB3" w:rsidRDefault="009B7DB0">
            <w:pPr>
              <w:pStyle w:val="Tabelarodekdolewej"/>
              <w:jc w:val="center"/>
            </w:pPr>
          </w:p>
        </w:tc>
        <w:tc>
          <w:tcPr>
            <w:tcW w:w="940" w:type="pct"/>
            <w:vMerge/>
            <w:vAlign w:val="center"/>
            <w:hideMark/>
          </w:tcPr>
          <w:p w14:paraId="4C6CF3B4" w14:textId="77777777" w:rsidR="009B7DB0" w:rsidRPr="00D03DB3" w:rsidRDefault="009B7DB0">
            <w:pPr>
              <w:pStyle w:val="Tabelarodekdolewej"/>
              <w:jc w:val="center"/>
            </w:pPr>
          </w:p>
        </w:tc>
        <w:tc>
          <w:tcPr>
            <w:tcW w:w="595" w:type="pct"/>
            <w:shd w:val="clear" w:color="auto" w:fill="auto"/>
            <w:noWrap/>
            <w:vAlign w:val="center"/>
            <w:hideMark/>
          </w:tcPr>
          <w:p w14:paraId="0ACE1C68" w14:textId="77777777" w:rsidR="009B7DB0" w:rsidRPr="00D03DB3" w:rsidRDefault="009B7DB0">
            <w:pPr>
              <w:pStyle w:val="Tabelarodekdolewej"/>
              <w:jc w:val="center"/>
            </w:pPr>
            <w:r w:rsidRPr="00D03DB3">
              <w:t>6.3</w:t>
            </w:r>
          </w:p>
        </w:tc>
        <w:tc>
          <w:tcPr>
            <w:tcW w:w="3215" w:type="pct"/>
            <w:shd w:val="clear" w:color="auto" w:fill="auto"/>
            <w:vAlign w:val="center"/>
            <w:hideMark/>
          </w:tcPr>
          <w:p w14:paraId="2024775B" w14:textId="77777777" w:rsidR="009B7DB0" w:rsidRPr="00D03DB3" w:rsidRDefault="009B7DB0">
            <w:pPr>
              <w:pStyle w:val="Tabelarodekdolewej"/>
              <w:jc w:val="center"/>
            </w:pPr>
            <w:r w:rsidRPr="00D03DB3">
              <w:t>Zwiększenie powierzchni usług + handlu w miejscowościach ościennych w stosunku do Kielc w celu realizacji założeń miasta 15 - minutowego</w:t>
            </w:r>
          </w:p>
        </w:tc>
      </w:tr>
      <w:tr w:rsidR="009B7DB0" w:rsidRPr="00D03DB3" w14:paraId="68372003" w14:textId="77777777">
        <w:trPr>
          <w:trHeight w:val="300"/>
        </w:trPr>
        <w:tc>
          <w:tcPr>
            <w:tcW w:w="250" w:type="pct"/>
            <w:vMerge/>
            <w:vAlign w:val="center"/>
            <w:hideMark/>
          </w:tcPr>
          <w:p w14:paraId="52F7ECA2" w14:textId="77777777" w:rsidR="009B7DB0" w:rsidRPr="00D03DB3" w:rsidRDefault="009B7DB0">
            <w:pPr>
              <w:pStyle w:val="Tabelarodekdolewej"/>
              <w:jc w:val="center"/>
            </w:pPr>
          </w:p>
        </w:tc>
        <w:tc>
          <w:tcPr>
            <w:tcW w:w="940" w:type="pct"/>
            <w:vMerge/>
            <w:vAlign w:val="center"/>
            <w:hideMark/>
          </w:tcPr>
          <w:p w14:paraId="0C3DDB92" w14:textId="77777777" w:rsidR="009B7DB0" w:rsidRPr="00D03DB3" w:rsidRDefault="009B7DB0">
            <w:pPr>
              <w:pStyle w:val="Tabelarodekdolewej"/>
              <w:jc w:val="center"/>
            </w:pPr>
          </w:p>
        </w:tc>
        <w:tc>
          <w:tcPr>
            <w:tcW w:w="595" w:type="pct"/>
            <w:shd w:val="clear" w:color="auto" w:fill="auto"/>
            <w:noWrap/>
            <w:vAlign w:val="center"/>
            <w:hideMark/>
          </w:tcPr>
          <w:p w14:paraId="3C1D25EA" w14:textId="77777777" w:rsidR="009B7DB0" w:rsidRPr="00D03DB3" w:rsidRDefault="009B7DB0">
            <w:pPr>
              <w:pStyle w:val="Tabelarodekdolewej"/>
              <w:jc w:val="center"/>
            </w:pPr>
            <w:r w:rsidRPr="00D03DB3">
              <w:t>6.4</w:t>
            </w:r>
          </w:p>
        </w:tc>
        <w:tc>
          <w:tcPr>
            <w:tcW w:w="3215" w:type="pct"/>
            <w:shd w:val="clear" w:color="auto" w:fill="auto"/>
            <w:vAlign w:val="center"/>
            <w:hideMark/>
          </w:tcPr>
          <w:p w14:paraId="45444C7D" w14:textId="77777777" w:rsidR="009B7DB0" w:rsidRPr="00D03DB3" w:rsidRDefault="009B7DB0">
            <w:pPr>
              <w:pStyle w:val="Tabelarodekdolewej"/>
              <w:jc w:val="center"/>
            </w:pPr>
            <w:r w:rsidRPr="00D03DB3">
              <w:t>Usunięcie barier architektonicznych</w:t>
            </w:r>
          </w:p>
        </w:tc>
      </w:tr>
      <w:tr w:rsidR="009B7DB0" w:rsidRPr="00D03DB3" w14:paraId="0E3F70C7" w14:textId="77777777">
        <w:trPr>
          <w:trHeight w:val="300"/>
        </w:trPr>
        <w:tc>
          <w:tcPr>
            <w:tcW w:w="250" w:type="pct"/>
            <w:vMerge/>
            <w:vAlign w:val="center"/>
            <w:hideMark/>
          </w:tcPr>
          <w:p w14:paraId="25D413AB" w14:textId="77777777" w:rsidR="009B7DB0" w:rsidRPr="00D03DB3" w:rsidRDefault="009B7DB0">
            <w:pPr>
              <w:pStyle w:val="Tabelarodekdolewej"/>
              <w:jc w:val="center"/>
            </w:pPr>
          </w:p>
        </w:tc>
        <w:tc>
          <w:tcPr>
            <w:tcW w:w="940" w:type="pct"/>
            <w:vMerge/>
            <w:vAlign w:val="center"/>
            <w:hideMark/>
          </w:tcPr>
          <w:p w14:paraId="54035545" w14:textId="77777777" w:rsidR="009B7DB0" w:rsidRPr="00D03DB3" w:rsidRDefault="009B7DB0">
            <w:pPr>
              <w:pStyle w:val="Tabelarodekdolewej"/>
              <w:jc w:val="center"/>
            </w:pPr>
          </w:p>
        </w:tc>
        <w:tc>
          <w:tcPr>
            <w:tcW w:w="595" w:type="pct"/>
            <w:shd w:val="clear" w:color="auto" w:fill="auto"/>
            <w:noWrap/>
            <w:vAlign w:val="center"/>
            <w:hideMark/>
          </w:tcPr>
          <w:p w14:paraId="1EEB2337" w14:textId="77777777" w:rsidR="009B7DB0" w:rsidRPr="00D03DB3" w:rsidRDefault="009B7DB0">
            <w:pPr>
              <w:pStyle w:val="Tabelarodekdolewej"/>
              <w:jc w:val="center"/>
            </w:pPr>
            <w:r w:rsidRPr="00D03DB3">
              <w:t>6.5</w:t>
            </w:r>
          </w:p>
        </w:tc>
        <w:tc>
          <w:tcPr>
            <w:tcW w:w="3215" w:type="pct"/>
            <w:shd w:val="clear" w:color="auto" w:fill="auto"/>
            <w:vAlign w:val="center"/>
            <w:hideMark/>
          </w:tcPr>
          <w:p w14:paraId="3DB2C514" w14:textId="77777777" w:rsidR="009B7DB0" w:rsidRPr="00D03DB3" w:rsidRDefault="009B7DB0">
            <w:pPr>
              <w:pStyle w:val="Tabelarodekdolewej"/>
              <w:jc w:val="center"/>
            </w:pPr>
            <w:r w:rsidRPr="00D03DB3">
              <w:t>Zasady realizacji infrastruktury zgodnie z zasadami projektowania uniwersalnego</w:t>
            </w:r>
          </w:p>
        </w:tc>
      </w:tr>
      <w:tr w:rsidR="009B7DB0" w:rsidRPr="00D03DB3" w14:paraId="44E446AD" w14:textId="77777777">
        <w:trPr>
          <w:trHeight w:val="300"/>
        </w:trPr>
        <w:tc>
          <w:tcPr>
            <w:tcW w:w="250" w:type="pct"/>
            <w:vMerge/>
            <w:vAlign w:val="center"/>
            <w:hideMark/>
          </w:tcPr>
          <w:p w14:paraId="32D633F9" w14:textId="77777777" w:rsidR="009B7DB0" w:rsidRPr="00D03DB3" w:rsidRDefault="009B7DB0">
            <w:pPr>
              <w:pStyle w:val="Tabelarodekdolewej"/>
              <w:jc w:val="center"/>
            </w:pPr>
          </w:p>
        </w:tc>
        <w:tc>
          <w:tcPr>
            <w:tcW w:w="940" w:type="pct"/>
            <w:vMerge/>
            <w:vAlign w:val="center"/>
            <w:hideMark/>
          </w:tcPr>
          <w:p w14:paraId="5E949B57" w14:textId="77777777" w:rsidR="009B7DB0" w:rsidRPr="00D03DB3" w:rsidRDefault="009B7DB0">
            <w:pPr>
              <w:pStyle w:val="Tabelarodekdolewej"/>
              <w:jc w:val="center"/>
            </w:pPr>
          </w:p>
        </w:tc>
        <w:tc>
          <w:tcPr>
            <w:tcW w:w="595" w:type="pct"/>
            <w:shd w:val="clear" w:color="auto" w:fill="auto"/>
            <w:noWrap/>
            <w:vAlign w:val="center"/>
            <w:hideMark/>
          </w:tcPr>
          <w:p w14:paraId="0618482D" w14:textId="77777777" w:rsidR="009B7DB0" w:rsidRPr="00D03DB3" w:rsidRDefault="009B7DB0">
            <w:pPr>
              <w:pStyle w:val="Tabelarodekdolewej"/>
              <w:jc w:val="center"/>
            </w:pPr>
            <w:r w:rsidRPr="00D03DB3">
              <w:t>6.6</w:t>
            </w:r>
          </w:p>
        </w:tc>
        <w:tc>
          <w:tcPr>
            <w:tcW w:w="3215" w:type="pct"/>
            <w:shd w:val="clear" w:color="auto" w:fill="auto"/>
            <w:vAlign w:val="center"/>
            <w:hideMark/>
          </w:tcPr>
          <w:p w14:paraId="6C95AB94" w14:textId="77777777" w:rsidR="009B7DB0" w:rsidRPr="00D03DB3" w:rsidRDefault="009B7DB0">
            <w:pPr>
              <w:pStyle w:val="Tabelarodekdolewej"/>
              <w:jc w:val="center"/>
            </w:pPr>
            <w:r w:rsidRPr="00D03DB3">
              <w:t>Uporządkowanie parkowania pojazdów</w:t>
            </w:r>
          </w:p>
        </w:tc>
      </w:tr>
      <w:tr w:rsidR="009B7DB0" w:rsidRPr="00D03DB3" w14:paraId="5AE039D3" w14:textId="77777777">
        <w:trPr>
          <w:trHeight w:val="300"/>
        </w:trPr>
        <w:tc>
          <w:tcPr>
            <w:tcW w:w="250" w:type="pct"/>
            <w:vMerge/>
            <w:vAlign w:val="center"/>
            <w:hideMark/>
          </w:tcPr>
          <w:p w14:paraId="047822B5" w14:textId="77777777" w:rsidR="009B7DB0" w:rsidRPr="00D03DB3" w:rsidRDefault="009B7DB0">
            <w:pPr>
              <w:pStyle w:val="Tabelarodekdolewej"/>
              <w:jc w:val="center"/>
            </w:pPr>
          </w:p>
        </w:tc>
        <w:tc>
          <w:tcPr>
            <w:tcW w:w="940" w:type="pct"/>
            <w:vMerge/>
            <w:vAlign w:val="center"/>
            <w:hideMark/>
          </w:tcPr>
          <w:p w14:paraId="0FD834A7" w14:textId="77777777" w:rsidR="009B7DB0" w:rsidRPr="00D03DB3" w:rsidRDefault="009B7DB0">
            <w:pPr>
              <w:pStyle w:val="Tabelarodekdolewej"/>
              <w:jc w:val="center"/>
            </w:pPr>
          </w:p>
        </w:tc>
        <w:tc>
          <w:tcPr>
            <w:tcW w:w="595" w:type="pct"/>
            <w:shd w:val="clear" w:color="auto" w:fill="auto"/>
            <w:noWrap/>
            <w:vAlign w:val="center"/>
            <w:hideMark/>
          </w:tcPr>
          <w:p w14:paraId="7468954D" w14:textId="77777777" w:rsidR="009B7DB0" w:rsidRPr="00D03DB3" w:rsidRDefault="009B7DB0">
            <w:pPr>
              <w:pStyle w:val="Tabelarodekdolewej"/>
              <w:jc w:val="center"/>
            </w:pPr>
            <w:r w:rsidRPr="00D03DB3">
              <w:t>6.7</w:t>
            </w:r>
          </w:p>
        </w:tc>
        <w:tc>
          <w:tcPr>
            <w:tcW w:w="3215" w:type="pct"/>
            <w:shd w:val="clear" w:color="auto" w:fill="auto"/>
            <w:vAlign w:val="center"/>
            <w:hideMark/>
          </w:tcPr>
          <w:p w14:paraId="6B34925F" w14:textId="77777777" w:rsidR="009B7DB0" w:rsidRPr="00D03DB3" w:rsidRDefault="009B7DB0">
            <w:pPr>
              <w:pStyle w:val="Tabelarodekdolewej"/>
              <w:jc w:val="center"/>
            </w:pPr>
            <w:r w:rsidRPr="00D03DB3">
              <w:t>Działania związane z rozszerzeniem SPP oraz zwiększeniem stawki za parkowanie</w:t>
            </w:r>
          </w:p>
        </w:tc>
      </w:tr>
      <w:tr w:rsidR="009B7DB0" w:rsidRPr="00D03DB3" w14:paraId="1C39CAE4" w14:textId="77777777">
        <w:trPr>
          <w:trHeight w:val="300"/>
        </w:trPr>
        <w:tc>
          <w:tcPr>
            <w:tcW w:w="250" w:type="pct"/>
            <w:vMerge/>
            <w:vAlign w:val="center"/>
            <w:hideMark/>
          </w:tcPr>
          <w:p w14:paraId="67174278" w14:textId="77777777" w:rsidR="009B7DB0" w:rsidRPr="00D03DB3" w:rsidRDefault="009B7DB0">
            <w:pPr>
              <w:pStyle w:val="Tabelarodekdolewej"/>
              <w:jc w:val="center"/>
            </w:pPr>
          </w:p>
        </w:tc>
        <w:tc>
          <w:tcPr>
            <w:tcW w:w="940" w:type="pct"/>
            <w:vMerge/>
            <w:vAlign w:val="center"/>
            <w:hideMark/>
          </w:tcPr>
          <w:p w14:paraId="025DE83D" w14:textId="77777777" w:rsidR="009B7DB0" w:rsidRPr="00D03DB3" w:rsidRDefault="009B7DB0">
            <w:pPr>
              <w:pStyle w:val="Tabelarodekdolewej"/>
              <w:jc w:val="center"/>
            </w:pPr>
          </w:p>
        </w:tc>
        <w:tc>
          <w:tcPr>
            <w:tcW w:w="595" w:type="pct"/>
            <w:shd w:val="clear" w:color="auto" w:fill="auto"/>
            <w:noWrap/>
            <w:vAlign w:val="center"/>
            <w:hideMark/>
          </w:tcPr>
          <w:p w14:paraId="67A31C30" w14:textId="77777777" w:rsidR="009B7DB0" w:rsidRPr="00D03DB3" w:rsidRDefault="009B7DB0">
            <w:pPr>
              <w:pStyle w:val="Tabelarodekdolewej"/>
              <w:jc w:val="center"/>
            </w:pPr>
            <w:r w:rsidRPr="00D03DB3">
              <w:t>6.8</w:t>
            </w:r>
          </w:p>
        </w:tc>
        <w:tc>
          <w:tcPr>
            <w:tcW w:w="3215" w:type="pct"/>
            <w:shd w:val="clear" w:color="auto" w:fill="auto"/>
            <w:vAlign w:val="center"/>
            <w:hideMark/>
          </w:tcPr>
          <w:p w14:paraId="777D47D6" w14:textId="77777777" w:rsidR="009B7DB0" w:rsidRPr="00D03DB3" w:rsidRDefault="009B7DB0">
            <w:pPr>
              <w:pStyle w:val="Tabelarodekdolewej"/>
              <w:jc w:val="center"/>
            </w:pPr>
            <w:r w:rsidRPr="00D03DB3">
              <w:t>Zróżnicowanie stawki za parkowanie w SPP</w:t>
            </w:r>
          </w:p>
        </w:tc>
      </w:tr>
      <w:tr w:rsidR="009B7DB0" w:rsidRPr="00D03DB3" w14:paraId="5D379EFB" w14:textId="77777777">
        <w:trPr>
          <w:trHeight w:val="540"/>
        </w:trPr>
        <w:tc>
          <w:tcPr>
            <w:tcW w:w="250" w:type="pct"/>
            <w:vMerge/>
            <w:vAlign w:val="center"/>
            <w:hideMark/>
          </w:tcPr>
          <w:p w14:paraId="702940E7" w14:textId="77777777" w:rsidR="009B7DB0" w:rsidRPr="00D03DB3" w:rsidRDefault="009B7DB0">
            <w:pPr>
              <w:pStyle w:val="Tabelarodekdolewej"/>
              <w:jc w:val="center"/>
            </w:pPr>
          </w:p>
        </w:tc>
        <w:tc>
          <w:tcPr>
            <w:tcW w:w="940" w:type="pct"/>
            <w:vMerge/>
            <w:vAlign w:val="center"/>
            <w:hideMark/>
          </w:tcPr>
          <w:p w14:paraId="79ABC0F8" w14:textId="77777777" w:rsidR="009B7DB0" w:rsidRPr="00D03DB3" w:rsidRDefault="009B7DB0">
            <w:pPr>
              <w:pStyle w:val="Tabelarodekdolewej"/>
              <w:jc w:val="center"/>
            </w:pPr>
          </w:p>
        </w:tc>
        <w:tc>
          <w:tcPr>
            <w:tcW w:w="595" w:type="pct"/>
            <w:shd w:val="clear" w:color="auto" w:fill="auto"/>
            <w:noWrap/>
            <w:vAlign w:val="center"/>
            <w:hideMark/>
          </w:tcPr>
          <w:p w14:paraId="4D16EF64" w14:textId="77777777" w:rsidR="009B7DB0" w:rsidRPr="00D03DB3" w:rsidRDefault="009B7DB0">
            <w:pPr>
              <w:pStyle w:val="Tabelarodekdolewej"/>
              <w:jc w:val="center"/>
            </w:pPr>
            <w:r w:rsidRPr="00D03DB3">
              <w:t>6.9</w:t>
            </w:r>
          </w:p>
        </w:tc>
        <w:tc>
          <w:tcPr>
            <w:tcW w:w="3215" w:type="pct"/>
            <w:shd w:val="clear" w:color="auto" w:fill="auto"/>
            <w:vAlign w:val="center"/>
            <w:hideMark/>
          </w:tcPr>
          <w:p w14:paraId="03EAAE91" w14:textId="77777777" w:rsidR="009B7DB0" w:rsidRPr="00D03DB3" w:rsidRDefault="009B7DB0">
            <w:pPr>
              <w:pStyle w:val="Tabelarodekdolewej"/>
              <w:jc w:val="center"/>
            </w:pPr>
            <w:bookmarkStart w:id="150" w:name="RANGE!E53"/>
            <w:r w:rsidRPr="00D03DB3">
              <w:t>Raport/monitorowanie dostępności obiektów dla osób z niepełnosprawnościami oraz osób o ograniczonej mobilności</w:t>
            </w:r>
            <w:bookmarkEnd w:id="150"/>
          </w:p>
        </w:tc>
      </w:tr>
      <w:tr w:rsidR="009B7DB0" w:rsidRPr="00D03DB3" w14:paraId="7C5D8890" w14:textId="77777777">
        <w:trPr>
          <w:trHeight w:val="300"/>
        </w:trPr>
        <w:tc>
          <w:tcPr>
            <w:tcW w:w="250" w:type="pct"/>
            <w:vMerge/>
            <w:vAlign w:val="center"/>
            <w:hideMark/>
          </w:tcPr>
          <w:p w14:paraId="39DAE6C4" w14:textId="77777777" w:rsidR="009B7DB0" w:rsidRPr="00D03DB3" w:rsidRDefault="009B7DB0">
            <w:pPr>
              <w:pStyle w:val="Tabelarodekdolewej"/>
              <w:jc w:val="center"/>
            </w:pPr>
          </w:p>
        </w:tc>
        <w:tc>
          <w:tcPr>
            <w:tcW w:w="940" w:type="pct"/>
            <w:vMerge/>
            <w:vAlign w:val="center"/>
            <w:hideMark/>
          </w:tcPr>
          <w:p w14:paraId="1DD3B00B" w14:textId="77777777" w:rsidR="009B7DB0" w:rsidRPr="00D03DB3" w:rsidRDefault="009B7DB0">
            <w:pPr>
              <w:pStyle w:val="Tabelarodekdolewej"/>
              <w:jc w:val="center"/>
            </w:pPr>
          </w:p>
        </w:tc>
        <w:tc>
          <w:tcPr>
            <w:tcW w:w="595" w:type="pct"/>
            <w:shd w:val="clear" w:color="auto" w:fill="auto"/>
            <w:noWrap/>
            <w:vAlign w:val="center"/>
            <w:hideMark/>
          </w:tcPr>
          <w:p w14:paraId="5D154A5F" w14:textId="77777777" w:rsidR="009B7DB0" w:rsidRPr="00D03DB3" w:rsidRDefault="009B7DB0">
            <w:pPr>
              <w:pStyle w:val="Tabelarodekdolewej"/>
              <w:jc w:val="center"/>
            </w:pPr>
            <w:r w:rsidRPr="00D03DB3">
              <w:t>6.10</w:t>
            </w:r>
          </w:p>
        </w:tc>
        <w:tc>
          <w:tcPr>
            <w:tcW w:w="3215" w:type="pct"/>
            <w:shd w:val="clear" w:color="auto" w:fill="auto"/>
            <w:vAlign w:val="center"/>
            <w:hideMark/>
          </w:tcPr>
          <w:p w14:paraId="14D2F714" w14:textId="77777777" w:rsidR="009B7DB0" w:rsidRPr="00D03DB3" w:rsidRDefault="009B7DB0">
            <w:pPr>
              <w:pStyle w:val="Tabelarodekdolewej"/>
              <w:jc w:val="center"/>
            </w:pPr>
            <w:r w:rsidRPr="00D03DB3">
              <w:t>Tworzenie lokalnych Planów Mobilności zgodnie z ideą SUMP</w:t>
            </w:r>
          </w:p>
        </w:tc>
      </w:tr>
      <w:tr w:rsidR="009B7DB0" w:rsidRPr="00D03DB3" w14:paraId="3097A669" w14:textId="77777777">
        <w:trPr>
          <w:trHeight w:val="300"/>
        </w:trPr>
        <w:tc>
          <w:tcPr>
            <w:tcW w:w="250" w:type="pct"/>
            <w:vMerge/>
            <w:vAlign w:val="center"/>
          </w:tcPr>
          <w:p w14:paraId="2B4CF566" w14:textId="77777777" w:rsidR="009B7DB0" w:rsidRPr="00D03DB3" w:rsidRDefault="009B7DB0">
            <w:pPr>
              <w:pStyle w:val="Tabelarodekdolewej"/>
              <w:jc w:val="center"/>
            </w:pPr>
          </w:p>
        </w:tc>
        <w:tc>
          <w:tcPr>
            <w:tcW w:w="940" w:type="pct"/>
            <w:vMerge/>
            <w:vAlign w:val="center"/>
          </w:tcPr>
          <w:p w14:paraId="426F11E9" w14:textId="77777777" w:rsidR="009B7DB0" w:rsidRPr="00D03DB3" w:rsidRDefault="009B7DB0">
            <w:pPr>
              <w:pStyle w:val="Tabelarodekdolewej"/>
              <w:jc w:val="center"/>
            </w:pPr>
          </w:p>
        </w:tc>
        <w:tc>
          <w:tcPr>
            <w:tcW w:w="595" w:type="pct"/>
            <w:shd w:val="clear" w:color="auto" w:fill="auto"/>
            <w:noWrap/>
            <w:vAlign w:val="center"/>
          </w:tcPr>
          <w:p w14:paraId="3A0EF8E7" w14:textId="77777777" w:rsidR="009B7DB0" w:rsidRPr="00D03DB3" w:rsidRDefault="009B7DB0">
            <w:pPr>
              <w:pStyle w:val="Tabelarodekdolewej"/>
              <w:jc w:val="center"/>
            </w:pPr>
            <w:r>
              <w:t>6.11</w:t>
            </w:r>
          </w:p>
        </w:tc>
        <w:tc>
          <w:tcPr>
            <w:tcW w:w="3215" w:type="pct"/>
            <w:shd w:val="clear" w:color="auto" w:fill="auto"/>
            <w:vAlign w:val="center"/>
          </w:tcPr>
          <w:p w14:paraId="6B6F86EA" w14:textId="77777777" w:rsidR="009B7DB0" w:rsidRPr="00D03DB3" w:rsidRDefault="009B7DB0">
            <w:pPr>
              <w:pStyle w:val="Tabelarodekdolewej"/>
              <w:jc w:val="center"/>
            </w:pPr>
            <w:r>
              <w:t>Stworzenie struktury zarządzania mobilnością dla całego obszaru funkcjonalnego KOF</w:t>
            </w:r>
          </w:p>
        </w:tc>
      </w:tr>
    </w:tbl>
    <w:p w14:paraId="70629694" w14:textId="076586F4" w:rsidR="00BB196C" w:rsidRDefault="00BB196C" w:rsidP="00BB196C"/>
    <w:p w14:paraId="0CFC96AF" w14:textId="76DDE101" w:rsidR="00C45EBB" w:rsidRDefault="00C45EBB" w:rsidP="00C45EBB">
      <w:pPr>
        <w:pStyle w:val="Legenda"/>
      </w:pPr>
    </w:p>
    <w:tbl>
      <w:tblPr>
        <w:tblW w:w="8460" w:type="dxa"/>
        <w:jc w:val="center"/>
        <w:tblCellMar>
          <w:left w:w="0" w:type="dxa"/>
          <w:right w:w="0" w:type="dxa"/>
        </w:tblCellMar>
        <w:tblLook w:val="04A0" w:firstRow="1" w:lastRow="0" w:firstColumn="1" w:lastColumn="0" w:noHBand="0" w:noVBand="1"/>
      </w:tblPr>
      <w:tblGrid>
        <w:gridCol w:w="520"/>
        <w:gridCol w:w="1953"/>
        <w:gridCol w:w="1232"/>
        <w:gridCol w:w="1573"/>
        <w:gridCol w:w="1573"/>
        <w:gridCol w:w="1573"/>
        <w:gridCol w:w="36"/>
      </w:tblGrid>
      <w:tr w:rsidR="00C45EBB" w14:paraId="120CCEAB" w14:textId="77777777">
        <w:trPr>
          <w:gridAfter w:val="1"/>
          <w:trHeight w:val="330"/>
          <w:tblHeader/>
          <w:jc w:val="center"/>
        </w:trPr>
        <w:tc>
          <w:tcPr>
            <w:tcW w:w="520" w:type="dxa"/>
            <w:tcBorders>
              <w:top w:val="single" w:sz="4" w:space="0" w:color="F69404"/>
              <w:left w:val="single" w:sz="4" w:space="0" w:color="F69404"/>
              <w:bottom w:val="single" w:sz="4" w:space="0" w:color="F69404"/>
              <w:right w:val="single" w:sz="4" w:space="0" w:color="F69404"/>
            </w:tcBorders>
            <w:shd w:val="clear" w:color="000000" w:fill="F69404"/>
            <w:noWrap/>
            <w:tcMar>
              <w:top w:w="15" w:type="dxa"/>
              <w:left w:w="15" w:type="dxa"/>
              <w:bottom w:w="0" w:type="dxa"/>
              <w:right w:w="15" w:type="dxa"/>
            </w:tcMar>
            <w:vAlign w:val="center"/>
            <w:hideMark/>
          </w:tcPr>
          <w:p w14:paraId="512D60EF" w14:textId="77777777" w:rsidR="00C45EBB" w:rsidRDefault="00C45EBB">
            <w:pPr>
              <w:tabs>
                <w:tab w:val="clear" w:pos="284"/>
              </w:tabs>
              <w:spacing w:line="240" w:lineRule="auto"/>
              <w:jc w:val="center"/>
              <w:rPr>
                <w:rFonts w:eastAsia="Times New Roman"/>
                <w:b/>
                <w:bCs/>
                <w:color w:val="000000"/>
                <w:sz w:val="20"/>
                <w:szCs w:val="20"/>
              </w:rPr>
            </w:pPr>
            <w:r>
              <w:rPr>
                <w:b/>
                <w:bCs/>
                <w:color w:val="000000"/>
                <w:sz w:val="20"/>
                <w:szCs w:val="20"/>
              </w:rPr>
              <w:lastRenderedPageBreak/>
              <w:t>Cel</w:t>
            </w:r>
          </w:p>
        </w:tc>
        <w:tc>
          <w:tcPr>
            <w:tcW w:w="1960" w:type="dxa"/>
            <w:tcBorders>
              <w:top w:val="single" w:sz="4" w:space="0" w:color="F69404"/>
              <w:left w:val="nil"/>
              <w:bottom w:val="single" w:sz="4" w:space="0" w:color="F69404"/>
              <w:right w:val="single" w:sz="4" w:space="0" w:color="F69404"/>
            </w:tcBorders>
            <w:shd w:val="clear" w:color="000000" w:fill="F69404"/>
            <w:tcMar>
              <w:top w:w="15" w:type="dxa"/>
              <w:left w:w="15" w:type="dxa"/>
              <w:bottom w:w="0" w:type="dxa"/>
              <w:right w:w="15" w:type="dxa"/>
            </w:tcMar>
            <w:vAlign w:val="center"/>
            <w:hideMark/>
          </w:tcPr>
          <w:p w14:paraId="54EC94DA" w14:textId="77777777" w:rsidR="00C45EBB" w:rsidRDefault="00C45EBB">
            <w:pPr>
              <w:jc w:val="center"/>
              <w:rPr>
                <w:b/>
                <w:bCs/>
                <w:color w:val="000000"/>
                <w:sz w:val="20"/>
                <w:szCs w:val="20"/>
              </w:rPr>
            </w:pPr>
            <w:r>
              <w:rPr>
                <w:b/>
                <w:bCs/>
                <w:color w:val="000000"/>
                <w:sz w:val="20"/>
                <w:szCs w:val="20"/>
              </w:rPr>
              <w:t>Nazwa</w:t>
            </w:r>
          </w:p>
        </w:tc>
        <w:tc>
          <w:tcPr>
            <w:tcW w:w="1240" w:type="dxa"/>
            <w:tcBorders>
              <w:top w:val="single" w:sz="4" w:space="0" w:color="F69404"/>
              <w:left w:val="nil"/>
              <w:bottom w:val="single" w:sz="4" w:space="0" w:color="F69404"/>
              <w:right w:val="single" w:sz="4" w:space="0" w:color="F69404"/>
            </w:tcBorders>
            <w:shd w:val="clear" w:color="000000" w:fill="F69404"/>
            <w:tcMar>
              <w:top w:w="15" w:type="dxa"/>
              <w:left w:w="15" w:type="dxa"/>
              <w:bottom w:w="0" w:type="dxa"/>
              <w:right w:w="15" w:type="dxa"/>
            </w:tcMar>
            <w:vAlign w:val="center"/>
            <w:hideMark/>
          </w:tcPr>
          <w:p w14:paraId="13175BD8" w14:textId="77777777" w:rsidR="00C45EBB" w:rsidRDefault="00C45EBB">
            <w:pPr>
              <w:jc w:val="center"/>
              <w:rPr>
                <w:b/>
                <w:bCs/>
                <w:color w:val="000000"/>
                <w:sz w:val="20"/>
                <w:szCs w:val="20"/>
              </w:rPr>
            </w:pPr>
            <w:r>
              <w:rPr>
                <w:b/>
                <w:bCs/>
                <w:color w:val="000000"/>
                <w:sz w:val="20"/>
                <w:szCs w:val="20"/>
              </w:rPr>
              <w:t>Działanie</w:t>
            </w:r>
          </w:p>
        </w:tc>
        <w:tc>
          <w:tcPr>
            <w:tcW w:w="1580" w:type="dxa"/>
            <w:tcBorders>
              <w:top w:val="single" w:sz="4" w:space="0" w:color="F69404"/>
              <w:left w:val="nil"/>
              <w:bottom w:val="single" w:sz="4" w:space="0" w:color="F69404"/>
              <w:right w:val="single" w:sz="4" w:space="0" w:color="F69404"/>
            </w:tcBorders>
            <w:shd w:val="clear" w:color="000000" w:fill="F69404"/>
            <w:tcMar>
              <w:top w:w="15" w:type="dxa"/>
              <w:left w:w="15" w:type="dxa"/>
              <w:bottom w:w="0" w:type="dxa"/>
              <w:right w:w="15" w:type="dxa"/>
            </w:tcMar>
            <w:vAlign w:val="center"/>
            <w:hideMark/>
          </w:tcPr>
          <w:p w14:paraId="022B2F7C" w14:textId="77777777" w:rsidR="00C45EBB" w:rsidRDefault="00C45EBB">
            <w:pPr>
              <w:jc w:val="center"/>
              <w:rPr>
                <w:b/>
                <w:bCs/>
                <w:color w:val="000000"/>
                <w:sz w:val="20"/>
                <w:szCs w:val="20"/>
              </w:rPr>
            </w:pPr>
            <w:r>
              <w:rPr>
                <w:b/>
                <w:bCs/>
                <w:color w:val="000000"/>
                <w:sz w:val="20"/>
                <w:szCs w:val="20"/>
              </w:rPr>
              <w:t>Scenariusz 1</w:t>
            </w:r>
          </w:p>
        </w:tc>
        <w:tc>
          <w:tcPr>
            <w:tcW w:w="1580" w:type="dxa"/>
            <w:tcBorders>
              <w:top w:val="single" w:sz="4" w:space="0" w:color="F69404"/>
              <w:left w:val="nil"/>
              <w:bottom w:val="single" w:sz="4" w:space="0" w:color="F69404"/>
              <w:right w:val="single" w:sz="4" w:space="0" w:color="F69404"/>
            </w:tcBorders>
            <w:shd w:val="clear" w:color="000000" w:fill="F69404"/>
            <w:tcMar>
              <w:top w:w="15" w:type="dxa"/>
              <w:left w:w="15" w:type="dxa"/>
              <w:bottom w:w="0" w:type="dxa"/>
              <w:right w:w="15" w:type="dxa"/>
            </w:tcMar>
            <w:vAlign w:val="center"/>
            <w:hideMark/>
          </w:tcPr>
          <w:p w14:paraId="4DC95C7F" w14:textId="77777777" w:rsidR="00C45EBB" w:rsidRDefault="00C45EBB">
            <w:pPr>
              <w:jc w:val="center"/>
              <w:rPr>
                <w:b/>
                <w:bCs/>
                <w:color w:val="000000"/>
                <w:sz w:val="20"/>
                <w:szCs w:val="20"/>
              </w:rPr>
            </w:pPr>
            <w:r>
              <w:rPr>
                <w:b/>
                <w:bCs/>
                <w:color w:val="000000"/>
                <w:sz w:val="20"/>
                <w:szCs w:val="20"/>
              </w:rPr>
              <w:t>Scenariusz 2</w:t>
            </w:r>
          </w:p>
        </w:tc>
        <w:tc>
          <w:tcPr>
            <w:tcW w:w="1580" w:type="dxa"/>
            <w:tcBorders>
              <w:top w:val="single" w:sz="4" w:space="0" w:color="F69404"/>
              <w:left w:val="nil"/>
              <w:bottom w:val="single" w:sz="4" w:space="0" w:color="F69404"/>
              <w:right w:val="single" w:sz="4" w:space="0" w:color="F69404"/>
            </w:tcBorders>
            <w:shd w:val="clear" w:color="000000" w:fill="F69404"/>
            <w:tcMar>
              <w:top w:w="15" w:type="dxa"/>
              <w:left w:w="15" w:type="dxa"/>
              <w:bottom w:w="0" w:type="dxa"/>
              <w:right w:w="15" w:type="dxa"/>
            </w:tcMar>
            <w:vAlign w:val="center"/>
            <w:hideMark/>
          </w:tcPr>
          <w:p w14:paraId="40EE53AC" w14:textId="77777777" w:rsidR="00C45EBB" w:rsidRDefault="00C45EBB">
            <w:pPr>
              <w:jc w:val="center"/>
              <w:rPr>
                <w:b/>
                <w:bCs/>
                <w:color w:val="000000"/>
                <w:sz w:val="20"/>
                <w:szCs w:val="20"/>
              </w:rPr>
            </w:pPr>
            <w:r>
              <w:rPr>
                <w:b/>
                <w:bCs/>
                <w:color w:val="000000"/>
                <w:sz w:val="20"/>
                <w:szCs w:val="20"/>
              </w:rPr>
              <w:t>Scenariusz 3</w:t>
            </w:r>
          </w:p>
        </w:tc>
      </w:tr>
      <w:tr w:rsidR="00C45EBB" w14:paraId="7D97F715" w14:textId="77777777">
        <w:trPr>
          <w:gridAfter w:val="1"/>
          <w:trHeight w:val="330"/>
          <w:jc w:val="center"/>
        </w:trPr>
        <w:tc>
          <w:tcPr>
            <w:tcW w:w="52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10614027" w14:textId="77777777" w:rsidR="00C45EBB" w:rsidRDefault="00C45EBB">
            <w:pPr>
              <w:jc w:val="center"/>
              <w:rPr>
                <w:color w:val="000000"/>
                <w:sz w:val="20"/>
                <w:szCs w:val="20"/>
              </w:rPr>
            </w:pPr>
            <w:r>
              <w:rPr>
                <w:color w:val="000000"/>
                <w:sz w:val="20"/>
                <w:szCs w:val="20"/>
              </w:rPr>
              <w:t>1</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7DE6DD53" w14:textId="77777777" w:rsidR="00C45EBB" w:rsidRDefault="00C45EBB">
            <w:pPr>
              <w:jc w:val="center"/>
              <w:rPr>
                <w:color w:val="000000"/>
                <w:sz w:val="20"/>
                <w:szCs w:val="20"/>
              </w:rPr>
            </w:pPr>
            <w:r>
              <w:rPr>
                <w:color w:val="000000"/>
                <w:sz w:val="20"/>
                <w:szCs w:val="20"/>
              </w:rPr>
              <w:t>Zapewnienie szybkiego, sprawnego i atrakcyjnego systemu publicznego transportu zbiorowego z integracją przestrzenną, taryfową i czasową środków transportu oraz stworzenie szkieletu systemu transportowego opartego na węzłach przesiadkowych, które poprawią jakość publicznego transportu zbiorowego.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CC5AC18" w14:textId="77777777" w:rsidR="00C45EBB" w:rsidRDefault="00C45EBB">
            <w:pPr>
              <w:jc w:val="center"/>
              <w:rPr>
                <w:color w:val="000000"/>
                <w:sz w:val="20"/>
                <w:szCs w:val="20"/>
              </w:rPr>
            </w:pPr>
            <w:r>
              <w:rPr>
                <w:color w:val="000000"/>
                <w:sz w:val="20"/>
                <w:szCs w:val="20"/>
              </w:rPr>
              <w:t xml:space="preserve"> 1.1</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667E0C5"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A26CD6B"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DA35244" w14:textId="77777777" w:rsidR="00C45EBB" w:rsidRDefault="00C45EBB">
            <w:pPr>
              <w:jc w:val="center"/>
              <w:rPr>
                <w:b/>
                <w:bCs/>
                <w:sz w:val="20"/>
                <w:szCs w:val="20"/>
              </w:rPr>
            </w:pPr>
            <w:r>
              <w:rPr>
                <w:b/>
                <w:bCs/>
                <w:sz w:val="20"/>
                <w:szCs w:val="20"/>
              </w:rPr>
              <w:t>Uwzględniono</w:t>
            </w:r>
          </w:p>
        </w:tc>
      </w:tr>
      <w:tr w:rsidR="00C45EBB" w14:paraId="7E1C2A43" w14:textId="77777777">
        <w:trPr>
          <w:gridAfter w:val="1"/>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49EECE8C"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6976BCAE"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B3147AA" w14:textId="77777777" w:rsidR="00C45EBB" w:rsidRDefault="00C45EBB">
            <w:pPr>
              <w:jc w:val="center"/>
              <w:rPr>
                <w:color w:val="000000"/>
                <w:sz w:val="20"/>
                <w:szCs w:val="20"/>
              </w:rPr>
            </w:pPr>
            <w:r>
              <w:rPr>
                <w:color w:val="000000"/>
                <w:sz w:val="20"/>
                <w:szCs w:val="20"/>
              </w:rPr>
              <w:t xml:space="preserve"> 1.2</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C97002C"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7EE99C3"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78D9865" w14:textId="77777777" w:rsidR="00C45EBB" w:rsidRDefault="00C45EBB">
            <w:pPr>
              <w:jc w:val="center"/>
              <w:rPr>
                <w:b/>
                <w:bCs/>
                <w:sz w:val="20"/>
                <w:szCs w:val="20"/>
              </w:rPr>
            </w:pPr>
            <w:r>
              <w:rPr>
                <w:b/>
                <w:bCs/>
                <w:sz w:val="20"/>
                <w:szCs w:val="20"/>
              </w:rPr>
              <w:t>Uwzględniono</w:t>
            </w:r>
          </w:p>
        </w:tc>
      </w:tr>
      <w:tr w:rsidR="00C45EBB" w14:paraId="4DEA2970" w14:textId="77777777">
        <w:trPr>
          <w:gridAfter w:val="1"/>
          <w:trHeight w:val="445"/>
          <w:jc w:val="center"/>
        </w:trPr>
        <w:tc>
          <w:tcPr>
            <w:tcW w:w="0" w:type="auto"/>
            <w:vMerge/>
            <w:tcBorders>
              <w:top w:val="nil"/>
              <w:left w:val="single" w:sz="4" w:space="0" w:color="F69404"/>
              <w:bottom w:val="single" w:sz="4" w:space="0" w:color="F69404"/>
              <w:right w:val="single" w:sz="4" w:space="0" w:color="F69404"/>
            </w:tcBorders>
            <w:vAlign w:val="center"/>
            <w:hideMark/>
          </w:tcPr>
          <w:p w14:paraId="198E48CC"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028B88B7" w14:textId="77777777" w:rsidR="00C45EBB" w:rsidRDefault="00C45EBB">
            <w:pPr>
              <w:rPr>
                <w:color w:val="000000"/>
                <w:sz w:val="20"/>
                <w:szCs w:val="20"/>
              </w:rPr>
            </w:pPr>
          </w:p>
        </w:tc>
        <w:tc>
          <w:tcPr>
            <w:tcW w:w="0" w:type="auto"/>
            <w:vMerge w:val="restart"/>
            <w:tcBorders>
              <w:top w:val="nil"/>
              <w:left w:val="single" w:sz="4" w:space="0" w:color="F69404"/>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E087659" w14:textId="77777777" w:rsidR="00C45EBB" w:rsidRDefault="00C45EBB">
            <w:pPr>
              <w:jc w:val="center"/>
              <w:rPr>
                <w:color w:val="000000"/>
                <w:sz w:val="20"/>
                <w:szCs w:val="20"/>
              </w:rPr>
            </w:pPr>
            <w:r>
              <w:rPr>
                <w:color w:val="000000"/>
                <w:sz w:val="20"/>
                <w:szCs w:val="20"/>
              </w:rPr>
              <w:t xml:space="preserve"> 1.3</w:t>
            </w:r>
          </w:p>
        </w:tc>
        <w:tc>
          <w:tcPr>
            <w:tcW w:w="1580" w:type="dxa"/>
            <w:vMerge w:val="restart"/>
            <w:tcBorders>
              <w:top w:val="nil"/>
              <w:left w:val="single" w:sz="4" w:space="0" w:color="F69404"/>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5B11211" w14:textId="77777777" w:rsidR="00C45EBB" w:rsidRDefault="00C45EBB">
            <w:pPr>
              <w:jc w:val="center"/>
              <w:rPr>
                <w:b/>
                <w:bCs/>
                <w:sz w:val="20"/>
                <w:szCs w:val="20"/>
              </w:rPr>
            </w:pPr>
            <w:r>
              <w:rPr>
                <w:b/>
                <w:bCs/>
                <w:sz w:val="20"/>
                <w:szCs w:val="20"/>
              </w:rPr>
              <w:t>Uwzględniono</w:t>
            </w:r>
          </w:p>
        </w:tc>
        <w:tc>
          <w:tcPr>
            <w:tcW w:w="1580" w:type="dxa"/>
            <w:vMerge w:val="restart"/>
            <w:tcBorders>
              <w:top w:val="nil"/>
              <w:left w:val="single" w:sz="4" w:space="0" w:color="F69404"/>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50F0FEF" w14:textId="77777777" w:rsidR="00C45EBB" w:rsidRDefault="00C45EBB">
            <w:pPr>
              <w:jc w:val="center"/>
              <w:rPr>
                <w:b/>
                <w:bCs/>
                <w:sz w:val="20"/>
                <w:szCs w:val="20"/>
              </w:rPr>
            </w:pPr>
            <w:r>
              <w:rPr>
                <w:b/>
                <w:bCs/>
                <w:sz w:val="20"/>
                <w:szCs w:val="20"/>
              </w:rPr>
              <w:t>Uwzględniono</w:t>
            </w:r>
          </w:p>
        </w:tc>
        <w:tc>
          <w:tcPr>
            <w:tcW w:w="1580" w:type="dxa"/>
            <w:vMerge w:val="restart"/>
            <w:tcBorders>
              <w:top w:val="nil"/>
              <w:left w:val="single" w:sz="4" w:space="0" w:color="F69404"/>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DE32408" w14:textId="77777777" w:rsidR="00C45EBB" w:rsidRDefault="00C45EBB">
            <w:pPr>
              <w:jc w:val="center"/>
              <w:rPr>
                <w:b/>
                <w:bCs/>
                <w:sz w:val="20"/>
                <w:szCs w:val="20"/>
              </w:rPr>
            </w:pPr>
            <w:r>
              <w:rPr>
                <w:b/>
                <w:bCs/>
                <w:sz w:val="20"/>
                <w:szCs w:val="20"/>
              </w:rPr>
              <w:t>Uwzględniono</w:t>
            </w:r>
          </w:p>
        </w:tc>
      </w:tr>
      <w:tr w:rsidR="00C45EBB" w14:paraId="076C850B" w14:textId="77777777">
        <w:trPr>
          <w:trHeight w:val="540"/>
          <w:jc w:val="center"/>
        </w:trPr>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2B44820F"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7E3E4127"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35566EDA"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4FE77A6F" w14:textId="77777777" w:rsidR="00C45EBB" w:rsidRDefault="00C45EBB">
            <w:pPr>
              <w:rPr>
                <w:b/>
                <w:bCs/>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7E50DAF9" w14:textId="77777777" w:rsidR="00C45EBB" w:rsidRDefault="00C45EBB">
            <w:pPr>
              <w:rPr>
                <w:b/>
                <w:bCs/>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7EED7CD0" w14:textId="77777777" w:rsidR="00C45EBB" w:rsidRDefault="00C45EBB">
            <w:pPr>
              <w:rPr>
                <w:b/>
                <w:bCs/>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7DA293A" w14:textId="77777777" w:rsidR="00C45EBB" w:rsidRDefault="00C45EBB">
            <w:pPr>
              <w:jc w:val="center"/>
              <w:rPr>
                <w:b/>
                <w:bCs/>
                <w:sz w:val="20"/>
                <w:szCs w:val="20"/>
              </w:rPr>
            </w:pPr>
          </w:p>
        </w:tc>
      </w:tr>
      <w:tr w:rsidR="00C45EBB" w14:paraId="4CEE982A" w14:textId="77777777">
        <w:trPr>
          <w:trHeight w:val="540"/>
          <w:jc w:val="center"/>
        </w:trPr>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6938AAEB"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3E01F4DA"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6C1B3638"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6AFBF92E" w14:textId="77777777" w:rsidR="00C45EBB" w:rsidRDefault="00C45EBB">
            <w:pPr>
              <w:rPr>
                <w:b/>
                <w:bCs/>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5F9336D8" w14:textId="77777777" w:rsidR="00C45EBB" w:rsidRDefault="00C45EBB">
            <w:pPr>
              <w:rPr>
                <w:b/>
                <w:bCs/>
                <w:sz w:val="20"/>
                <w:szCs w:val="20"/>
              </w:rPr>
            </w:pPr>
          </w:p>
        </w:tc>
        <w:tc>
          <w:tcPr>
            <w:tcW w:w="0" w:type="auto"/>
            <w:vMerge/>
            <w:tcBorders>
              <w:top w:val="nil"/>
              <w:left w:val="single" w:sz="4" w:space="0" w:color="F69404"/>
              <w:bottom w:val="single" w:sz="4" w:space="0" w:color="F69404"/>
              <w:right w:val="single" w:sz="4" w:space="0" w:color="F69404"/>
            </w:tcBorders>
            <w:tcMar>
              <w:top w:w="15" w:type="dxa"/>
              <w:left w:w="15" w:type="dxa"/>
              <w:bottom w:w="0" w:type="dxa"/>
              <w:right w:w="15" w:type="dxa"/>
            </w:tcMar>
            <w:vAlign w:val="center"/>
            <w:hideMark/>
          </w:tcPr>
          <w:p w14:paraId="2DABF448" w14:textId="77777777" w:rsidR="00C45EBB" w:rsidRDefault="00C45EBB">
            <w:pPr>
              <w:rPr>
                <w:b/>
                <w:bCs/>
                <w:sz w:val="20"/>
                <w:szCs w:val="2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8C732A4" w14:textId="77777777" w:rsidR="00C45EBB" w:rsidRDefault="00C45EBB">
            <w:pPr>
              <w:rPr>
                <w:sz w:val="20"/>
                <w:szCs w:val="20"/>
              </w:rPr>
            </w:pPr>
          </w:p>
        </w:tc>
      </w:tr>
      <w:tr w:rsidR="00C45EBB" w14:paraId="75148399"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7850743F"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418891CB"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2F4DEACB" w14:textId="77777777" w:rsidR="00C45EBB" w:rsidRDefault="00C45EBB">
            <w:pPr>
              <w:jc w:val="center"/>
              <w:rPr>
                <w:color w:val="000000"/>
                <w:sz w:val="20"/>
                <w:szCs w:val="20"/>
              </w:rPr>
            </w:pPr>
            <w:r>
              <w:rPr>
                <w:color w:val="000000"/>
                <w:sz w:val="20"/>
                <w:szCs w:val="20"/>
              </w:rPr>
              <w:t xml:space="preserve"> 1.4</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B35439D"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56FBE05" w14:textId="77777777" w:rsidR="00C45EBB" w:rsidRDefault="00C45EBB">
            <w:pPr>
              <w:jc w:val="center"/>
              <w:rPr>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4AD99371"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17FA36C9" w14:textId="77777777" w:rsidR="00C45EBB" w:rsidRDefault="00C45EBB">
            <w:pPr>
              <w:rPr>
                <w:sz w:val="20"/>
                <w:szCs w:val="20"/>
              </w:rPr>
            </w:pPr>
          </w:p>
        </w:tc>
      </w:tr>
      <w:tr w:rsidR="00C45EBB" w14:paraId="0B9552E6"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2F0988D5"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1BD31DC9"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D2A69A9" w14:textId="77777777" w:rsidR="00C45EBB" w:rsidRDefault="00C45EBB">
            <w:pPr>
              <w:jc w:val="center"/>
              <w:rPr>
                <w:rFonts w:cs="Times New Roman"/>
                <w:color w:val="000000"/>
                <w:sz w:val="20"/>
                <w:szCs w:val="20"/>
              </w:rPr>
            </w:pPr>
            <w:r>
              <w:rPr>
                <w:color w:val="000000"/>
                <w:sz w:val="20"/>
                <w:szCs w:val="20"/>
              </w:rPr>
              <w:t xml:space="preserve"> 1.5</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F24305E"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A6053ED"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C807366" w14:textId="77777777" w:rsidR="00C45EBB" w:rsidRDefault="00C45EBB">
            <w:pPr>
              <w:jc w:val="center"/>
              <w:rPr>
                <w:b/>
                <w:bCs/>
                <w:sz w:val="20"/>
                <w:szCs w:val="20"/>
              </w:rPr>
            </w:pPr>
            <w:r>
              <w:rPr>
                <w:b/>
                <w:bCs/>
                <w:sz w:val="20"/>
                <w:szCs w:val="20"/>
              </w:rPr>
              <w:t>Uwzględniono</w:t>
            </w:r>
          </w:p>
        </w:tc>
        <w:tc>
          <w:tcPr>
            <w:tcW w:w="0" w:type="auto"/>
            <w:vAlign w:val="center"/>
            <w:hideMark/>
          </w:tcPr>
          <w:p w14:paraId="66D81B1F" w14:textId="77777777" w:rsidR="00C45EBB" w:rsidRDefault="00C45EBB">
            <w:pPr>
              <w:rPr>
                <w:sz w:val="20"/>
                <w:szCs w:val="20"/>
              </w:rPr>
            </w:pPr>
          </w:p>
        </w:tc>
      </w:tr>
      <w:tr w:rsidR="00C45EBB" w14:paraId="520796DD"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7A9A04D6"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01B88A4B"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F9E1F2A" w14:textId="77777777" w:rsidR="00C45EBB" w:rsidRDefault="00C45EBB">
            <w:pPr>
              <w:jc w:val="center"/>
              <w:rPr>
                <w:color w:val="000000"/>
                <w:sz w:val="20"/>
                <w:szCs w:val="20"/>
              </w:rPr>
            </w:pPr>
            <w:r>
              <w:rPr>
                <w:color w:val="000000"/>
                <w:sz w:val="20"/>
                <w:szCs w:val="20"/>
              </w:rPr>
              <w:t xml:space="preserve"> 1.6</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01E3F6B"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37395FA"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44D9B2C" w14:textId="77777777" w:rsidR="00C45EBB" w:rsidRDefault="00C45EBB">
            <w:pPr>
              <w:jc w:val="center"/>
              <w:rPr>
                <w:b/>
                <w:bCs/>
                <w:sz w:val="20"/>
                <w:szCs w:val="20"/>
              </w:rPr>
            </w:pPr>
            <w:r>
              <w:rPr>
                <w:b/>
                <w:bCs/>
                <w:sz w:val="20"/>
                <w:szCs w:val="20"/>
              </w:rPr>
              <w:t>Uwzględniono</w:t>
            </w:r>
          </w:p>
        </w:tc>
        <w:tc>
          <w:tcPr>
            <w:tcW w:w="0" w:type="auto"/>
            <w:vAlign w:val="center"/>
            <w:hideMark/>
          </w:tcPr>
          <w:p w14:paraId="2046AA7F" w14:textId="77777777" w:rsidR="00C45EBB" w:rsidRDefault="00C45EBB">
            <w:pPr>
              <w:rPr>
                <w:sz w:val="20"/>
                <w:szCs w:val="20"/>
              </w:rPr>
            </w:pPr>
          </w:p>
        </w:tc>
      </w:tr>
      <w:tr w:rsidR="00C45EBB" w14:paraId="179CBE09"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08337621"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9477B4C"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651EC01" w14:textId="77777777" w:rsidR="00C45EBB" w:rsidRDefault="00C45EBB">
            <w:pPr>
              <w:jc w:val="center"/>
              <w:rPr>
                <w:color w:val="000000"/>
                <w:sz w:val="20"/>
                <w:szCs w:val="20"/>
              </w:rPr>
            </w:pPr>
            <w:r>
              <w:rPr>
                <w:color w:val="000000"/>
                <w:sz w:val="20"/>
                <w:szCs w:val="20"/>
              </w:rPr>
              <w:t xml:space="preserve"> 1.7</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FD78A3A"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ADE9ED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97FD0A2" w14:textId="77777777" w:rsidR="00C45EBB" w:rsidRDefault="00C45EBB">
            <w:pPr>
              <w:jc w:val="center"/>
              <w:rPr>
                <w:b/>
                <w:bCs/>
                <w:sz w:val="20"/>
                <w:szCs w:val="20"/>
              </w:rPr>
            </w:pPr>
            <w:r>
              <w:rPr>
                <w:b/>
                <w:bCs/>
                <w:sz w:val="20"/>
                <w:szCs w:val="20"/>
              </w:rPr>
              <w:t>Uwzględniono</w:t>
            </w:r>
          </w:p>
        </w:tc>
        <w:tc>
          <w:tcPr>
            <w:tcW w:w="0" w:type="auto"/>
            <w:vAlign w:val="center"/>
            <w:hideMark/>
          </w:tcPr>
          <w:p w14:paraId="2773915F" w14:textId="77777777" w:rsidR="00C45EBB" w:rsidRDefault="00C45EBB">
            <w:pPr>
              <w:rPr>
                <w:sz w:val="20"/>
                <w:szCs w:val="20"/>
              </w:rPr>
            </w:pPr>
          </w:p>
        </w:tc>
      </w:tr>
      <w:tr w:rsidR="00C45EBB" w14:paraId="2BC85A45"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73330E8C"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08C2024E"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5DF1E1D" w14:textId="77777777" w:rsidR="00C45EBB" w:rsidRDefault="00C45EBB">
            <w:pPr>
              <w:jc w:val="center"/>
              <w:rPr>
                <w:color w:val="000000"/>
                <w:sz w:val="20"/>
                <w:szCs w:val="20"/>
              </w:rPr>
            </w:pPr>
            <w:r>
              <w:rPr>
                <w:color w:val="000000"/>
                <w:sz w:val="20"/>
                <w:szCs w:val="20"/>
              </w:rPr>
              <w:t xml:space="preserve"> 1.8</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B9305B8" w14:textId="77777777" w:rsidR="00C45EBB" w:rsidRDefault="00C45EBB">
            <w:pPr>
              <w:jc w:val="center"/>
              <w:rPr>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424F2CC0" w14:textId="77777777" w:rsidR="00C45EBB" w:rsidRDefault="00C45EBB">
            <w:pPr>
              <w:jc w:val="left"/>
              <w:rPr>
                <w:rFonts w:ascii="Calibri" w:hAnsi="Calibri" w:cs="Calibri"/>
              </w:rPr>
            </w:pPr>
            <w:r>
              <w:rPr>
                <w:rFonts w:ascii="Calibri" w:hAnsi="Calibri" w:cs="Calibri"/>
              </w:rPr>
              <w:t> </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72749179" w14:textId="77777777" w:rsidR="00C45EBB" w:rsidRDefault="00C45EBB">
            <w:pPr>
              <w:rPr>
                <w:rFonts w:ascii="Calibri" w:hAnsi="Calibri" w:cs="Calibri"/>
              </w:rPr>
            </w:pPr>
            <w:r>
              <w:rPr>
                <w:rFonts w:ascii="Calibri" w:hAnsi="Calibri" w:cs="Calibri"/>
              </w:rPr>
              <w:t> </w:t>
            </w:r>
          </w:p>
        </w:tc>
        <w:tc>
          <w:tcPr>
            <w:tcW w:w="0" w:type="auto"/>
            <w:vAlign w:val="center"/>
            <w:hideMark/>
          </w:tcPr>
          <w:p w14:paraId="7CFDB2FC" w14:textId="77777777" w:rsidR="00C45EBB" w:rsidRDefault="00C45EBB">
            <w:pPr>
              <w:rPr>
                <w:sz w:val="20"/>
                <w:szCs w:val="20"/>
              </w:rPr>
            </w:pPr>
          </w:p>
        </w:tc>
      </w:tr>
      <w:tr w:rsidR="00C45EBB" w14:paraId="082DD368"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403BD21F"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51F8CCEC"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0DA5585" w14:textId="77777777" w:rsidR="00C45EBB" w:rsidRDefault="00C45EBB">
            <w:pPr>
              <w:jc w:val="center"/>
              <w:rPr>
                <w:rFonts w:cs="Times New Roman"/>
                <w:color w:val="000000"/>
                <w:sz w:val="20"/>
                <w:szCs w:val="20"/>
              </w:rPr>
            </w:pPr>
            <w:r>
              <w:rPr>
                <w:color w:val="000000"/>
                <w:sz w:val="20"/>
                <w:szCs w:val="20"/>
              </w:rPr>
              <w:t xml:space="preserve"> 1.9</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30FBCB6"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DC7737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7A4DABF" w14:textId="77777777" w:rsidR="00C45EBB" w:rsidRDefault="00C45EBB">
            <w:pPr>
              <w:jc w:val="center"/>
              <w:rPr>
                <w:b/>
                <w:bCs/>
                <w:sz w:val="20"/>
                <w:szCs w:val="20"/>
              </w:rPr>
            </w:pPr>
            <w:r>
              <w:rPr>
                <w:b/>
                <w:bCs/>
                <w:sz w:val="20"/>
                <w:szCs w:val="20"/>
              </w:rPr>
              <w:t>Uwzględniono</w:t>
            </w:r>
          </w:p>
        </w:tc>
        <w:tc>
          <w:tcPr>
            <w:tcW w:w="0" w:type="auto"/>
            <w:vAlign w:val="center"/>
            <w:hideMark/>
          </w:tcPr>
          <w:p w14:paraId="2A688E74" w14:textId="77777777" w:rsidR="00C45EBB" w:rsidRDefault="00C45EBB">
            <w:pPr>
              <w:rPr>
                <w:sz w:val="20"/>
                <w:szCs w:val="20"/>
              </w:rPr>
            </w:pPr>
          </w:p>
        </w:tc>
      </w:tr>
      <w:tr w:rsidR="00C45EBB" w14:paraId="723AD1F9" w14:textId="77777777">
        <w:trPr>
          <w:trHeight w:val="1350"/>
          <w:jc w:val="center"/>
        </w:trPr>
        <w:tc>
          <w:tcPr>
            <w:tcW w:w="52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6113F966" w14:textId="77777777" w:rsidR="00C45EBB" w:rsidRDefault="00C45EBB">
            <w:pPr>
              <w:jc w:val="center"/>
              <w:rPr>
                <w:color w:val="000000"/>
                <w:sz w:val="20"/>
                <w:szCs w:val="20"/>
              </w:rPr>
            </w:pPr>
            <w:r>
              <w:rPr>
                <w:color w:val="000000"/>
                <w:sz w:val="20"/>
                <w:szCs w:val="20"/>
              </w:rPr>
              <w:t>2</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565395DF" w14:textId="77777777" w:rsidR="00C45EBB" w:rsidRDefault="00C45EBB">
            <w:pPr>
              <w:jc w:val="center"/>
              <w:rPr>
                <w:color w:val="000000"/>
                <w:sz w:val="20"/>
                <w:szCs w:val="20"/>
              </w:rPr>
            </w:pPr>
            <w:r>
              <w:rPr>
                <w:color w:val="000000"/>
                <w:sz w:val="20"/>
                <w:szCs w:val="20"/>
              </w:rPr>
              <w:t>Nowoczesny, niskoemisyjny transport w KOF uwzględniający elektromobilność i bezemisyjność</w:t>
            </w:r>
            <w:r>
              <w:rPr>
                <w:color w:val="0466D5"/>
                <w:sz w:val="20"/>
                <w:szCs w:val="20"/>
              </w:rPr>
              <w:t>.</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FA9615A" w14:textId="77777777" w:rsidR="00C45EBB" w:rsidRDefault="00C45EBB">
            <w:pPr>
              <w:jc w:val="center"/>
              <w:rPr>
                <w:color w:val="000000"/>
                <w:sz w:val="20"/>
                <w:szCs w:val="20"/>
              </w:rPr>
            </w:pPr>
            <w:r>
              <w:rPr>
                <w:color w:val="000000"/>
                <w:sz w:val="20"/>
                <w:szCs w:val="20"/>
              </w:rPr>
              <w:t xml:space="preserve"> 2.1</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008B5A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92CA599" w14:textId="77777777" w:rsidR="00C45EBB" w:rsidRDefault="00C45EBB">
            <w:pPr>
              <w:jc w:val="center"/>
              <w:rPr>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70D9BCB1"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6C28BF2B" w14:textId="77777777" w:rsidR="00C45EBB" w:rsidRDefault="00C45EBB">
            <w:pPr>
              <w:rPr>
                <w:sz w:val="20"/>
                <w:szCs w:val="20"/>
              </w:rPr>
            </w:pPr>
          </w:p>
        </w:tc>
      </w:tr>
      <w:tr w:rsidR="00C45EBB" w14:paraId="1B51F5E3" w14:textId="77777777">
        <w:trPr>
          <w:trHeight w:val="810"/>
          <w:jc w:val="center"/>
        </w:trPr>
        <w:tc>
          <w:tcPr>
            <w:tcW w:w="0" w:type="auto"/>
            <w:vMerge/>
            <w:tcBorders>
              <w:top w:val="nil"/>
              <w:left w:val="single" w:sz="4" w:space="0" w:color="F69404"/>
              <w:bottom w:val="single" w:sz="4" w:space="0" w:color="F69404"/>
              <w:right w:val="single" w:sz="4" w:space="0" w:color="F69404"/>
            </w:tcBorders>
            <w:vAlign w:val="center"/>
            <w:hideMark/>
          </w:tcPr>
          <w:p w14:paraId="55963950"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7F2195A3"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46769DC7" w14:textId="77777777" w:rsidR="00C45EBB" w:rsidRDefault="00C45EBB">
            <w:pPr>
              <w:jc w:val="center"/>
              <w:rPr>
                <w:rFonts w:cs="Times New Roman"/>
                <w:color w:val="000000"/>
                <w:sz w:val="20"/>
                <w:szCs w:val="20"/>
              </w:rPr>
            </w:pPr>
            <w:r>
              <w:rPr>
                <w:color w:val="000000"/>
                <w:sz w:val="20"/>
                <w:szCs w:val="20"/>
              </w:rPr>
              <w:t xml:space="preserve"> 2.2</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F8FB608"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7472978" w14:textId="77777777" w:rsidR="00C45EBB" w:rsidRDefault="00C45EBB">
            <w:pPr>
              <w:jc w:val="center"/>
              <w:rPr>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600ED541"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341817B3" w14:textId="77777777" w:rsidR="00C45EBB" w:rsidRDefault="00C45EBB">
            <w:pPr>
              <w:rPr>
                <w:sz w:val="20"/>
                <w:szCs w:val="20"/>
              </w:rPr>
            </w:pPr>
          </w:p>
        </w:tc>
      </w:tr>
      <w:tr w:rsidR="00C45EBB" w14:paraId="76E86B57"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3252C05C"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2BAA5A6C"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415BA246" w14:textId="77777777" w:rsidR="00C45EBB" w:rsidRDefault="00C45EBB">
            <w:pPr>
              <w:jc w:val="center"/>
              <w:rPr>
                <w:rFonts w:cs="Times New Roman"/>
                <w:color w:val="000000"/>
                <w:sz w:val="20"/>
                <w:szCs w:val="20"/>
              </w:rPr>
            </w:pPr>
            <w:r>
              <w:rPr>
                <w:color w:val="000000"/>
                <w:sz w:val="20"/>
                <w:szCs w:val="20"/>
              </w:rPr>
              <w:t xml:space="preserve"> 2.3</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736D2461"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D198BFC" w14:textId="77777777" w:rsidR="00C45EBB" w:rsidRDefault="00C45EBB">
            <w:pPr>
              <w:jc w:val="center"/>
              <w:rPr>
                <w:rFonts w:cs="Times New Roman"/>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81C0802" w14:textId="77777777" w:rsidR="00C45EBB" w:rsidRDefault="00C45EBB">
            <w:pPr>
              <w:jc w:val="center"/>
              <w:rPr>
                <w:b/>
                <w:bCs/>
                <w:sz w:val="20"/>
                <w:szCs w:val="20"/>
              </w:rPr>
            </w:pPr>
            <w:r>
              <w:rPr>
                <w:b/>
                <w:bCs/>
                <w:sz w:val="20"/>
                <w:szCs w:val="20"/>
              </w:rPr>
              <w:t>Uwzględniono</w:t>
            </w:r>
          </w:p>
        </w:tc>
        <w:tc>
          <w:tcPr>
            <w:tcW w:w="0" w:type="auto"/>
            <w:vAlign w:val="center"/>
            <w:hideMark/>
          </w:tcPr>
          <w:p w14:paraId="066BF6D1" w14:textId="77777777" w:rsidR="00C45EBB" w:rsidRDefault="00C45EBB">
            <w:pPr>
              <w:rPr>
                <w:sz w:val="20"/>
                <w:szCs w:val="20"/>
              </w:rPr>
            </w:pPr>
          </w:p>
        </w:tc>
      </w:tr>
      <w:tr w:rsidR="00C45EBB" w14:paraId="685656C5"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4D6AEA61"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19AE7C28"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5DDDA1B" w14:textId="77777777" w:rsidR="00C45EBB" w:rsidRDefault="00C45EBB">
            <w:pPr>
              <w:jc w:val="center"/>
              <w:rPr>
                <w:color w:val="000000"/>
                <w:sz w:val="20"/>
                <w:szCs w:val="20"/>
              </w:rPr>
            </w:pPr>
            <w:r>
              <w:rPr>
                <w:color w:val="000000"/>
                <w:sz w:val="20"/>
                <w:szCs w:val="20"/>
              </w:rPr>
              <w:t xml:space="preserve"> 2.4</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3B0513E7"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CD95371" w14:textId="77777777" w:rsidR="00C45EBB" w:rsidRDefault="00C45EBB">
            <w:pPr>
              <w:jc w:val="center"/>
              <w:rPr>
                <w:rFonts w:cs="Times New Roman"/>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4862FDAD"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18AAB7B5" w14:textId="77777777" w:rsidR="00C45EBB" w:rsidRDefault="00C45EBB">
            <w:pPr>
              <w:rPr>
                <w:sz w:val="20"/>
                <w:szCs w:val="20"/>
              </w:rPr>
            </w:pPr>
          </w:p>
        </w:tc>
      </w:tr>
      <w:tr w:rsidR="00C45EBB" w14:paraId="0F3514A3" w14:textId="77777777">
        <w:trPr>
          <w:trHeight w:val="810"/>
          <w:jc w:val="center"/>
        </w:trPr>
        <w:tc>
          <w:tcPr>
            <w:tcW w:w="0" w:type="auto"/>
            <w:vMerge/>
            <w:tcBorders>
              <w:top w:val="nil"/>
              <w:left w:val="single" w:sz="4" w:space="0" w:color="F69404"/>
              <w:bottom w:val="single" w:sz="4" w:space="0" w:color="F69404"/>
              <w:right w:val="single" w:sz="4" w:space="0" w:color="F69404"/>
            </w:tcBorders>
            <w:vAlign w:val="center"/>
            <w:hideMark/>
          </w:tcPr>
          <w:p w14:paraId="534BB05D"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19B9AFBC"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39791DF" w14:textId="77777777" w:rsidR="00C45EBB" w:rsidRDefault="00C45EBB">
            <w:pPr>
              <w:jc w:val="center"/>
              <w:rPr>
                <w:rFonts w:cs="Times New Roman"/>
                <w:color w:val="000000"/>
                <w:sz w:val="20"/>
                <w:szCs w:val="20"/>
              </w:rPr>
            </w:pPr>
            <w:r>
              <w:rPr>
                <w:color w:val="000000"/>
                <w:sz w:val="20"/>
                <w:szCs w:val="20"/>
              </w:rPr>
              <w:t xml:space="preserve"> 2.5</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68C3D1EE"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B5980F6" w14:textId="77777777" w:rsidR="00C45EBB" w:rsidRDefault="00C45EBB">
            <w:pPr>
              <w:jc w:val="center"/>
              <w:rPr>
                <w:rFonts w:cs="Times New Roman"/>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3B52D9D" w14:textId="77777777" w:rsidR="00C45EBB" w:rsidRDefault="00C45EBB">
            <w:pPr>
              <w:jc w:val="center"/>
              <w:rPr>
                <w:b/>
                <w:bCs/>
                <w:sz w:val="20"/>
                <w:szCs w:val="20"/>
              </w:rPr>
            </w:pPr>
            <w:r>
              <w:rPr>
                <w:b/>
                <w:bCs/>
                <w:sz w:val="20"/>
                <w:szCs w:val="20"/>
              </w:rPr>
              <w:t>Uwzględniono</w:t>
            </w:r>
          </w:p>
        </w:tc>
        <w:tc>
          <w:tcPr>
            <w:tcW w:w="0" w:type="auto"/>
            <w:vAlign w:val="center"/>
            <w:hideMark/>
          </w:tcPr>
          <w:p w14:paraId="08A3CE7C" w14:textId="77777777" w:rsidR="00C45EBB" w:rsidRDefault="00C45EBB">
            <w:pPr>
              <w:rPr>
                <w:sz w:val="20"/>
                <w:szCs w:val="20"/>
              </w:rPr>
            </w:pPr>
          </w:p>
        </w:tc>
      </w:tr>
      <w:tr w:rsidR="00C45EBB" w14:paraId="37B516AB" w14:textId="77777777">
        <w:trPr>
          <w:trHeight w:val="810"/>
          <w:jc w:val="center"/>
        </w:trPr>
        <w:tc>
          <w:tcPr>
            <w:tcW w:w="52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02655D6D" w14:textId="77777777" w:rsidR="00C45EBB" w:rsidRDefault="00C45EBB">
            <w:pPr>
              <w:jc w:val="center"/>
              <w:rPr>
                <w:color w:val="000000"/>
                <w:sz w:val="20"/>
                <w:szCs w:val="20"/>
              </w:rPr>
            </w:pPr>
            <w:r>
              <w:rPr>
                <w:color w:val="000000"/>
                <w:sz w:val="20"/>
                <w:szCs w:val="20"/>
              </w:rPr>
              <w:t>3</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05BDD885" w14:textId="77777777" w:rsidR="00C45EBB" w:rsidRDefault="00C45EBB">
            <w:pPr>
              <w:jc w:val="center"/>
              <w:rPr>
                <w:color w:val="000000"/>
                <w:sz w:val="20"/>
                <w:szCs w:val="20"/>
              </w:rPr>
            </w:pPr>
            <w:r>
              <w:rPr>
                <w:color w:val="000000"/>
                <w:sz w:val="20"/>
                <w:szCs w:val="20"/>
              </w:rPr>
              <w:t>Poprawa bezpieczeństwa ruchu drogowego z dążeniem do realizacji wizji zero, ukierunkowana na poprawę bezpieczeństwa niechronionych uczestników ruchu drogowego.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F282974" w14:textId="77777777" w:rsidR="00C45EBB" w:rsidRDefault="00C45EBB">
            <w:pPr>
              <w:jc w:val="center"/>
              <w:rPr>
                <w:color w:val="000000"/>
                <w:sz w:val="20"/>
                <w:szCs w:val="20"/>
              </w:rPr>
            </w:pPr>
            <w:r>
              <w:rPr>
                <w:color w:val="000000"/>
                <w:sz w:val="20"/>
                <w:szCs w:val="20"/>
              </w:rPr>
              <w:t xml:space="preserve"> 3.1</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22CB2E62"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7BF3BB1" w14:textId="77777777" w:rsidR="00C45EBB" w:rsidRDefault="00C45EBB">
            <w:pPr>
              <w:jc w:val="center"/>
              <w:rPr>
                <w:rFonts w:cs="Times New Roman"/>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2E61EA31"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7D621B0F" w14:textId="77777777" w:rsidR="00C45EBB" w:rsidRDefault="00C45EBB">
            <w:pPr>
              <w:rPr>
                <w:sz w:val="20"/>
                <w:szCs w:val="20"/>
              </w:rPr>
            </w:pPr>
          </w:p>
        </w:tc>
      </w:tr>
      <w:tr w:rsidR="00C45EBB" w14:paraId="514849BD"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393380A7"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07DB5B0A"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5405658" w14:textId="77777777" w:rsidR="00C45EBB" w:rsidRDefault="00C45EBB">
            <w:pPr>
              <w:jc w:val="center"/>
              <w:rPr>
                <w:rFonts w:cs="Times New Roman"/>
                <w:color w:val="000000"/>
                <w:sz w:val="20"/>
                <w:szCs w:val="20"/>
              </w:rPr>
            </w:pPr>
            <w:r>
              <w:rPr>
                <w:color w:val="000000"/>
                <w:sz w:val="20"/>
                <w:szCs w:val="20"/>
              </w:rPr>
              <w:t xml:space="preserve"> 3.2</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03D1AEE"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33ECF57"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BA4FCE4" w14:textId="77777777" w:rsidR="00C45EBB" w:rsidRDefault="00C45EBB">
            <w:pPr>
              <w:jc w:val="center"/>
              <w:rPr>
                <w:b/>
                <w:bCs/>
                <w:sz w:val="20"/>
                <w:szCs w:val="20"/>
              </w:rPr>
            </w:pPr>
            <w:r>
              <w:rPr>
                <w:b/>
                <w:bCs/>
                <w:sz w:val="20"/>
                <w:szCs w:val="20"/>
              </w:rPr>
              <w:t>Uwzględniono</w:t>
            </w:r>
          </w:p>
        </w:tc>
        <w:tc>
          <w:tcPr>
            <w:tcW w:w="0" w:type="auto"/>
            <w:vAlign w:val="center"/>
            <w:hideMark/>
          </w:tcPr>
          <w:p w14:paraId="3386B130" w14:textId="77777777" w:rsidR="00C45EBB" w:rsidRDefault="00C45EBB">
            <w:pPr>
              <w:rPr>
                <w:sz w:val="20"/>
                <w:szCs w:val="20"/>
              </w:rPr>
            </w:pPr>
          </w:p>
        </w:tc>
      </w:tr>
      <w:tr w:rsidR="00C45EBB" w14:paraId="6A4F0C4C"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5D41C68D"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F6B08D5"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83EA5A7" w14:textId="77777777" w:rsidR="00C45EBB" w:rsidRDefault="00C45EBB">
            <w:pPr>
              <w:jc w:val="center"/>
              <w:rPr>
                <w:color w:val="000000"/>
                <w:sz w:val="20"/>
                <w:szCs w:val="20"/>
              </w:rPr>
            </w:pPr>
            <w:r>
              <w:rPr>
                <w:color w:val="000000"/>
                <w:sz w:val="20"/>
                <w:szCs w:val="20"/>
              </w:rPr>
              <w:t xml:space="preserve"> 3.3</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665BC13"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7ED1EE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EC6B938" w14:textId="77777777" w:rsidR="00C45EBB" w:rsidRDefault="00C45EBB">
            <w:pPr>
              <w:jc w:val="center"/>
              <w:rPr>
                <w:b/>
                <w:bCs/>
                <w:sz w:val="20"/>
                <w:szCs w:val="20"/>
              </w:rPr>
            </w:pPr>
            <w:r>
              <w:rPr>
                <w:b/>
                <w:bCs/>
                <w:sz w:val="20"/>
                <w:szCs w:val="20"/>
              </w:rPr>
              <w:t>Uwzględniono</w:t>
            </w:r>
          </w:p>
        </w:tc>
        <w:tc>
          <w:tcPr>
            <w:tcW w:w="0" w:type="auto"/>
            <w:vAlign w:val="center"/>
            <w:hideMark/>
          </w:tcPr>
          <w:p w14:paraId="78BC4925" w14:textId="77777777" w:rsidR="00C45EBB" w:rsidRDefault="00C45EBB">
            <w:pPr>
              <w:rPr>
                <w:sz w:val="20"/>
                <w:szCs w:val="20"/>
              </w:rPr>
            </w:pPr>
          </w:p>
        </w:tc>
      </w:tr>
      <w:tr w:rsidR="00C45EBB" w14:paraId="0A3010D9"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7597A330"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555C51A3"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1B4B4F4" w14:textId="77777777" w:rsidR="00C45EBB" w:rsidRDefault="00C45EBB">
            <w:pPr>
              <w:jc w:val="center"/>
              <w:rPr>
                <w:color w:val="000000"/>
                <w:sz w:val="20"/>
                <w:szCs w:val="20"/>
              </w:rPr>
            </w:pPr>
            <w:r>
              <w:rPr>
                <w:color w:val="000000"/>
                <w:sz w:val="20"/>
                <w:szCs w:val="20"/>
              </w:rPr>
              <w:t xml:space="preserve"> 3.4</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C8ECD35"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D63388E"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27D724E" w14:textId="77777777" w:rsidR="00C45EBB" w:rsidRDefault="00C45EBB">
            <w:pPr>
              <w:jc w:val="center"/>
              <w:rPr>
                <w:b/>
                <w:bCs/>
                <w:sz w:val="20"/>
                <w:szCs w:val="20"/>
              </w:rPr>
            </w:pPr>
            <w:r>
              <w:rPr>
                <w:b/>
                <w:bCs/>
                <w:sz w:val="20"/>
                <w:szCs w:val="20"/>
              </w:rPr>
              <w:t>Uwzględniono</w:t>
            </w:r>
          </w:p>
        </w:tc>
        <w:tc>
          <w:tcPr>
            <w:tcW w:w="0" w:type="auto"/>
            <w:vAlign w:val="center"/>
            <w:hideMark/>
          </w:tcPr>
          <w:p w14:paraId="3197088F" w14:textId="77777777" w:rsidR="00C45EBB" w:rsidRDefault="00C45EBB">
            <w:pPr>
              <w:rPr>
                <w:sz w:val="20"/>
                <w:szCs w:val="20"/>
              </w:rPr>
            </w:pPr>
          </w:p>
        </w:tc>
      </w:tr>
      <w:tr w:rsidR="00C45EBB" w14:paraId="324CF1DA"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7102FF77"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1B0F5FA2"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7D496CE" w14:textId="77777777" w:rsidR="00C45EBB" w:rsidRDefault="00C45EBB">
            <w:pPr>
              <w:jc w:val="center"/>
              <w:rPr>
                <w:color w:val="000000"/>
                <w:sz w:val="20"/>
                <w:szCs w:val="20"/>
              </w:rPr>
            </w:pPr>
            <w:r>
              <w:rPr>
                <w:color w:val="000000"/>
                <w:sz w:val="20"/>
                <w:szCs w:val="20"/>
              </w:rPr>
              <w:t xml:space="preserve"> 3.5</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1AA2537"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7629AA7" w14:textId="77777777" w:rsidR="00C45EBB" w:rsidRDefault="00C45EBB">
            <w:pPr>
              <w:jc w:val="center"/>
              <w:rPr>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CD3D342"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355C559B" w14:textId="77777777" w:rsidR="00C45EBB" w:rsidRDefault="00C45EBB">
            <w:pPr>
              <w:rPr>
                <w:sz w:val="20"/>
                <w:szCs w:val="20"/>
              </w:rPr>
            </w:pPr>
          </w:p>
        </w:tc>
      </w:tr>
      <w:tr w:rsidR="00C45EBB" w14:paraId="23878238"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4CE70A2B"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567DE285"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667EC6C" w14:textId="77777777" w:rsidR="00C45EBB" w:rsidRDefault="00C45EBB">
            <w:pPr>
              <w:jc w:val="center"/>
              <w:rPr>
                <w:rFonts w:cs="Times New Roman"/>
                <w:color w:val="000000"/>
                <w:sz w:val="20"/>
                <w:szCs w:val="20"/>
              </w:rPr>
            </w:pPr>
            <w:r>
              <w:rPr>
                <w:color w:val="000000"/>
                <w:sz w:val="20"/>
                <w:szCs w:val="20"/>
              </w:rPr>
              <w:t xml:space="preserve"> 3.6</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BE5B87C"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6E3514D"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9B2D22A" w14:textId="77777777" w:rsidR="00C45EBB" w:rsidRDefault="00C45EBB">
            <w:pPr>
              <w:jc w:val="center"/>
              <w:rPr>
                <w:b/>
                <w:bCs/>
                <w:sz w:val="20"/>
                <w:szCs w:val="20"/>
              </w:rPr>
            </w:pPr>
            <w:r>
              <w:rPr>
                <w:b/>
                <w:bCs/>
                <w:sz w:val="20"/>
                <w:szCs w:val="20"/>
              </w:rPr>
              <w:t>Uwzględniono</w:t>
            </w:r>
          </w:p>
        </w:tc>
        <w:tc>
          <w:tcPr>
            <w:tcW w:w="0" w:type="auto"/>
            <w:vAlign w:val="center"/>
            <w:hideMark/>
          </w:tcPr>
          <w:p w14:paraId="7C354AE7" w14:textId="77777777" w:rsidR="00C45EBB" w:rsidRDefault="00C45EBB">
            <w:pPr>
              <w:rPr>
                <w:sz w:val="20"/>
                <w:szCs w:val="20"/>
              </w:rPr>
            </w:pPr>
          </w:p>
        </w:tc>
      </w:tr>
      <w:tr w:rsidR="00C45EBB" w14:paraId="5B5C4F2E"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209B7364"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06A67D07"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C1723C6" w14:textId="77777777" w:rsidR="00C45EBB" w:rsidRDefault="00C45EBB">
            <w:pPr>
              <w:jc w:val="center"/>
              <w:rPr>
                <w:color w:val="000000"/>
                <w:sz w:val="20"/>
                <w:szCs w:val="20"/>
              </w:rPr>
            </w:pPr>
            <w:r>
              <w:rPr>
                <w:color w:val="000000"/>
                <w:sz w:val="20"/>
                <w:szCs w:val="20"/>
              </w:rPr>
              <w:t xml:space="preserve"> 3.7</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5EC43F8A"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9C67E74" w14:textId="77777777" w:rsidR="00C45EBB" w:rsidRDefault="00C45EBB">
            <w:pPr>
              <w:jc w:val="center"/>
              <w:rPr>
                <w:rFonts w:cs="Times New Roman"/>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EEE0281" w14:textId="77777777" w:rsidR="00C45EBB" w:rsidRDefault="00C45EBB">
            <w:pPr>
              <w:jc w:val="center"/>
              <w:rPr>
                <w:b/>
                <w:bCs/>
                <w:sz w:val="20"/>
                <w:szCs w:val="20"/>
              </w:rPr>
            </w:pPr>
            <w:r>
              <w:rPr>
                <w:b/>
                <w:bCs/>
                <w:sz w:val="20"/>
                <w:szCs w:val="20"/>
              </w:rPr>
              <w:t>Uwzględniono</w:t>
            </w:r>
          </w:p>
        </w:tc>
        <w:tc>
          <w:tcPr>
            <w:tcW w:w="0" w:type="auto"/>
            <w:vAlign w:val="center"/>
            <w:hideMark/>
          </w:tcPr>
          <w:p w14:paraId="4BE2EAF3" w14:textId="77777777" w:rsidR="00C45EBB" w:rsidRDefault="00C45EBB">
            <w:pPr>
              <w:rPr>
                <w:sz w:val="20"/>
                <w:szCs w:val="20"/>
              </w:rPr>
            </w:pPr>
          </w:p>
        </w:tc>
      </w:tr>
      <w:tr w:rsidR="00C45EBB" w14:paraId="5BF7F10C"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7F568EEB"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6B5CD33"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778DF2DE" w14:textId="77777777" w:rsidR="00C45EBB" w:rsidRDefault="00C45EBB">
            <w:pPr>
              <w:jc w:val="center"/>
              <w:rPr>
                <w:color w:val="000000"/>
                <w:sz w:val="20"/>
                <w:szCs w:val="20"/>
              </w:rPr>
            </w:pPr>
            <w:r>
              <w:rPr>
                <w:color w:val="000000"/>
                <w:sz w:val="20"/>
                <w:szCs w:val="20"/>
              </w:rPr>
              <w:t xml:space="preserve"> 3.8</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1BAB2A95"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08D5A64" w14:textId="77777777" w:rsidR="00C45EBB" w:rsidRDefault="00C45EBB">
            <w:pPr>
              <w:jc w:val="center"/>
              <w:rPr>
                <w:rFonts w:cs="Times New Roman"/>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9D17404" w14:textId="77777777" w:rsidR="00C45EBB" w:rsidRDefault="00C45EBB">
            <w:pPr>
              <w:jc w:val="center"/>
              <w:rPr>
                <w:b/>
                <w:bCs/>
                <w:sz w:val="20"/>
                <w:szCs w:val="20"/>
              </w:rPr>
            </w:pPr>
            <w:r>
              <w:rPr>
                <w:b/>
                <w:bCs/>
                <w:sz w:val="20"/>
                <w:szCs w:val="20"/>
              </w:rPr>
              <w:t>Uwzględniono</w:t>
            </w:r>
          </w:p>
        </w:tc>
        <w:tc>
          <w:tcPr>
            <w:tcW w:w="0" w:type="auto"/>
            <w:vAlign w:val="center"/>
            <w:hideMark/>
          </w:tcPr>
          <w:p w14:paraId="135C6E16" w14:textId="77777777" w:rsidR="00C45EBB" w:rsidRDefault="00C45EBB">
            <w:pPr>
              <w:rPr>
                <w:sz w:val="20"/>
                <w:szCs w:val="20"/>
              </w:rPr>
            </w:pPr>
          </w:p>
        </w:tc>
      </w:tr>
      <w:tr w:rsidR="00C45EBB" w14:paraId="3D686ED2" w14:textId="77777777">
        <w:trPr>
          <w:trHeight w:val="540"/>
          <w:jc w:val="center"/>
        </w:trPr>
        <w:tc>
          <w:tcPr>
            <w:tcW w:w="52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51E735E5" w14:textId="77777777" w:rsidR="00C45EBB" w:rsidRDefault="00C45EBB">
            <w:pPr>
              <w:jc w:val="center"/>
              <w:rPr>
                <w:color w:val="000000"/>
                <w:sz w:val="20"/>
                <w:szCs w:val="20"/>
              </w:rPr>
            </w:pPr>
            <w:r>
              <w:rPr>
                <w:color w:val="000000"/>
                <w:sz w:val="20"/>
                <w:szCs w:val="20"/>
              </w:rPr>
              <w:t>4</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2E0B788B" w14:textId="77777777" w:rsidR="00C45EBB" w:rsidRDefault="00C45EBB">
            <w:pPr>
              <w:jc w:val="center"/>
              <w:rPr>
                <w:color w:val="000000"/>
                <w:sz w:val="20"/>
                <w:szCs w:val="20"/>
              </w:rPr>
            </w:pPr>
            <w:r>
              <w:rPr>
                <w:color w:val="000000"/>
                <w:sz w:val="20"/>
                <w:szCs w:val="20"/>
              </w:rPr>
              <w:t>Poprawa atrakcyjności infrastruktury rowerowej</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091C4AFC" w14:textId="77777777" w:rsidR="00C45EBB" w:rsidRDefault="00C45EBB">
            <w:pPr>
              <w:jc w:val="center"/>
              <w:rPr>
                <w:color w:val="000000"/>
                <w:sz w:val="20"/>
                <w:szCs w:val="20"/>
              </w:rPr>
            </w:pPr>
            <w:r>
              <w:rPr>
                <w:color w:val="000000"/>
                <w:sz w:val="20"/>
                <w:szCs w:val="20"/>
              </w:rPr>
              <w:t xml:space="preserve"> 4.1</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D755AE6"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A2CE99E"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80B37D9" w14:textId="77777777" w:rsidR="00C45EBB" w:rsidRDefault="00C45EBB">
            <w:pPr>
              <w:jc w:val="center"/>
              <w:rPr>
                <w:b/>
                <w:bCs/>
                <w:sz w:val="20"/>
                <w:szCs w:val="20"/>
              </w:rPr>
            </w:pPr>
            <w:r>
              <w:rPr>
                <w:b/>
                <w:bCs/>
                <w:sz w:val="20"/>
                <w:szCs w:val="20"/>
              </w:rPr>
              <w:t>Uwzględniono</w:t>
            </w:r>
          </w:p>
        </w:tc>
        <w:tc>
          <w:tcPr>
            <w:tcW w:w="0" w:type="auto"/>
            <w:vAlign w:val="center"/>
            <w:hideMark/>
          </w:tcPr>
          <w:p w14:paraId="116A7DCA" w14:textId="77777777" w:rsidR="00C45EBB" w:rsidRDefault="00C45EBB">
            <w:pPr>
              <w:rPr>
                <w:sz w:val="20"/>
                <w:szCs w:val="20"/>
              </w:rPr>
            </w:pPr>
          </w:p>
        </w:tc>
      </w:tr>
      <w:tr w:rsidR="00C45EBB" w14:paraId="4626122D"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6A705038"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71C25DB1"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489137FA" w14:textId="77777777" w:rsidR="00C45EBB" w:rsidRDefault="00C45EBB">
            <w:pPr>
              <w:jc w:val="center"/>
              <w:rPr>
                <w:color w:val="000000"/>
                <w:sz w:val="20"/>
                <w:szCs w:val="20"/>
              </w:rPr>
            </w:pPr>
            <w:r>
              <w:rPr>
                <w:color w:val="000000"/>
                <w:sz w:val="20"/>
                <w:szCs w:val="20"/>
              </w:rPr>
              <w:t xml:space="preserve"> 4.2</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61D4239"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B82345D"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D1F9B58" w14:textId="77777777" w:rsidR="00C45EBB" w:rsidRDefault="00C45EBB">
            <w:pPr>
              <w:jc w:val="center"/>
              <w:rPr>
                <w:b/>
                <w:bCs/>
                <w:sz w:val="20"/>
                <w:szCs w:val="20"/>
              </w:rPr>
            </w:pPr>
            <w:r>
              <w:rPr>
                <w:b/>
                <w:bCs/>
                <w:sz w:val="20"/>
                <w:szCs w:val="20"/>
              </w:rPr>
              <w:t>Uwzględniono</w:t>
            </w:r>
          </w:p>
        </w:tc>
        <w:tc>
          <w:tcPr>
            <w:tcW w:w="0" w:type="auto"/>
            <w:vAlign w:val="center"/>
            <w:hideMark/>
          </w:tcPr>
          <w:p w14:paraId="0097445B" w14:textId="77777777" w:rsidR="00C45EBB" w:rsidRDefault="00C45EBB">
            <w:pPr>
              <w:rPr>
                <w:sz w:val="20"/>
                <w:szCs w:val="20"/>
              </w:rPr>
            </w:pPr>
          </w:p>
        </w:tc>
      </w:tr>
      <w:tr w:rsidR="00C45EBB" w14:paraId="308751F7"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3D942E40"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78BF33C0"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5A31392C" w14:textId="77777777" w:rsidR="00C45EBB" w:rsidRDefault="00C45EBB">
            <w:pPr>
              <w:jc w:val="center"/>
              <w:rPr>
                <w:color w:val="000000"/>
                <w:sz w:val="20"/>
                <w:szCs w:val="20"/>
              </w:rPr>
            </w:pPr>
            <w:r>
              <w:rPr>
                <w:color w:val="000000"/>
                <w:sz w:val="20"/>
                <w:szCs w:val="20"/>
              </w:rPr>
              <w:t xml:space="preserve"> 4.3</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2D6B2088"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1CBC931" w14:textId="77777777" w:rsidR="00C45EBB" w:rsidRDefault="00C45EBB">
            <w:pPr>
              <w:jc w:val="center"/>
              <w:rPr>
                <w:rFonts w:cs="Times New Roman"/>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1F210BB"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3E7884B1" w14:textId="77777777" w:rsidR="00C45EBB" w:rsidRDefault="00C45EBB">
            <w:pPr>
              <w:rPr>
                <w:sz w:val="20"/>
                <w:szCs w:val="20"/>
              </w:rPr>
            </w:pPr>
          </w:p>
        </w:tc>
      </w:tr>
      <w:tr w:rsidR="00C45EBB" w14:paraId="62D0B208"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5260307E"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4F3141B7"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2FB2F18F" w14:textId="77777777" w:rsidR="00C45EBB" w:rsidRDefault="00C45EBB">
            <w:pPr>
              <w:jc w:val="center"/>
              <w:rPr>
                <w:rFonts w:cs="Times New Roman"/>
                <w:color w:val="000000"/>
                <w:sz w:val="20"/>
                <w:szCs w:val="20"/>
              </w:rPr>
            </w:pPr>
            <w:r>
              <w:rPr>
                <w:color w:val="000000"/>
                <w:sz w:val="20"/>
                <w:szCs w:val="20"/>
              </w:rPr>
              <w:t xml:space="preserve"> 4.4</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EE9B9E3"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78D297B"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D7D42CE" w14:textId="77777777" w:rsidR="00C45EBB" w:rsidRDefault="00C45EBB">
            <w:pPr>
              <w:jc w:val="center"/>
              <w:rPr>
                <w:b/>
                <w:bCs/>
                <w:sz w:val="20"/>
                <w:szCs w:val="20"/>
              </w:rPr>
            </w:pPr>
            <w:r>
              <w:rPr>
                <w:b/>
                <w:bCs/>
                <w:sz w:val="20"/>
                <w:szCs w:val="20"/>
              </w:rPr>
              <w:t>Uwzględniono</w:t>
            </w:r>
          </w:p>
        </w:tc>
        <w:tc>
          <w:tcPr>
            <w:tcW w:w="0" w:type="auto"/>
            <w:vAlign w:val="center"/>
            <w:hideMark/>
          </w:tcPr>
          <w:p w14:paraId="39789AA0" w14:textId="77777777" w:rsidR="00C45EBB" w:rsidRDefault="00C45EBB">
            <w:pPr>
              <w:rPr>
                <w:sz w:val="20"/>
                <w:szCs w:val="20"/>
              </w:rPr>
            </w:pPr>
          </w:p>
        </w:tc>
      </w:tr>
      <w:tr w:rsidR="00C45EBB" w14:paraId="74BF00D0" w14:textId="77777777">
        <w:trPr>
          <w:trHeight w:val="300"/>
          <w:jc w:val="center"/>
        </w:trPr>
        <w:tc>
          <w:tcPr>
            <w:tcW w:w="0" w:type="auto"/>
            <w:vMerge w:val="restart"/>
            <w:tcBorders>
              <w:top w:val="nil"/>
              <w:left w:val="single" w:sz="4" w:space="0" w:color="F69404"/>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7B4AC8CD" w14:textId="77777777" w:rsidR="00C45EBB" w:rsidRDefault="00C45EBB">
            <w:pPr>
              <w:jc w:val="center"/>
              <w:rPr>
                <w:color w:val="000000"/>
                <w:sz w:val="20"/>
                <w:szCs w:val="20"/>
              </w:rPr>
            </w:pPr>
            <w:r>
              <w:rPr>
                <w:color w:val="000000"/>
                <w:sz w:val="20"/>
                <w:szCs w:val="20"/>
              </w:rPr>
              <w:t>5</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7F064FE3" w14:textId="77777777" w:rsidR="00C45EBB" w:rsidRDefault="00C45EBB">
            <w:pPr>
              <w:jc w:val="center"/>
              <w:rPr>
                <w:color w:val="000000"/>
                <w:sz w:val="20"/>
                <w:szCs w:val="20"/>
              </w:rPr>
            </w:pPr>
            <w:r>
              <w:rPr>
                <w:color w:val="000000"/>
                <w:sz w:val="20"/>
                <w:szCs w:val="20"/>
              </w:rPr>
              <w:t>Wyprowadzenie ruchu tranzytowego z miejscowości KOF oraz zagospodarowanie przestrzenne zorientowane na system transportowy.</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033BB91" w14:textId="77777777" w:rsidR="00C45EBB" w:rsidRDefault="00C45EBB">
            <w:pPr>
              <w:jc w:val="center"/>
              <w:rPr>
                <w:color w:val="000000"/>
                <w:sz w:val="20"/>
                <w:szCs w:val="20"/>
              </w:rPr>
            </w:pPr>
            <w:r>
              <w:rPr>
                <w:color w:val="000000"/>
                <w:sz w:val="20"/>
                <w:szCs w:val="20"/>
              </w:rPr>
              <w:t xml:space="preserve"> 5.1</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BAF6624"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2EE6353"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E651E60" w14:textId="77777777" w:rsidR="00C45EBB" w:rsidRDefault="00C45EBB">
            <w:pPr>
              <w:jc w:val="center"/>
              <w:rPr>
                <w:b/>
                <w:bCs/>
                <w:sz w:val="20"/>
                <w:szCs w:val="20"/>
              </w:rPr>
            </w:pPr>
            <w:r>
              <w:rPr>
                <w:b/>
                <w:bCs/>
                <w:sz w:val="20"/>
                <w:szCs w:val="20"/>
              </w:rPr>
              <w:t>Uwzględniono</w:t>
            </w:r>
          </w:p>
        </w:tc>
        <w:tc>
          <w:tcPr>
            <w:tcW w:w="0" w:type="auto"/>
            <w:vAlign w:val="center"/>
            <w:hideMark/>
          </w:tcPr>
          <w:p w14:paraId="784B1DB1" w14:textId="77777777" w:rsidR="00C45EBB" w:rsidRDefault="00C45EBB">
            <w:pPr>
              <w:rPr>
                <w:sz w:val="20"/>
                <w:szCs w:val="20"/>
              </w:rPr>
            </w:pPr>
          </w:p>
        </w:tc>
      </w:tr>
      <w:tr w:rsidR="00C45EBB" w14:paraId="3125D942" w14:textId="77777777">
        <w:trPr>
          <w:trHeight w:val="1095"/>
          <w:jc w:val="center"/>
        </w:trPr>
        <w:tc>
          <w:tcPr>
            <w:tcW w:w="0" w:type="auto"/>
            <w:vMerge/>
            <w:tcBorders>
              <w:top w:val="nil"/>
              <w:left w:val="single" w:sz="4" w:space="0" w:color="F69404"/>
              <w:bottom w:val="single" w:sz="4" w:space="0" w:color="F69404"/>
              <w:right w:val="single" w:sz="4" w:space="0" w:color="F69404"/>
            </w:tcBorders>
            <w:vAlign w:val="center"/>
            <w:hideMark/>
          </w:tcPr>
          <w:p w14:paraId="5E8F32F5"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6A2C389"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D343324" w14:textId="77777777" w:rsidR="00C45EBB" w:rsidRDefault="00C45EBB">
            <w:pPr>
              <w:jc w:val="center"/>
              <w:rPr>
                <w:color w:val="000000"/>
                <w:sz w:val="20"/>
                <w:szCs w:val="20"/>
              </w:rPr>
            </w:pPr>
            <w:r>
              <w:rPr>
                <w:color w:val="000000"/>
                <w:sz w:val="20"/>
                <w:szCs w:val="20"/>
              </w:rPr>
              <w:t xml:space="preserve"> 5.2</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69AB3C8"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7EFF957"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3C3D57D8" w14:textId="77777777" w:rsidR="00C45EBB" w:rsidRDefault="00C45EBB">
            <w:pPr>
              <w:jc w:val="center"/>
              <w:rPr>
                <w:b/>
                <w:bCs/>
                <w:sz w:val="20"/>
                <w:szCs w:val="20"/>
              </w:rPr>
            </w:pPr>
            <w:r>
              <w:rPr>
                <w:b/>
                <w:bCs/>
                <w:sz w:val="20"/>
                <w:szCs w:val="20"/>
              </w:rPr>
              <w:t>Uwzględniono</w:t>
            </w:r>
          </w:p>
        </w:tc>
        <w:tc>
          <w:tcPr>
            <w:tcW w:w="0" w:type="auto"/>
            <w:vAlign w:val="center"/>
            <w:hideMark/>
          </w:tcPr>
          <w:p w14:paraId="185FE020" w14:textId="77777777" w:rsidR="00C45EBB" w:rsidRDefault="00C45EBB">
            <w:pPr>
              <w:rPr>
                <w:sz w:val="20"/>
                <w:szCs w:val="20"/>
              </w:rPr>
            </w:pPr>
          </w:p>
        </w:tc>
      </w:tr>
      <w:tr w:rsidR="00C45EBB" w14:paraId="18224FC0" w14:textId="77777777">
        <w:trPr>
          <w:trHeight w:val="735"/>
          <w:jc w:val="center"/>
        </w:trPr>
        <w:tc>
          <w:tcPr>
            <w:tcW w:w="0" w:type="auto"/>
            <w:vMerge/>
            <w:tcBorders>
              <w:top w:val="nil"/>
              <w:left w:val="single" w:sz="4" w:space="0" w:color="F69404"/>
              <w:bottom w:val="single" w:sz="4" w:space="0" w:color="F69404"/>
              <w:right w:val="single" w:sz="4" w:space="0" w:color="F69404"/>
            </w:tcBorders>
            <w:vAlign w:val="center"/>
            <w:hideMark/>
          </w:tcPr>
          <w:p w14:paraId="140C8435"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F38A6D1"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7B64774A" w14:textId="77777777" w:rsidR="00C45EBB" w:rsidRDefault="00C45EBB">
            <w:pPr>
              <w:jc w:val="center"/>
              <w:rPr>
                <w:color w:val="000000"/>
                <w:sz w:val="20"/>
                <w:szCs w:val="20"/>
              </w:rPr>
            </w:pPr>
            <w:r>
              <w:rPr>
                <w:color w:val="000000"/>
                <w:sz w:val="20"/>
                <w:szCs w:val="20"/>
              </w:rPr>
              <w:t xml:space="preserve"> 5.3</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8414A24"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BC6357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5DFD459B" w14:textId="77777777" w:rsidR="00C45EBB" w:rsidRDefault="00C45EBB">
            <w:pPr>
              <w:jc w:val="center"/>
              <w:rPr>
                <w:b/>
                <w:bCs/>
                <w:sz w:val="20"/>
                <w:szCs w:val="20"/>
              </w:rPr>
            </w:pPr>
            <w:r>
              <w:rPr>
                <w:b/>
                <w:bCs/>
                <w:sz w:val="20"/>
                <w:szCs w:val="20"/>
              </w:rPr>
              <w:t>Uwzględniono</w:t>
            </w:r>
          </w:p>
        </w:tc>
        <w:tc>
          <w:tcPr>
            <w:tcW w:w="0" w:type="auto"/>
            <w:vAlign w:val="center"/>
            <w:hideMark/>
          </w:tcPr>
          <w:p w14:paraId="58643A6D" w14:textId="77777777" w:rsidR="00C45EBB" w:rsidRDefault="00C45EBB">
            <w:pPr>
              <w:rPr>
                <w:sz w:val="20"/>
                <w:szCs w:val="20"/>
              </w:rPr>
            </w:pPr>
          </w:p>
        </w:tc>
      </w:tr>
      <w:tr w:rsidR="00C45EBB" w14:paraId="6E524923" w14:textId="77777777">
        <w:trPr>
          <w:trHeight w:val="540"/>
          <w:jc w:val="center"/>
        </w:trPr>
        <w:tc>
          <w:tcPr>
            <w:tcW w:w="52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775A3EA8" w14:textId="77777777" w:rsidR="00C45EBB" w:rsidRDefault="00C45EBB">
            <w:pPr>
              <w:jc w:val="center"/>
              <w:rPr>
                <w:color w:val="000000"/>
                <w:sz w:val="20"/>
                <w:szCs w:val="20"/>
              </w:rPr>
            </w:pPr>
            <w:r>
              <w:rPr>
                <w:color w:val="000000"/>
                <w:sz w:val="20"/>
                <w:szCs w:val="20"/>
              </w:rPr>
              <w:t>6</w:t>
            </w:r>
          </w:p>
        </w:tc>
        <w:tc>
          <w:tcPr>
            <w:tcW w:w="1960" w:type="dxa"/>
            <w:vMerge w:val="restart"/>
            <w:tcBorders>
              <w:top w:val="nil"/>
              <w:left w:val="single" w:sz="4" w:space="0" w:color="F69404"/>
              <w:bottom w:val="single" w:sz="4" w:space="0" w:color="F69404"/>
              <w:right w:val="single" w:sz="4" w:space="0" w:color="F69404"/>
            </w:tcBorders>
            <w:shd w:val="clear" w:color="auto" w:fill="auto"/>
            <w:tcMar>
              <w:top w:w="15" w:type="dxa"/>
              <w:left w:w="15" w:type="dxa"/>
              <w:bottom w:w="0" w:type="dxa"/>
              <w:right w:w="15" w:type="dxa"/>
            </w:tcMar>
            <w:vAlign w:val="center"/>
            <w:hideMark/>
          </w:tcPr>
          <w:p w14:paraId="5C229EED" w14:textId="77777777" w:rsidR="00C45EBB" w:rsidRDefault="00C45EBB">
            <w:pPr>
              <w:jc w:val="center"/>
              <w:rPr>
                <w:color w:val="000000"/>
                <w:sz w:val="20"/>
                <w:szCs w:val="20"/>
              </w:rPr>
            </w:pPr>
            <w:r>
              <w:rPr>
                <w:color w:val="000000"/>
                <w:sz w:val="20"/>
                <w:szCs w:val="20"/>
              </w:rPr>
              <w:t>Stworzenie systemu transportowego zgodnie z polityką zrównoważonej mobilności, poprawa funkcjonalności oraz estetyki przestrzeni miejskich w obszarach centralnych z dążeniem do realizacji idei miast 15 – minutowych</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3737D984" w14:textId="77777777" w:rsidR="00C45EBB" w:rsidRDefault="00C45EBB">
            <w:pPr>
              <w:jc w:val="center"/>
              <w:rPr>
                <w:color w:val="000000"/>
                <w:sz w:val="20"/>
                <w:szCs w:val="20"/>
              </w:rPr>
            </w:pPr>
            <w:r>
              <w:rPr>
                <w:color w:val="000000"/>
                <w:sz w:val="20"/>
                <w:szCs w:val="20"/>
              </w:rPr>
              <w:t xml:space="preserve"> 6.1</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4A07A9C"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B8CB4D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001C9C2" w14:textId="77777777" w:rsidR="00C45EBB" w:rsidRDefault="00C45EBB">
            <w:pPr>
              <w:jc w:val="center"/>
              <w:rPr>
                <w:b/>
                <w:bCs/>
                <w:sz w:val="20"/>
                <w:szCs w:val="20"/>
              </w:rPr>
            </w:pPr>
            <w:r>
              <w:rPr>
                <w:b/>
                <w:bCs/>
                <w:sz w:val="20"/>
                <w:szCs w:val="20"/>
              </w:rPr>
              <w:t>Uwzględniono</w:t>
            </w:r>
          </w:p>
        </w:tc>
        <w:tc>
          <w:tcPr>
            <w:tcW w:w="0" w:type="auto"/>
            <w:vAlign w:val="center"/>
            <w:hideMark/>
          </w:tcPr>
          <w:p w14:paraId="0FA5FFC8" w14:textId="77777777" w:rsidR="00C45EBB" w:rsidRDefault="00C45EBB">
            <w:pPr>
              <w:rPr>
                <w:sz w:val="20"/>
                <w:szCs w:val="20"/>
              </w:rPr>
            </w:pPr>
          </w:p>
        </w:tc>
      </w:tr>
      <w:tr w:rsidR="00C45EBB" w14:paraId="49C89807"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65CCA75E"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773DB177"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4CE06CA" w14:textId="77777777" w:rsidR="00C45EBB" w:rsidRDefault="00C45EBB">
            <w:pPr>
              <w:jc w:val="center"/>
              <w:rPr>
                <w:color w:val="000000"/>
                <w:sz w:val="20"/>
                <w:szCs w:val="20"/>
              </w:rPr>
            </w:pPr>
            <w:r>
              <w:rPr>
                <w:color w:val="000000"/>
                <w:sz w:val="20"/>
                <w:szCs w:val="20"/>
              </w:rPr>
              <w:t xml:space="preserve"> 6.2</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3EE71DDE"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371A71D" w14:textId="77777777" w:rsidR="00C45EBB" w:rsidRDefault="00C45EBB">
            <w:pPr>
              <w:jc w:val="center"/>
              <w:rPr>
                <w:rFonts w:cs="Times New Roman"/>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7A24D8BA"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729B4590" w14:textId="77777777" w:rsidR="00C45EBB" w:rsidRDefault="00C45EBB">
            <w:pPr>
              <w:rPr>
                <w:sz w:val="20"/>
                <w:szCs w:val="20"/>
              </w:rPr>
            </w:pPr>
          </w:p>
        </w:tc>
      </w:tr>
      <w:tr w:rsidR="00C45EBB" w14:paraId="58252D1F"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2F7D21FB"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6E8D6110"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40D19C92" w14:textId="77777777" w:rsidR="00C45EBB" w:rsidRDefault="00C45EBB">
            <w:pPr>
              <w:jc w:val="center"/>
              <w:rPr>
                <w:rFonts w:cs="Times New Roman"/>
                <w:color w:val="000000"/>
                <w:sz w:val="20"/>
                <w:szCs w:val="20"/>
              </w:rPr>
            </w:pPr>
            <w:r>
              <w:rPr>
                <w:color w:val="000000"/>
                <w:sz w:val="20"/>
                <w:szCs w:val="20"/>
              </w:rPr>
              <w:t xml:space="preserve"> 6.3</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4706D52"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81ECC4A"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40900322" w14:textId="77777777" w:rsidR="00C45EBB" w:rsidRDefault="00C45EBB">
            <w:pPr>
              <w:jc w:val="center"/>
              <w:rPr>
                <w:b/>
                <w:bCs/>
                <w:sz w:val="20"/>
                <w:szCs w:val="20"/>
              </w:rPr>
            </w:pPr>
            <w:r>
              <w:rPr>
                <w:b/>
                <w:bCs/>
                <w:sz w:val="20"/>
                <w:szCs w:val="20"/>
              </w:rPr>
              <w:t>Uwzględniono</w:t>
            </w:r>
          </w:p>
        </w:tc>
        <w:tc>
          <w:tcPr>
            <w:tcW w:w="0" w:type="auto"/>
            <w:vAlign w:val="center"/>
            <w:hideMark/>
          </w:tcPr>
          <w:p w14:paraId="6FD4F76E" w14:textId="77777777" w:rsidR="00C45EBB" w:rsidRDefault="00C45EBB">
            <w:pPr>
              <w:rPr>
                <w:sz w:val="20"/>
                <w:szCs w:val="20"/>
              </w:rPr>
            </w:pPr>
          </w:p>
        </w:tc>
      </w:tr>
      <w:tr w:rsidR="00C45EBB" w14:paraId="120749DB"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2540E956"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4644515F"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45F28E24" w14:textId="77777777" w:rsidR="00C45EBB" w:rsidRDefault="00C45EBB">
            <w:pPr>
              <w:jc w:val="center"/>
              <w:rPr>
                <w:color w:val="000000"/>
                <w:sz w:val="20"/>
                <w:szCs w:val="20"/>
              </w:rPr>
            </w:pPr>
            <w:r>
              <w:rPr>
                <w:color w:val="000000"/>
                <w:sz w:val="20"/>
                <w:szCs w:val="20"/>
              </w:rPr>
              <w:t xml:space="preserve"> 6.4</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543D2C0"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5F8B0CC" w14:textId="77777777" w:rsidR="00C45EBB" w:rsidRDefault="00C45EBB">
            <w:pPr>
              <w:jc w:val="center"/>
              <w:rPr>
                <w:rFonts w:cs="Times New Roman"/>
                <w:b/>
                <w:bCs/>
                <w:sz w:val="20"/>
                <w:szCs w:val="20"/>
              </w:rPr>
            </w:pPr>
            <w:r>
              <w:rPr>
                <w:b/>
                <w:bCs/>
                <w:sz w:val="20"/>
                <w:szCs w:val="20"/>
              </w:rPr>
              <w:t>Uwzględniono</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0A3398F" w14:textId="77777777" w:rsidR="00C45EBB" w:rsidRDefault="00C45EBB">
            <w:pPr>
              <w:jc w:val="left"/>
              <w:rPr>
                <w:rFonts w:ascii="Calibri" w:hAnsi="Calibri" w:cs="Calibri"/>
              </w:rPr>
            </w:pPr>
            <w:r>
              <w:rPr>
                <w:rFonts w:ascii="Calibri" w:hAnsi="Calibri" w:cs="Calibri"/>
              </w:rPr>
              <w:t> </w:t>
            </w:r>
          </w:p>
        </w:tc>
        <w:tc>
          <w:tcPr>
            <w:tcW w:w="0" w:type="auto"/>
            <w:vAlign w:val="center"/>
            <w:hideMark/>
          </w:tcPr>
          <w:p w14:paraId="10E3E650" w14:textId="77777777" w:rsidR="00C45EBB" w:rsidRDefault="00C45EBB">
            <w:pPr>
              <w:rPr>
                <w:sz w:val="20"/>
                <w:szCs w:val="20"/>
              </w:rPr>
            </w:pPr>
          </w:p>
        </w:tc>
      </w:tr>
      <w:tr w:rsidR="00C45EBB" w14:paraId="4368DD06" w14:textId="77777777">
        <w:trPr>
          <w:trHeight w:val="300"/>
          <w:jc w:val="center"/>
        </w:trPr>
        <w:tc>
          <w:tcPr>
            <w:tcW w:w="0" w:type="auto"/>
            <w:vMerge/>
            <w:tcBorders>
              <w:top w:val="nil"/>
              <w:left w:val="single" w:sz="4" w:space="0" w:color="F69404"/>
              <w:bottom w:val="single" w:sz="4" w:space="0" w:color="F69404"/>
              <w:right w:val="single" w:sz="4" w:space="0" w:color="F69404"/>
            </w:tcBorders>
            <w:vAlign w:val="center"/>
            <w:hideMark/>
          </w:tcPr>
          <w:p w14:paraId="3CA91DC7"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EE83ADD"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6E271117" w14:textId="77777777" w:rsidR="00C45EBB" w:rsidRDefault="00C45EBB">
            <w:pPr>
              <w:jc w:val="center"/>
              <w:rPr>
                <w:rFonts w:cs="Times New Roman"/>
                <w:color w:val="000000"/>
                <w:sz w:val="20"/>
                <w:szCs w:val="20"/>
              </w:rPr>
            </w:pPr>
            <w:r>
              <w:rPr>
                <w:color w:val="000000"/>
                <w:sz w:val="20"/>
                <w:szCs w:val="20"/>
              </w:rPr>
              <w:t xml:space="preserve"> 6.5</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BC79344"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26997E7"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07F57108" w14:textId="77777777" w:rsidR="00C45EBB" w:rsidRDefault="00C45EBB">
            <w:pPr>
              <w:jc w:val="center"/>
              <w:rPr>
                <w:b/>
                <w:bCs/>
                <w:sz w:val="20"/>
                <w:szCs w:val="20"/>
              </w:rPr>
            </w:pPr>
            <w:r>
              <w:rPr>
                <w:b/>
                <w:bCs/>
                <w:sz w:val="20"/>
                <w:szCs w:val="20"/>
              </w:rPr>
              <w:t>Uwzględniono</w:t>
            </w:r>
          </w:p>
        </w:tc>
        <w:tc>
          <w:tcPr>
            <w:tcW w:w="0" w:type="auto"/>
            <w:vAlign w:val="center"/>
            <w:hideMark/>
          </w:tcPr>
          <w:p w14:paraId="6DFDF9E6" w14:textId="77777777" w:rsidR="00C45EBB" w:rsidRDefault="00C45EBB">
            <w:pPr>
              <w:rPr>
                <w:sz w:val="20"/>
                <w:szCs w:val="20"/>
              </w:rPr>
            </w:pPr>
          </w:p>
        </w:tc>
      </w:tr>
      <w:tr w:rsidR="00C45EBB" w14:paraId="771885E2"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28F3FB62"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32FFAE07"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5C40AB4" w14:textId="77777777" w:rsidR="00C45EBB" w:rsidRDefault="00C45EBB">
            <w:pPr>
              <w:jc w:val="center"/>
              <w:rPr>
                <w:color w:val="000000"/>
                <w:sz w:val="20"/>
                <w:szCs w:val="20"/>
              </w:rPr>
            </w:pPr>
            <w:r>
              <w:rPr>
                <w:color w:val="000000"/>
                <w:sz w:val="20"/>
                <w:szCs w:val="20"/>
              </w:rPr>
              <w:t xml:space="preserve"> 6.6</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1CDB4BCC"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3F791A0" w14:textId="77777777" w:rsidR="00C45EBB" w:rsidRDefault="00C45EBB">
            <w:pPr>
              <w:jc w:val="center"/>
              <w:rPr>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B9A69A9" w14:textId="77777777" w:rsidR="00C45EBB" w:rsidRDefault="00C45EBB">
            <w:pPr>
              <w:jc w:val="center"/>
              <w:rPr>
                <w:b/>
                <w:bCs/>
                <w:sz w:val="20"/>
                <w:szCs w:val="20"/>
              </w:rPr>
            </w:pPr>
            <w:r>
              <w:rPr>
                <w:b/>
                <w:bCs/>
                <w:sz w:val="20"/>
                <w:szCs w:val="20"/>
              </w:rPr>
              <w:t>Uwzględniono</w:t>
            </w:r>
          </w:p>
        </w:tc>
        <w:tc>
          <w:tcPr>
            <w:tcW w:w="0" w:type="auto"/>
            <w:vAlign w:val="center"/>
            <w:hideMark/>
          </w:tcPr>
          <w:p w14:paraId="1DD45DA0" w14:textId="77777777" w:rsidR="00C45EBB" w:rsidRDefault="00C45EBB">
            <w:pPr>
              <w:rPr>
                <w:sz w:val="20"/>
                <w:szCs w:val="20"/>
              </w:rPr>
            </w:pPr>
          </w:p>
        </w:tc>
      </w:tr>
      <w:tr w:rsidR="00C45EBB" w14:paraId="2D1C30A0"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02D5293D"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469BBFA2"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601385B7" w14:textId="77777777" w:rsidR="00C45EBB" w:rsidRDefault="00C45EBB">
            <w:pPr>
              <w:jc w:val="center"/>
              <w:rPr>
                <w:color w:val="000000"/>
                <w:sz w:val="20"/>
                <w:szCs w:val="20"/>
              </w:rPr>
            </w:pPr>
            <w:r>
              <w:rPr>
                <w:color w:val="000000"/>
                <w:sz w:val="20"/>
                <w:szCs w:val="20"/>
              </w:rPr>
              <w:t xml:space="preserve"> 6.7</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67FDA27B" w14:textId="77777777" w:rsidR="00C45EBB" w:rsidRDefault="00C45EBB">
            <w:pPr>
              <w:jc w:val="left"/>
              <w:rPr>
                <w:rFonts w:ascii="Calibri" w:hAnsi="Calibri" w:cs="Calibri"/>
              </w:rPr>
            </w:pPr>
            <w:r>
              <w:rPr>
                <w:rFonts w:ascii="Calibri" w:hAnsi="Calibri" w:cs="Calibri"/>
              </w:rPr>
              <w:t> </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84F4332" w14:textId="77777777" w:rsidR="00C45EBB" w:rsidRDefault="00C45EBB">
            <w:pPr>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63D187F7" w14:textId="77777777" w:rsidR="00C45EBB" w:rsidRDefault="00C45EBB">
            <w:pPr>
              <w:jc w:val="center"/>
              <w:rPr>
                <w:rFonts w:cs="Times New Roman"/>
                <w:b/>
                <w:bCs/>
                <w:sz w:val="20"/>
                <w:szCs w:val="20"/>
              </w:rPr>
            </w:pPr>
            <w:r>
              <w:rPr>
                <w:b/>
                <w:bCs/>
                <w:sz w:val="20"/>
                <w:szCs w:val="20"/>
              </w:rPr>
              <w:t>Uwzględniono</w:t>
            </w:r>
          </w:p>
        </w:tc>
        <w:tc>
          <w:tcPr>
            <w:tcW w:w="0" w:type="auto"/>
            <w:vAlign w:val="center"/>
            <w:hideMark/>
          </w:tcPr>
          <w:p w14:paraId="7859EE69" w14:textId="77777777" w:rsidR="00C45EBB" w:rsidRDefault="00C45EBB">
            <w:pPr>
              <w:rPr>
                <w:sz w:val="20"/>
                <w:szCs w:val="20"/>
              </w:rPr>
            </w:pPr>
          </w:p>
        </w:tc>
      </w:tr>
      <w:tr w:rsidR="00C45EBB" w14:paraId="357AB891" w14:textId="77777777">
        <w:trPr>
          <w:trHeight w:val="540"/>
          <w:jc w:val="center"/>
        </w:trPr>
        <w:tc>
          <w:tcPr>
            <w:tcW w:w="0" w:type="auto"/>
            <w:vMerge/>
            <w:tcBorders>
              <w:top w:val="nil"/>
              <w:left w:val="single" w:sz="4" w:space="0" w:color="F69404"/>
              <w:bottom w:val="single" w:sz="4" w:space="0" w:color="F69404"/>
              <w:right w:val="single" w:sz="4" w:space="0" w:color="F69404"/>
            </w:tcBorders>
            <w:vAlign w:val="center"/>
            <w:hideMark/>
          </w:tcPr>
          <w:p w14:paraId="2D8234FB" w14:textId="77777777" w:rsidR="00C45EBB" w:rsidRDefault="00C45EBB">
            <w:pPr>
              <w:rPr>
                <w:color w:val="000000"/>
                <w:sz w:val="20"/>
                <w:szCs w:val="20"/>
              </w:rPr>
            </w:pPr>
          </w:p>
        </w:tc>
        <w:tc>
          <w:tcPr>
            <w:tcW w:w="0" w:type="auto"/>
            <w:vMerge/>
            <w:tcBorders>
              <w:top w:val="nil"/>
              <w:left w:val="single" w:sz="4" w:space="0" w:color="F69404"/>
              <w:bottom w:val="single" w:sz="4" w:space="0" w:color="F69404"/>
              <w:right w:val="single" w:sz="4" w:space="0" w:color="F69404"/>
            </w:tcBorders>
            <w:vAlign w:val="center"/>
            <w:hideMark/>
          </w:tcPr>
          <w:p w14:paraId="77374644" w14:textId="77777777" w:rsidR="00C45EBB" w:rsidRDefault="00C45EBB">
            <w:pPr>
              <w:rPr>
                <w:color w:val="000000"/>
                <w:sz w:val="20"/>
                <w:szCs w:val="20"/>
              </w:rPr>
            </w:pP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center"/>
            <w:hideMark/>
          </w:tcPr>
          <w:p w14:paraId="1E8F8AAD" w14:textId="77777777" w:rsidR="00C45EBB" w:rsidRDefault="00C45EBB">
            <w:pPr>
              <w:jc w:val="center"/>
              <w:rPr>
                <w:color w:val="000000"/>
                <w:sz w:val="20"/>
                <w:szCs w:val="20"/>
              </w:rPr>
            </w:pPr>
            <w:r>
              <w:rPr>
                <w:color w:val="000000"/>
                <w:sz w:val="20"/>
                <w:szCs w:val="20"/>
              </w:rPr>
              <w:t xml:space="preserve"> 6.8</w:t>
            </w:r>
          </w:p>
        </w:tc>
        <w:tc>
          <w:tcPr>
            <w:tcW w:w="0" w:type="auto"/>
            <w:tcBorders>
              <w:top w:val="nil"/>
              <w:left w:val="nil"/>
              <w:bottom w:val="single" w:sz="4" w:space="0" w:color="F69404"/>
              <w:right w:val="single" w:sz="4" w:space="0" w:color="F69404"/>
            </w:tcBorders>
            <w:shd w:val="clear" w:color="auto" w:fill="auto"/>
            <w:noWrap/>
            <w:tcMar>
              <w:top w:w="15" w:type="dxa"/>
              <w:left w:w="15" w:type="dxa"/>
              <w:bottom w:w="0" w:type="dxa"/>
              <w:right w:w="15" w:type="dxa"/>
            </w:tcMar>
            <w:vAlign w:val="bottom"/>
            <w:hideMark/>
          </w:tcPr>
          <w:p w14:paraId="03C7DEF3" w14:textId="77777777" w:rsidR="00C45EBB" w:rsidRDefault="00C45EBB">
            <w:pPr>
              <w:jc w:val="left"/>
              <w:rPr>
                <w:rFonts w:ascii="Calibri" w:hAnsi="Calibri" w:cs="Calibri"/>
              </w:rPr>
            </w:pPr>
            <w:r>
              <w:rPr>
                <w:rFonts w:ascii="Calibri" w:hAnsi="Calibri" w:cs="Calibri"/>
              </w:rPr>
              <w:t> </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25C0CA6C" w14:textId="77777777" w:rsidR="00C45EBB" w:rsidRDefault="00C45EBB">
            <w:pPr>
              <w:jc w:val="center"/>
              <w:rPr>
                <w:rFonts w:cs="Times New Roman"/>
                <w:b/>
                <w:bCs/>
                <w:sz w:val="20"/>
                <w:szCs w:val="20"/>
              </w:rPr>
            </w:pPr>
            <w:r>
              <w:rPr>
                <w:b/>
                <w:bCs/>
                <w:sz w:val="20"/>
                <w:szCs w:val="20"/>
              </w:rPr>
              <w:t>Uwzględniono</w:t>
            </w:r>
          </w:p>
        </w:tc>
        <w:tc>
          <w:tcPr>
            <w:tcW w:w="1580" w:type="dxa"/>
            <w:tcBorders>
              <w:top w:val="nil"/>
              <w:left w:val="nil"/>
              <w:bottom w:val="single" w:sz="4" w:space="0" w:color="F69404"/>
              <w:right w:val="single" w:sz="4" w:space="0" w:color="F69404"/>
            </w:tcBorders>
            <w:shd w:val="clear" w:color="000000" w:fill="FCE4D6"/>
            <w:tcMar>
              <w:top w:w="15" w:type="dxa"/>
              <w:left w:w="15" w:type="dxa"/>
              <w:bottom w:w="0" w:type="dxa"/>
              <w:right w:w="15" w:type="dxa"/>
            </w:tcMar>
            <w:vAlign w:val="center"/>
            <w:hideMark/>
          </w:tcPr>
          <w:p w14:paraId="70226946" w14:textId="77777777" w:rsidR="00C45EBB" w:rsidRDefault="00C45EBB">
            <w:pPr>
              <w:jc w:val="center"/>
              <w:rPr>
                <w:b/>
                <w:bCs/>
                <w:sz w:val="20"/>
                <w:szCs w:val="20"/>
              </w:rPr>
            </w:pPr>
            <w:r>
              <w:rPr>
                <w:b/>
                <w:bCs/>
                <w:sz w:val="20"/>
                <w:szCs w:val="20"/>
              </w:rPr>
              <w:t>Uwzględniono</w:t>
            </w:r>
          </w:p>
        </w:tc>
        <w:tc>
          <w:tcPr>
            <w:tcW w:w="0" w:type="auto"/>
            <w:vAlign w:val="center"/>
            <w:hideMark/>
          </w:tcPr>
          <w:p w14:paraId="732D8CAD" w14:textId="77777777" w:rsidR="00C45EBB" w:rsidRDefault="00C45EBB">
            <w:pPr>
              <w:rPr>
                <w:sz w:val="20"/>
                <w:szCs w:val="20"/>
              </w:rPr>
            </w:pPr>
          </w:p>
        </w:tc>
      </w:tr>
    </w:tbl>
    <w:p w14:paraId="400765EC" w14:textId="390DCE23" w:rsidR="00C45EBB" w:rsidRDefault="00C45EBB" w:rsidP="00C45EBB">
      <w:pPr>
        <w:pStyle w:val="rda"/>
      </w:pPr>
      <w:r>
        <w:t xml:space="preserve"> </w:t>
      </w:r>
    </w:p>
    <w:p w14:paraId="08280DE4" w14:textId="39994263" w:rsidR="008055F3" w:rsidRDefault="008055F3">
      <w:pPr>
        <w:tabs>
          <w:tab w:val="clear" w:pos="284"/>
        </w:tabs>
        <w:spacing w:after="160" w:line="259" w:lineRule="auto"/>
        <w:jc w:val="left"/>
      </w:pPr>
      <w:r>
        <w:br w:type="page"/>
      </w:r>
    </w:p>
    <w:p w14:paraId="2AA553A4" w14:textId="7D127D60" w:rsidR="008055F3" w:rsidRDefault="008055F3" w:rsidP="008055F3">
      <w:pPr>
        <w:pStyle w:val="Nagwek1"/>
        <w:numPr>
          <w:ilvl w:val="0"/>
          <w:numId w:val="0"/>
        </w:numPr>
      </w:pPr>
      <w:bookmarkStart w:id="151" w:name="_Toc149133717"/>
      <w:r>
        <w:lastRenderedPageBreak/>
        <w:t>Załącznik 2</w:t>
      </w:r>
      <w:bookmarkEnd w:id="151"/>
    </w:p>
    <w:p w14:paraId="3D018ADE" w14:textId="77777777" w:rsidR="008055F3" w:rsidRDefault="008055F3" w:rsidP="00BB196C"/>
    <w:p w14:paraId="47949858" w14:textId="481D0B17" w:rsidR="00BB196C" w:rsidRDefault="008055F3" w:rsidP="00BB196C">
      <w:r>
        <w:tab/>
        <w:t>Załącznik 2</w:t>
      </w:r>
      <w:r w:rsidR="00C07DD4">
        <w:t xml:space="preserve"> został przedstawiony w osobnym opracowaniu. Za</w:t>
      </w:r>
      <w:r>
        <w:t>wiera</w:t>
      </w:r>
      <w:r w:rsidR="00C07DD4">
        <w:t xml:space="preserve"> on</w:t>
      </w:r>
      <w:r>
        <w:t xml:space="preserve"> Raporty pośrednie przygotowywane przed rozpoczęciem i po zakończeniu prac w ramach kolejnych elementów częściowych procesu opracowania dokumentu,</w:t>
      </w:r>
      <w:r w:rsidR="00C07DD4">
        <w:t xml:space="preserve"> monitorując postęp prac projektowych,</w:t>
      </w:r>
      <w:r>
        <w:t xml:space="preserve"> jak również podsumowanie wykorzystanych metod </w:t>
      </w:r>
      <w:r w:rsidR="00A919A9">
        <w:t xml:space="preserve">i prac </w:t>
      </w:r>
      <w:r>
        <w:t>badawczych</w:t>
      </w:r>
      <w:r w:rsidR="00C07DD4">
        <w:t>. Stanowi</w:t>
      </w:r>
      <w:r>
        <w:t xml:space="preserve"> integralny załącznik do Planu Zrównoważonej Mobilności Miejskiej dla Kielc i Kieleckiego Obszaru Funkcjonalnego.</w:t>
      </w:r>
    </w:p>
    <w:sectPr w:rsidR="00BB196C" w:rsidSect="0064701C">
      <w:footerReference w:type="default" r:id="rId81"/>
      <w:pgSz w:w="11906" w:h="16838"/>
      <w:pgMar w:top="1418" w:right="1304" w:bottom="1418" w:left="175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8EC7E6" w14:textId="77777777" w:rsidR="00AA0E3B" w:rsidRDefault="00AA0E3B" w:rsidP="008A746E">
      <w:pPr>
        <w:spacing w:line="240" w:lineRule="auto"/>
      </w:pPr>
      <w:r>
        <w:separator/>
      </w:r>
    </w:p>
  </w:endnote>
  <w:endnote w:type="continuationSeparator" w:id="0">
    <w:p w14:paraId="24685D0F" w14:textId="77777777" w:rsidR="00AA0E3B" w:rsidRDefault="00AA0E3B" w:rsidP="008A746E">
      <w:pPr>
        <w:spacing w:line="240" w:lineRule="auto"/>
      </w:pPr>
      <w:r>
        <w:continuationSeparator/>
      </w:r>
    </w:p>
  </w:endnote>
  <w:endnote w:type="continuationNotice" w:id="1">
    <w:p w14:paraId="30F2B8EE" w14:textId="77777777" w:rsidR="00AA0E3B" w:rsidRDefault="00AA0E3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masis MT Pro Light">
    <w:charset w:val="EE"/>
    <w:family w:val="roman"/>
    <w:pitch w:val="variable"/>
    <w:sig w:usb0="A00000AF" w:usb1="4000205B" w:usb2="00000000" w:usb3="00000000" w:csb0="00000093" w:csb1="00000000"/>
  </w:font>
  <w:font w:name="Yu Mincho">
    <w:charset w:val="80"/>
    <w:family w:val="roman"/>
    <w:pitch w:val="variable"/>
    <w:sig w:usb0="800002E7" w:usb1="2AC7FCFF" w:usb2="00000012" w:usb3="00000000" w:csb0="0002009F" w:csb1="00000000"/>
  </w:font>
  <w:font w:name="Amasis MT Pro Medium">
    <w:charset w:val="EE"/>
    <w:family w:val="roman"/>
    <w:pitch w:val="variable"/>
    <w:sig w:usb0="A00000AF" w:usb1="4000205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Signika Light">
    <w:altName w:val="Calibri"/>
    <w:charset w:val="EE"/>
    <w:family w:val="auto"/>
    <w:pitch w:val="variable"/>
    <w:sig w:usb0="A00000FF" w:usb1="5000207B" w:usb2="00000000" w:usb3="00000000" w:csb0="00000193" w:csb1="00000000"/>
  </w:font>
  <w:font w:name="Cambria Math">
    <w:panose1 w:val="02040503050406030204"/>
    <w:charset w:val="EE"/>
    <w:family w:val="roman"/>
    <w:pitch w:val="variable"/>
    <w:sig w:usb0="E00006FF" w:usb1="420024FF" w:usb2="02000000" w:usb3="00000000" w:csb0="0000019F" w:csb1="00000000"/>
  </w:font>
  <w:font w:name="Signika">
    <w:altName w:val="Calibri"/>
    <w:charset w:val="EE"/>
    <w:family w:val="auto"/>
    <w:pitch w:val="variable"/>
    <w:sig w:usb0="A00000FF" w:usb1="5000207B" w:usb2="00000000" w:usb3="00000000" w:csb0="00000193" w:csb1="00000000"/>
  </w:font>
  <w:font w:name="___WRD_EMBED_SUB_46">
    <w:altName w:val="Calibri"/>
    <w:charset w:val="EE"/>
    <w:family w:val="swiss"/>
    <w:pitch w:val="variable"/>
    <w:sig w:usb0="A00002EF" w:usb1="500078FB" w:usb2="00000008" w:usb3="00000000" w:csb0="0000019F" w:csb1="00000000"/>
  </w:font>
  <w:font w:name="Lato">
    <w:charset w:val="00"/>
    <w:family w:val="swiss"/>
    <w:pitch w:val="variable"/>
    <w:sig w:usb0="E10002FF" w:usb1="5000ECFF" w:usb2="00000021" w:usb3="00000000" w:csb0="0000019F" w:csb1="00000000"/>
  </w:font>
  <w:font w:name="Aller">
    <w:altName w:val="Calibri"/>
    <w:charset w:val="EE"/>
    <w:family w:val="auto"/>
    <w:pitch w:val="variable"/>
    <w:sig w:usb0="A00000AF" w:usb1="5000205B" w:usb2="00000000" w:usb3="00000000" w:csb0="00000093" w:csb1="00000000"/>
  </w:font>
  <w:font w:name="Segoe UI">
    <w:panose1 w:val="020B0502040204020203"/>
    <w:charset w:val="EE"/>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 w:name="Verdana">
    <w:panose1 w:val="020B0604030504040204"/>
    <w:charset w:val="EE"/>
    <w:family w:val="swiss"/>
    <w:pitch w:val="variable"/>
    <w:sig w:usb0="A00006FF" w:usb1="4000205B" w:usb2="00000010" w:usb3="00000000" w:csb0="0000019F" w:csb1="00000000"/>
  </w:font>
  <w:font w:name="Amasis MT Pro">
    <w:charset w:val="EE"/>
    <w:family w:val="roman"/>
    <w:pitch w:val="variable"/>
    <w:sig w:usb0="A00000AF" w:usb1="4000205B" w:usb2="00000000" w:usb3="00000000" w:csb0="00000093" w:csb1="00000000"/>
  </w:font>
  <w:font w:name="Barlow">
    <w:charset w:val="EE"/>
    <w:family w:val="auto"/>
    <w:pitch w:val="variable"/>
    <w:sig w:usb0="20000007" w:usb1="00000000" w:usb2="00000000" w:usb3="00000000" w:csb0="00000193"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color w:val="77787B"/>
      </w:rPr>
      <w:id w:val="-1095092032"/>
      <w:docPartObj>
        <w:docPartGallery w:val="Page Numbers (Bottom of Page)"/>
        <w:docPartUnique/>
      </w:docPartObj>
    </w:sdtPr>
    <w:sdtEndPr>
      <w:rPr>
        <w:color w:val="8E8F92"/>
      </w:rPr>
    </w:sdtEndPr>
    <w:sdtContent>
      <w:p w14:paraId="2F69A9E4" w14:textId="46525B00" w:rsidR="004763BC" w:rsidRPr="00C478B0" w:rsidRDefault="00CC43C4">
        <w:pPr>
          <w:pStyle w:val="Stopka"/>
          <w:rPr>
            <w:rFonts w:asciiTheme="minorHAnsi" w:hAnsiTheme="minorHAnsi" w:cstheme="minorHAnsi"/>
            <w:color w:val="8E8F92"/>
          </w:rPr>
        </w:pPr>
        <w:r w:rsidRPr="00C478B0">
          <w:rPr>
            <w:rFonts w:asciiTheme="minorHAnsi" w:hAnsiTheme="minorHAnsi" w:cstheme="minorHAnsi"/>
            <w:color w:val="8E8F92"/>
          </w:rPr>
          <w:t>Strona</w:t>
        </w:r>
        <w:r w:rsidR="004763BC" w:rsidRPr="00C478B0">
          <w:rPr>
            <w:rFonts w:asciiTheme="minorHAnsi" w:hAnsiTheme="minorHAnsi" w:cstheme="minorHAnsi"/>
            <w:color w:val="8E8F92"/>
          </w:rPr>
          <w:t xml:space="preserve"> | </w:t>
        </w:r>
        <w:r w:rsidR="004763BC" w:rsidRPr="00C478B0">
          <w:rPr>
            <w:rFonts w:asciiTheme="minorHAnsi" w:hAnsiTheme="minorHAnsi" w:cstheme="minorHAnsi"/>
            <w:color w:val="8E8F92"/>
          </w:rPr>
          <w:fldChar w:fldCharType="begin"/>
        </w:r>
        <w:r w:rsidR="004763BC" w:rsidRPr="00C478B0">
          <w:rPr>
            <w:rFonts w:asciiTheme="minorHAnsi" w:hAnsiTheme="minorHAnsi" w:cstheme="minorHAnsi"/>
            <w:color w:val="8E8F92"/>
          </w:rPr>
          <w:instrText>PAGE   \* MERGEFORMAT</w:instrText>
        </w:r>
        <w:r w:rsidR="004763BC" w:rsidRPr="00C478B0">
          <w:rPr>
            <w:rFonts w:asciiTheme="minorHAnsi" w:hAnsiTheme="minorHAnsi" w:cstheme="minorHAnsi"/>
            <w:color w:val="8E8F92"/>
          </w:rPr>
          <w:fldChar w:fldCharType="separate"/>
        </w:r>
        <w:r w:rsidR="004763BC" w:rsidRPr="00C478B0">
          <w:rPr>
            <w:rFonts w:asciiTheme="minorHAnsi" w:hAnsiTheme="minorHAnsi" w:cstheme="minorHAnsi"/>
            <w:color w:val="8E8F92"/>
          </w:rPr>
          <w:t>2</w:t>
        </w:r>
        <w:r w:rsidR="004763BC" w:rsidRPr="00C478B0">
          <w:rPr>
            <w:rFonts w:asciiTheme="minorHAnsi" w:hAnsiTheme="minorHAnsi" w:cstheme="minorHAnsi"/>
            <w:color w:val="8E8F9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color w:val="8E8F92"/>
      </w:rPr>
      <w:id w:val="-254749572"/>
      <w:docPartObj>
        <w:docPartGallery w:val="Page Numbers (Bottom of Page)"/>
        <w:docPartUnique/>
      </w:docPartObj>
    </w:sdtPr>
    <w:sdtEndPr/>
    <w:sdtContent>
      <w:p w14:paraId="06971E82" w14:textId="04988E08" w:rsidR="004763BC" w:rsidRPr="00A15084" w:rsidRDefault="00CC43C4">
        <w:pPr>
          <w:pStyle w:val="Stopka"/>
          <w:jc w:val="right"/>
          <w:rPr>
            <w:rFonts w:asciiTheme="minorHAnsi" w:hAnsiTheme="minorHAnsi" w:cstheme="minorHAnsi"/>
            <w:color w:val="8E8F92"/>
          </w:rPr>
        </w:pPr>
        <w:r w:rsidRPr="00A15084">
          <w:rPr>
            <w:rFonts w:asciiTheme="minorHAnsi" w:hAnsiTheme="minorHAnsi" w:cstheme="minorHAnsi"/>
            <w:color w:val="8E8F92"/>
          </w:rPr>
          <w:t>Strona</w:t>
        </w:r>
        <w:r w:rsidR="004763BC" w:rsidRPr="00A15084">
          <w:rPr>
            <w:rFonts w:asciiTheme="minorHAnsi" w:hAnsiTheme="minorHAnsi" w:cstheme="minorHAnsi"/>
            <w:color w:val="8E8F92"/>
          </w:rPr>
          <w:t xml:space="preserve"> | </w:t>
        </w:r>
        <w:r w:rsidR="004763BC" w:rsidRPr="00A15084">
          <w:rPr>
            <w:rFonts w:asciiTheme="minorHAnsi" w:hAnsiTheme="minorHAnsi" w:cstheme="minorHAnsi"/>
            <w:color w:val="8E8F92"/>
          </w:rPr>
          <w:fldChar w:fldCharType="begin"/>
        </w:r>
        <w:r w:rsidR="004763BC" w:rsidRPr="00A15084">
          <w:rPr>
            <w:rFonts w:asciiTheme="minorHAnsi" w:hAnsiTheme="minorHAnsi" w:cstheme="minorHAnsi"/>
            <w:color w:val="8E8F92"/>
          </w:rPr>
          <w:instrText>PAGE   \* MERGEFORMAT</w:instrText>
        </w:r>
        <w:r w:rsidR="004763BC" w:rsidRPr="00A15084">
          <w:rPr>
            <w:rFonts w:asciiTheme="minorHAnsi" w:hAnsiTheme="minorHAnsi" w:cstheme="minorHAnsi"/>
            <w:color w:val="8E8F92"/>
          </w:rPr>
          <w:fldChar w:fldCharType="separate"/>
        </w:r>
        <w:r w:rsidR="004763BC" w:rsidRPr="00A15084">
          <w:rPr>
            <w:rFonts w:asciiTheme="minorHAnsi" w:hAnsiTheme="minorHAnsi" w:cstheme="minorHAnsi"/>
            <w:color w:val="8E8F92"/>
          </w:rPr>
          <w:t>2</w:t>
        </w:r>
        <w:r w:rsidR="004763BC" w:rsidRPr="00A15084">
          <w:rPr>
            <w:rFonts w:asciiTheme="minorHAnsi" w:hAnsiTheme="minorHAnsi" w:cstheme="minorHAnsi"/>
            <w:color w:val="8E8F92"/>
          </w:rPr>
          <w:fldChar w:fldCharType="end"/>
        </w:r>
        <w:r w:rsidR="004763BC" w:rsidRPr="00A15084">
          <w:rPr>
            <w:rFonts w:asciiTheme="minorHAnsi" w:hAnsiTheme="minorHAnsi" w:cstheme="minorHAnsi"/>
            <w:color w:val="8E8F92"/>
          </w:rP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color w:val="77787B"/>
      </w:rPr>
      <w:id w:val="578721246"/>
      <w:docPartObj>
        <w:docPartGallery w:val="Page Numbers (Bottom of Page)"/>
        <w:docPartUnique/>
      </w:docPartObj>
    </w:sdtPr>
    <w:sdtEndPr>
      <w:rPr>
        <w:color w:val="8E8F92"/>
      </w:rPr>
    </w:sdtEndPr>
    <w:sdtContent>
      <w:p w14:paraId="62662772" w14:textId="77777777" w:rsidR="004A39AA" w:rsidRDefault="004A39AA" w:rsidP="004A39AA">
        <w:pPr>
          <w:pStyle w:val="Stopka"/>
          <w:jc w:val="right"/>
          <w:rPr>
            <w:rFonts w:cstheme="minorHAnsi"/>
            <w:color w:val="8E8F92"/>
          </w:rPr>
        </w:pPr>
        <w:r w:rsidRPr="00C478B0">
          <w:rPr>
            <w:rFonts w:asciiTheme="minorHAnsi" w:hAnsiTheme="minorHAnsi" w:cstheme="minorHAnsi"/>
            <w:color w:val="8E8F92"/>
          </w:rPr>
          <w:t xml:space="preserve">Strona | </w:t>
        </w:r>
        <w:r w:rsidRPr="00C478B0">
          <w:rPr>
            <w:rFonts w:asciiTheme="minorHAnsi" w:hAnsiTheme="minorHAnsi" w:cstheme="minorHAnsi"/>
            <w:color w:val="8E8F92"/>
          </w:rPr>
          <w:fldChar w:fldCharType="begin"/>
        </w:r>
        <w:r w:rsidRPr="00C478B0">
          <w:rPr>
            <w:rFonts w:asciiTheme="minorHAnsi" w:hAnsiTheme="minorHAnsi" w:cstheme="minorHAnsi"/>
            <w:color w:val="8E8F92"/>
          </w:rPr>
          <w:instrText>PAGE   \* MERGEFORMAT</w:instrText>
        </w:r>
        <w:r w:rsidRPr="00C478B0">
          <w:rPr>
            <w:rFonts w:asciiTheme="minorHAnsi" w:hAnsiTheme="minorHAnsi" w:cstheme="minorHAnsi"/>
            <w:color w:val="8E8F92"/>
          </w:rPr>
          <w:fldChar w:fldCharType="separate"/>
        </w:r>
        <w:r>
          <w:rPr>
            <w:rFonts w:cstheme="minorHAnsi"/>
            <w:color w:val="8E8F92"/>
          </w:rPr>
          <w:t>314</w:t>
        </w:r>
        <w:r w:rsidRPr="00C478B0">
          <w:rPr>
            <w:rFonts w:asciiTheme="minorHAnsi" w:hAnsiTheme="minorHAnsi" w:cstheme="minorHAnsi"/>
            <w:color w:val="8E8F9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3493EA" w14:textId="77777777" w:rsidR="00AA0E3B" w:rsidRDefault="00AA0E3B" w:rsidP="008A746E">
      <w:pPr>
        <w:spacing w:line="240" w:lineRule="auto"/>
      </w:pPr>
      <w:r>
        <w:separator/>
      </w:r>
    </w:p>
  </w:footnote>
  <w:footnote w:type="continuationSeparator" w:id="0">
    <w:p w14:paraId="260B4D64" w14:textId="77777777" w:rsidR="00AA0E3B" w:rsidRDefault="00AA0E3B" w:rsidP="008A746E">
      <w:pPr>
        <w:spacing w:line="240" w:lineRule="auto"/>
      </w:pPr>
      <w:r>
        <w:continuationSeparator/>
      </w:r>
    </w:p>
  </w:footnote>
  <w:footnote w:type="continuationNotice" w:id="1">
    <w:p w14:paraId="3D7BEF83" w14:textId="77777777" w:rsidR="00AA0E3B" w:rsidRDefault="00AA0E3B">
      <w:pPr>
        <w:spacing w:line="240" w:lineRule="auto"/>
      </w:pPr>
    </w:p>
  </w:footnote>
  <w:footnote w:id="2">
    <w:p w14:paraId="0C619118" w14:textId="07F3226D" w:rsidR="007A1B2E" w:rsidRDefault="007A1B2E">
      <w:pPr>
        <w:pStyle w:val="Tekstprzypisudolnego"/>
      </w:pPr>
      <w:r>
        <w:rPr>
          <w:rStyle w:val="Odwoanieprzypisudolnego"/>
        </w:rPr>
        <w:footnoteRef/>
      </w:r>
      <w:r>
        <w:t xml:space="preserve"> Krajowa Polityka Miejska 2030, Ministerstwo Funduszy i Polityki Regionalnej, </w:t>
      </w:r>
      <w:r w:rsidR="00277CF3">
        <w:t>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7FEE4" w14:textId="222ED0D4" w:rsidR="004763BC" w:rsidRPr="00DB3382" w:rsidRDefault="001E474F" w:rsidP="00AE2ED3">
    <w:pPr>
      <w:pStyle w:val="Nagwek"/>
      <w:pBdr>
        <w:bottom w:val="single" w:sz="18" w:space="1" w:color="F69404"/>
      </w:pBdr>
      <w:spacing w:line="360" w:lineRule="auto"/>
      <w:rPr>
        <w:rFonts w:ascii="Calibri" w:hAnsi="Calibri" w:cs="Calibri"/>
        <w:b/>
        <w:color w:val="8E8F92"/>
      </w:rPr>
    </w:pPr>
    <w:r>
      <w:rPr>
        <w:rFonts w:ascii="Calibri" w:hAnsi="Calibri" w:cs="Calibri"/>
        <w:b/>
        <w:color w:val="8E8F92"/>
      </w:rPr>
      <w:t>SUMP KOF</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4B4F5" w14:textId="4CE2D0E5" w:rsidR="00CC43C4" w:rsidRPr="00A15084" w:rsidRDefault="00290AC6" w:rsidP="001E474F">
    <w:pPr>
      <w:pStyle w:val="Nagwek"/>
      <w:pBdr>
        <w:bottom w:val="single" w:sz="18" w:space="1" w:color="F69404"/>
      </w:pBdr>
      <w:tabs>
        <w:tab w:val="clear" w:pos="4536"/>
        <w:tab w:val="clear" w:pos="9072"/>
        <w:tab w:val="left" w:pos="1985"/>
        <w:tab w:val="right" w:pos="8647"/>
      </w:tabs>
      <w:spacing w:line="360" w:lineRule="auto"/>
      <w:ind w:firstLine="1985"/>
      <w:jc w:val="right"/>
      <w:rPr>
        <w:rFonts w:asciiTheme="minorHAnsi" w:hAnsiTheme="minorHAnsi" w:cstheme="minorHAnsi"/>
        <w:b/>
        <w:color w:val="8E8F92"/>
      </w:rPr>
    </w:pPr>
    <w:r>
      <w:rPr>
        <w:noProof/>
      </w:rPr>
      <w:drawing>
        <wp:anchor distT="0" distB="0" distL="114300" distR="114300" simplePos="0" relativeHeight="251658240" behindDoc="0" locked="0" layoutInCell="1" allowOverlap="1" wp14:anchorId="425806C8" wp14:editId="648D2503">
          <wp:simplePos x="0" y="0"/>
          <wp:positionH relativeFrom="rightMargin">
            <wp:posOffset>147955</wp:posOffset>
          </wp:positionH>
          <wp:positionV relativeFrom="paragraph">
            <wp:posOffset>-304800</wp:posOffset>
          </wp:positionV>
          <wp:extent cx="499274" cy="518642"/>
          <wp:effectExtent l="0" t="0" r="0" b="0"/>
          <wp:wrapNone/>
          <wp:docPr id="1344288448" name="Obraz 134428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r="68591"/>
                  <a:stretch/>
                </pic:blipFill>
                <pic:spPr bwMode="auto">
                  <a:xfrm>
                    <a:off x="0" y="0"/>
                    <a:ext cx="499274" cy="5186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3C4" w:rsidRPr="00A15084">
      <w:rPr>
        <w:rFonts w:asciiTheme="minorHAnsi" w:hAnsiTheme="minorHAnsi" w:cstheme="minorHAnsi"/>
        <w:b/>
        <w:color w:val="8E8F92"/>
      </w:rPr>
      <w:t>SUMP KOF</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7EB36" w14:textId="77777777" w:rsidR="00A9767E" w:rsidRDefault="00A9767E">
    <w:pPr>
      <w:pStyle w:val="Nagwek"/>
    </w:pPr>
  </w:p>
  <w:p w14:paraId="3973369A" w14:textId="77777777" w:rsidR="00E6653D" w:rsidRDefault="00E665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681046"/>
    <w:multiLevelType w:val="hybridMultilevel"/>
    <w:tmpl w:val="1D2ECB96"/>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8380E45"/>
    <w:multiLevelType w:val="hybridMultilevel"/>
    <w:tmpl w:val="413023B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954FC3"/>
    <w:multiLevelType w:val="multilevel"/>
    <w:tmpl w:val="49D844A8"/>
    <w:lvl w:ilvl="0">
      <w:start w:val="1"/>
      <w:numFmt w:val="decimal"/>
      <w:pStyle w:val="Mjnagwek"/>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0A157490"/>
    <w:multiLevelType w:val="hybridMultilevel"/>
    <w:tmpl w:val="1F649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C415A7"/>
    <w:multiLevelType w:val="hybridMultilevel"/>
    <w:tmpl w:val="6C067ADE"/>
    <w:lvl w:ilvl="0" w:tplc="243466D0">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2951269"/>
    <w:multiLevelType w:val="hybridMultilevel"/>
    <w:tmpl w:val="DD9EB652"/>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9E7250"/>
    <w:multiLevelType w:val="multilevel"/>
    <w:tmpl w:val="C5563098"/>
    <w:lvl w:ilvl="0">
      <w:start w:val="1"/>
      <w:numFmt w:val="bullet"/>
      <w:pStyle w:val="punktory"/>
      <w:lvlText w:val=""/>
      <w:lvlJc w:val="left"/>
      <w:pPr>
        <w:tabs>
          <w:tab w:val="num" w:pos="1004"/>
        </w:tabs>
        <w:ind w:left="1004" w:hanging="720"/>
      </w:pPr>
      <w:rPr>
        <w:rFonts w:ascii="Wingdings" w:hAnsi="Wingdings"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3467A0A"/>
    <w:multiLevelType w:val="hybridMultilevel"/>
    <w:tmpl w:val="921CE874"/>
    <w:lvl w:ilvl="0" w:tplc="243466D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4476C1D"/>
    <w:multiLevelType w:val="hybridMultilevel"/>
    <w:tmpl w:val="D73A7EF6"/>
    <w:lvl w:ilvl="0" w:tplc="243466D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29E26E5A"/>
    <w:multiLevelType w:val="hybridMultilevel"/>
    <w:tmpl w:val="6AF6D8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A081FCA"/>
    <w:multiLevelType w:val="hybridMultilevel"/>
    <w:tmpl w:val="7F2C21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DAD7FE1"/>
    <w:multiLevelType w:val="hybridMultilevel"/>
    <w:tmpl w:val="5C84A002"/>
    <w:lvl w:ilvl="0" w:tplc="9D041132">
      <w:start w:val="1"/>
      <w:numFmt w:val="bullet"/>
      <w:pStyle w:val="Punktory0"/>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1CE6179"/>
    <w:multiLevelType w:val="hybridMultilevel"/>
    <w:tmpl w:val="69B84B38"/>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3D397448"/>
    <w:multiLevelType w:val="hybridMultilevel"/>
    <w:tmpl w:val="8A58CB7E"/>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46811313"/>
    <w:multiLevelType w:val="hybridMultilevel"/>
    <w:tmpl w:val="D2BE640E"/>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4FD90235"/>
    <w:multiLevelType w:val="hybridMultilevel"/>
    <w:tmpl w:val="55B0CC26"/>
    <w:lvl w:ilvl="0" w:tplc="243466D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5B6C0983"/>
    <w:multiLevelType w:val="hybridMultilevel"/>
    <w:tmpl w:val="2432E3D2"/>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5D204C0E"/>
    <w:multiLevelType w:val="hybridMultilevel"/>
    <w:tmpl w:val="0ED43900"/>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5DF8499A"/>
    <w:multiLevelType w:val="hybridMultilevel"/>
    <w:tmpl w:val="B40A7BBA"/>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60C41B83"/>
    <w:multiLevelType w:val="hybridMultilevel"/>
    <w:tmpl w:val="907448C4"/>
    <w:lvl w:ilvl="0" w:tplc="243466D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60D507EA"/>
    <w:multiLevelType w:val="hybridMultilevel"/>
    <w:tmpl w:val="98ACAB6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62466EFB"/>
    <w:multiLevelType w:val="hybridMultilevel"/>
    <w:tmpl w:val="FCC6C156"/>
    <w:lvl w:ilvl="0" w:tplc="243466D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6B736F66"/>
    <w:multiLevelType w:val="hybridMultilevel"/>
    <w:tmpl w:val="E110BD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6C861235"/>
    <w:multiLevelType w:val="hybridMultilevel"/>
    <w:tmpl w:val="3D5C79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E3E0EB4"/>
    <w:multiLevelType w:val="hybridMultilevel"/>
    <w:tmpl w:val="7DE65AC2"/>
    <w:lvl w:ilvl="0" w:tplc="CE62211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75E81F95"/>
    <w:multiLevelType w:val="hybridMultilevel"/>
    <w:tmpl w:val="ADB0ED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77110C81"/>
    <w:multiLevelType w:val="multilevel"/>
    <w:tmpl w:val="DF545B96"/>
    <w:lvl w:ilvl="0">
      <w:start w:val="1"/>
      <w:numFmt w:val="decimal"/>
      <w:pStyle w:val="Nagwek1"/>
      <w:lvlText w:val="%1."/>
      <w:lvlJc w:val="left"/>
      <w:pPr>
        <w:ind w:left="502" w:hanging="360"/>
      </w:pPr>
      <w:rPr>
        <w:lang w:bidi="x-none"/>
        <w:specVanish w:val="0"/>
      </w:rPr>
    </w:lvl>
    <w:lvl w:ilvl="1">
      <w:start w:val="1"/>
      <w:numFmt w:val="decimal"/>
      <w:pStyle w:val="Nagwek2"/>
      <w:lvlText w:val="%1.%2"/>
      <w:lvlJc w:val="left"/>
      <w:pPr>
        <w:ind w:left="576" w:hanging="576"/>
      </w:pPr>
      <w:rPr>
        <w:lang w:bidi="x-none"/>
        <w:specVanish w:val="0"/>
      </w:rPr>
    </w:lvl>
    <w:lvl w:ilvl="2">
      <w:start w:val="1"/>
      <w:numFmt w:val="decimal"/>
      <w:pStyle w:val="Nagwek3"/>
      <w:lvlText w:val="%1.%2.%3"/>
      <w:lvlJc w:val="left"/>
      <w:rPr>
        <w:rFonts w:cs="Times New Roman"/>
        <w:b w:val="0"/>
        <w:bCs/>
        <w:i w:val="0"/>
        <w:iCs w:val="0"/>
        <w:caps w:val="0"/>
        <w:smallCaps w:val="0"/>
        <w:strike w:val="0"/>
        <w:dstrike w:val="0"/>
        <w:noProof w:val="0"/>
        <w:vanish w:val="0"/>
        <w:color w:val="F69404"/>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006" w:hanging="864"/>
      </w:pPr>
    </w:lvl>
    <w:lvl w:ilvl="4">
      <w:start w:val="1"/>
      <w:numFmt w:val="decimal"/>
      <w:lvlText w:val="%1.%2.%3.%4.%5"/>
      <w:lvlJc w:val="left"/>
      <w:pPr>
        <w:ind w:left="1150" w:hanging="1008"/>
      </w:pPr>
    </w:lvl>
    <w:lvl w:ilvl="5">
      <w:start w:val="1"/>
      <w:numFmt w:val="decimal"/>
      <w:lvlText w:val="%1.%2.%3.%4.%5.%6"/>
      <w:lvlJc w:val="left"/>
      <w:pPr>
        <w:ind w:left="1294" w:hanging="1152"/>
      </w:pPr>
    </w:lvl>
    <w:lvl w:ilvl="6">
      <w:start w:val="1"/>
      <w:numFmt w:val="decimal"/>
      <w:lvlText w:val="%1.%2.%3.%4.%5.%6.%7"/>
      <w:lvlJc w:val="left"/>
      <w:pPr>
        <w:ind w:left="1438" w:hanging="1296"/>
      </w:pPr>
    </w:lvl>
    <w:lvl w:ilvl="7">
      <w:start w:val="1"/>
      <w:numFmt w:val="decimal"/>
      <w:lvlText w:val="%1.%2.%3.%4.%5.%6.%7.%8"/>
      <w:lvlJc w:val="left"/>
      <w:pPr>
        <w:ind w:left="1582" w:hanging="1440"/>
      </w:pPr>
    </w:lvl>
    <w:lvl w:ilvl="8">
      <w:start w:val="1"/>
      <w:numFmt w:val="decimal"/>
      <w:lvlText w:val="%1.%2.%3.%4.%5.%6.%7.%8.%9"/>
      <w:lvlJc w:val="left"/>
      <w:pPr>
        <w:ind w:left="1726" w:hanging="1584"/>
      </w:pPr>
    </w:lvl>
  </w:abstractNum>
  <w:abstractNum w:abstractNumId="27" w15:restartNumberingAfterBreak="0">
    <w:nsid w:val="79503B13"/>
    <w:multiLevelType w:val="hybridMultilevel"/>
    <w:tmpl w:val="22568E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607424021">
    <w:abstractNumId w:val="2"/>
  </w:num>
  <w:num w:numId="2" w16cid:durableId="83185399">
    <w:abstractNumId w:val="11"/>
  </w:num>
  <w:num w:numId="3" w16cid:durableId="1921988795">
    <w:abstractNumId w:val="4"/>
  </w:num>
  <w:num w:numId="4" w16cid:durableId="799539624">
    <w:abstractNumId w:val="7"/>
  </w:num>
  <w:num w:numId="5" w16cid:durableId="1512379250">
    <w:abstractNumId w:val="15"/>
  </w:num>
  <w:num w:numId="6" w16cid:durableId="1585725233">
    <w:abstractNumId w:val="8"/>
  </w:num>
  <w:num w:numId="7" w16cid:durableId="343943629">
    <w:abstractNumId w:val="19"/>
  </w:num>
  <w:num w:numId="8" w16cid:durableId="1882982710">
    <w:abstractNumId w:val="21"/>
  </w:num>
  <w:num w:numId="9" w16cid:durableId="1816676079">
    <w:abstractNumId w:val="6"/>
  </w:num>
  <w:num w:numId="10" w16cid:durableId="1721593810">
    <w:abstractNumId w:val="5"/>
  </w:num>
  <w:num w:numId="11" w16cid:durableId="1577518413">
    <w:abstractNumId w:val="0"/>
  </w:num>
  <w:num w:numId="12" w16cid:durableId="1549145116">
    <w:abstractNumId w:val="13"/>
  </w:num>
  <w:num w:numId="13" w16cid:durableId="757555274">
    <w:abstractNumId w:val="17"/>
  </w:num>
  <w:num w:numId="14" w16cid:durableId="2009013663">
    <w:abstractNumId w:val="24"/>
  </w:num>
  <w:num w:numId="15" w16cid:durableId="834882835">
    <w:abstractNumId w:val="18"/>
  </w:num>
  <w:num w:numId="16" w16cid:durableId="577519632">
    <w:abstractNumId w:val="12"/>
  </w:num>
  <w:num w:numId="17" w16cid:durableId="1612131557">
    <w:abstractNumId w:val="14"/>
  </w:num>
  <w:num w:numId="18" w16cid:durableId="2123188040">
    <w:abstractNumId w:val="26"/>
  </w:num>
  <w:num w:numId="19" w16cid:durableId="1162891047">
    <w:abstractNumId w:val="1"/>
  </w:num>
  <w:num w:numId="20" w16cid:durableId="1611474263">
    <w:abstractNumId w:val="10"/>
  </w:num>
  <w:num w:numId="21" w16cid:durableId="1215191431">
    <w:abstractNumId w:val="16"/>
  </w:num>
  <w:num w:numId="22" w16cid:durableId="1291281220">
    <w:abstractNumId w:val="23"/>
  </w:num>
  <w:num w:numId="23" w16cid:durableId="559025131">
    <w:abstractNumId w:val="20"/>
  </w:num>
  <w:num w:numId="24" w16cid:durableId="1033463197">
    <w:abstractNumId w:val="27"/>
  </w:num>
  <w:num w:numId="25" w16cid:durableId="1404984402">
    <w:abstractNumId w:val="3"/>
  </w:num>
  <w:num w:numId="26" w16cid:durableId="859706503">
    <w:abstractNumId w:val="9"/>
  </w:num>
  <w:num w:numId="27" w16cid:durableId="1245408802">
    <w:abstractNumId w:val="25"/>
  </w:num>
  <w:num w:numId="28" w16cid:durableId="2091348496">
    <w:abstractNumId w:val="2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mirrorMargins/>
  <w:defaultTabStop w:val="708"/>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746E"/>
    <w:rsid w:val="000001CF"/>
    <w:rsid w:val="000001EC"/>
    <w:rsid w:val="0000027E"/>
    <w:rsid w:val="0000048B"/>
    <w:rsid w:val="000004BF"/>
    <w:rsid w:val="000005C6"/>
    <w:rsid w:val="000005D9"/>
    <w:rsid w:val="00000613"/>
    <w:rsid w:val="0000065B"/>
    <w:rsid w:val="00000823"/>
    <w:rsid w:val="00000851"/>
    <w:rsid w:val="00000AB5"/>
    <w:rsid w:val="00000D22"/>
    <w:rsid w:val="00000D8B"/>
    <w:rsid w:val="00000DA3"/>
    <w:rsid w:val="00000E77"/>
    <w:rsid w:val="0000131D"/>
    <w:rsid w:val="00001443"/>
    <w:rsid w:val="00001662"/>
    <w:rsid w:val="0000168A"/>
    <w:rsid w:val="0000173F"/>
    <w:rsid w:val="00001AAC"/>
    <w:rsid w:val="00002052"/>
    <w:rsid w:val="00002289"/>
    <w:rsid w:val="00002640"/>
    <w:rsid w:val="0000273C"/>
    <w:rsid w:val="0000279A"/>
    <w:rsid w:val="00002801"/>
    <w:rsid w:val="00002929"/>
    <w:rsid w:val="00002B99"/>
    <w:rsid w:val="00002BAF"/>
    <w:rsid w:val="00002CD1"/>
    <w:rsid w:val="00002D7A"/>
    <w:rsid w:val="00002EE1"/>
    <w:rsid w:val="00002F6A"/>
    <w:rsid w:val="0000314B"/>
    <w:rsid w:val="0000318A"/>
    <w:rsid w:val="000032B9"/>
    <w:rsid w:val="000034CB"/>
    <w:rsid w:val="000035A0"/>
    <w:rsid w:val="00003603"/>
    <w:rsid w:val="0000372D"/>
    <w:rsid w:val="00003778"/>
    <w:rsid w:val="00003834"/>
    <w:rsid w:val="00003994"/>
    <w:rsid w:val="000039CF"/>
    <w:rsid w:val="00003A43"/>
    <w:rsid w:val="00003B69"/>
    <w:rsid w:val="00003E77"/>
    <w:rsid w:val="00003ECE"/>
    <w:rsid w:val="00003F99"/>
    <w:rsid w:val="00003FC9"/>
    <w:rsid w:val="0000407D"/>
    <w:rsid w:val="0000466F"/>
    <w:rsid w:val="00004915"/>
    <w:rsid w:val="00004B09"/>
    <w:rsid w:val="00004B71"/>
    <w:rsid w:val="00004D80"/>
    <w:rsid w:val="00004F14"/>
    <w:rsid w:val="00004F2C"/>
    <w:rsid w:val="00004F63"/>
    <w:rsid w:val="00005237"/>
    <w:rsid w:val="000054CD"/>
    <w:rsid w:val="0000556E"/>
    <w:rsid w:val="00005592"/>
    <w:rsid w:val="000055D6"/>
    <w:rsid w:val="000055E5"/>
    <w:rsid w:val="00005865"/>
    <w:rsid w:val="00005907"/>
    <w:rsid w:val="00005966"/>
    <w:rsid w:val="00005CD9"/>
    <w:rsid w:val="00005D37"/>
    <w:rsid w:val="00005DA3"/>
    <w:rsid w:val="00005DAE"/>
    <w:rsid w:val="00005E21"/>
    <w:rsid w:val="00005EE4"/>
    <w:rsid w:val="00005F99"/>
    <w:rsid w:val="00006169"/>
    <w:rsid w:val="000061CC"/>
    <w:rsid w:val="0000646B"/>
    <w:rsid w:val="0000649E"/>
    <w:rsid w:val="00006545"/>
    <w:rsid w:val="000068E8"/>
    <w:rsid w:val="00006966"/>
    <w:rsid w:val="00006D79"/>
    <w:rsid w:val="00006E15"/>
    <w:rsid w:val="00007058"/>
    <w:rsid w:val="00007147"/>
    <w:rsid w:val="00007669"/>
    <w:rsid w:val="00007A23"/>
    <w:rsid w:val="00007A57"/>
    <w:rsid w:val="00007BA1"/>
    <w:rsid w:val="00007BC9"/>
    <w:rsid w:val="00007DB6"/>
    <w:rsid w:val="000100A0"/>
    <w:rsid w:val="00010137"/>
    <w:rsid w:val="00010381"/>
    <w:rsid w:val="0001038D"/>
    <w:rsid w:val="00010504"/>
    <w:rsid w:val="0001050F"/>
    <w:rsid w:val="0001054F"/>
    <w:rsid w:val="000105F9"/>
    <w:rsid w:val="00010B0A"/>
    <w:rsid w:val="00010BD4"/>
    <w:rsid w:val="00010BE0"/>
    <w:rsid w:val="00010D92"/>
    <w:rsid w:val="00010EA6"/>
    <w:rsid w:val="00010F27"/>
    <w:rsid w:val="00010FBB"/>
    <w:rsid w:val="00011245"/>
    <w:rsid w:val="0001134C"/>
    <w:rsid w:val="000113DE"/>
    <w:rsid w:val="000113FB"/>
    <w:rsid w:val="00011421"/>
    <w:rsid w:val="00011477"/>
    <w:rsid w:val="000115FC"/>
    <w:rsid w:val="000115FD"/>
    <w:rsid w:val="00011661"/>
    <w:rsid w:val="00011981"/>
    <w:rsid w:val="00011EC8"/>
    <w:rsid w:val="00012085"/>
    <w:rsid w:val="000121FC"/>
    <w:rsid w:val="0001238D"/>
    <w:rsid w:val="0001260B"/>
    <w:rsid w:val="00012729"/>
    <w:rsid w:val="000127E7"/>
    <w:rsid w:val="0001280D"/>
    <w:rsid w:val="000129C2"/>
    <w:rsid w:val="00012A94"/>
    <w:rsid w:val="00012BA2"/>
    <w:rsid w:val="00012CB4"/>
    <w:rsid w:val="00012CF3"/>
    <w:rsid w:val="00012E2F"/>
    <w:rsid w:val="00012F29"/>
    <w:rsid w:val="00012F35"/>
    <w:rsid w:val="00012FD4"/>
    <w:rsid w:val="0001322D"/>
    <w:rsid w:val="0001329C"/>
    <w:rsid w:val="00013523"/>
    <w:rsid w:val="00013ACD"/>
    <w:rsid w:val="00013C46"/>
    <w:rsid w:val="00013DC5"/>
    <w:rsid w:val="00013ED1"/>
    <w:rsid w:val="00014003"/>
    <w:rsid w:val="0001406E"/>
    <w:rsid w:val="0001426A"/>
    <w:rsid w:val="00014328"/>
    <w:rsid w:val="00014371"/>
    <w:rsid w:val="0001438E"/>
    <w:rsid w:val="0001453E"/>
    <w:rsid w:val="0001471E"/>
    <w:rsid w:val="00014764"/>
    <w:rsid w:val="000147CB"/>
    <w:rsid w:val="00014D9A"/>
    <w:rsid w:val="00014E08"/>
    <w:rsid w:val="00014ED4"/>
    <w:rsid w:val="0001517F"/>
    <w:rsid w:val="0001520E"/>
    <w:rsid w:val="00015484"/>
    <w:rsid w:val="000154B8"/>
    <w:rsid w:val="0001562B"/>
    <w:rsid w:val="000156F1"/>
    <w:rsid w:val="0001581E"/>
    <w:rsid w:val="0001596A"/>
    <w:rsid w:val="00015977"/>
    <w:rsid w:val="00015981"/>
    <w:rsid w:val="00015C0C"/>
    <w:rsid w:val="00015F24"/>
    <w:rsid w:val="0001600E"/>
    <w:rsid w:val="000160FA"/>
    <w:rsid w:val="000162B1"/>
    <w:rsid w:val="000162F4"/>
    <w:rsid w:val="0001633E"/>
    <w:rsid w:val="00016A8D"/>
    <w:rsid w:val="00016ABF"/>
    <w:rsid w:val="00016B6E"/>
    <w:rsid w:val="00016C11"/>
    <w:rsid w:val="000170BE"/>
    <w:rsid w:val="00017145"/>
    <w:rsid w:val="0001716F"/>
    <w:rsid w:val="000172A2"/>
    <w:rsid w:val="00017430"/>
    <w:rsid w:val="0001745A"/>
    <w:rsid w:val="00017577"/>
    <w:rsid w:val="000178C5"/>
    <w:rsid w:val="000178CF"/>
    <w:rsid w:val="000178DC"/>
    <w:rsid w:val="0001790D"/>
    <w:rsid w:val="00017927"/>
    <w:rsid w:val="00017BA3"/>
    <w:rsid w:val="00017C81"/>
    <w:rsid w:val="00017CD9"/>
    <w:rsid w:val="00017F22"/>
    <w:rsid w:val="00017F5B"/>
    <w:rsid w:val="00020012"/>
    <w:rsid w:val="0002005B"/>
    <w:rsid w:val="000204AC"/>
    <w:rsid w:val="0002058F"/>
    <w:rsid w:val="00020634"/>
    <w:rsid w:val="00020940"/>
    <w:rsid w:val="00020CCE"/>
    <w:rsid w:val="00020F7B"/>
    <w:rsid w:val="00020FF7"/>
    <w:rsid w:val="000211B7"/>
    <w:rsid w:val="000212B4"/>
    <w:rsid w:val="0002133B"/>
    <w:rsid w:val="00021352"/>
    <w:rsid w:val="00021604"/>
    <w:rsid w:val="00021692"/>
    <w:rsid w:val="00021724"/>
    <w:rsid w:val="00021979"/>
    <w:rsid w:val="00021CAA"/>
    <w:rsid w:val="00021D4B"/>
    <w:rsid w:val="00021F27"/>
    <w:rsid w:val="00022125"/>
    <w:rsid w:val="00022268"/>
    <w:rsid w:val="000224D9"/>
    <w:rsid w:val="00022681"/>
    <w:rsid w:val="000227C4"/>
    <w:rsid w:val="00022A0D"/>
    <w:rsid w:val="00022A0F"/>
    <w:rsid w:val="00022CB4"/>
    <w:rsid w:val="0002304E"/>
    <w:rsid w:val="000230EC"/>
    <w:rsid w:val="0002327D"/>
    <w:rsid w:val="00023425"/>
    <w:rsid w:val="000234E5"/>
    <w:rsid w:val="0002351C"/>
    <w:rsid w:val="00023615"/>
    <w:rsid w:val="00023A58"/>
    <w:rsid w:val="00023B79"/>
    <w:rsid w:val="00023C2D"/>
    <w:rsid w:val="00023C32"/>
    <w:rsid w:val="00023DA2"/>
    <w:rsid w:val="00023DEF"/>
    <w:rsid w:val="00023E2E"/>
    <w:rsid w:val="00023E62"/>
    <w:rsid w:val="000240BE"/>
    <w:rsid w:val="00024149"/>
    <w:rsid w:val="0002426B"/>
    <w:rsid w:val="000242C5"/>
    <w:rsid w:val="00024304"/>
    <w:rsid w:val="0002445A"/>
    <w:rsid w:val="000244A3"/>
    <w:rsid w:val="000245E3"/>
    <w:rsid w:val="000247A8"/>
    <w:rsid w:val="00024804"/>
    <w:rsid w:val="0002484C"/>
    <w:rsid w:val="00024964"/>
    <w:rsid w:val="00024A20"/>
    <w:rsid w:val="00024A37"/>
    <w:rsid w:val="00024AEF"/>
    <w:rsid w:val="00024B47"/>
    <w:rsid w:val="00024E0B"/>
    <w:rsid w:val="00024F43"/>
    <w:rsid w:val="00025023"/>
    <w:rsid w:val="000251EF"/>
    <w:rsid w:val="0002520C"/>
    <w:rsid w:val="0002554E"/>
    <w:rsid w:val="00025688"/>
    <w:rsid w:val="0002579B"/>
    <w:rsid w:val="0002579C"/>
    <w:rsid w:val="00025B63"/>
    <w:rsid w:val="00025CB7"/>
    <w:rsid w:val="00025CCE"/>
    <w:rsid w:val="00025D23"/>
    <w:rsid w:val="00025D64"/>
    <w:rsid w:val="00026081"/>
    <w:rsid w:val="00026092"/>
    <w:rsid w:val="00026107"/>
    <w:rsid w:val="00026256"/>
    <w:rsid w:val="000263D2"/>
    <w:rsid w:val="0002644F"/>
    <w:rsid w:val="00026533"/>
    <w:rsid w:val="000268C1"/>
    <w:rsid w:val="00026AFF"/>
    <w:rsid w:val="00026D1C"/>
    <w:rsid w:val="00026E1A"/>
    <w:rsid w:val="00026E9B"/>
    <w:rsid w:val="00027020"/>
    <w:rsid w:val="0002709D"/>
    <w:rsid w:val="00027200"/>
    <w:rsid w:val="00027496"/>
    <w:rsid w:val="000276B9"/>
    <w:rsid w:val="00027A9D"/>
    <w:rsid w:val="00027BF7"/>
    <w:rsid w:val="00027C3A"/>
    <w:rsid w:val="00027E75"/>
    <w:rsid w:val="00027EE0"/>
    <w:rsid w:val="00027F51"/>
    <w:rsid w:val="00027FC9"/>
    <w:rsid w:val="00030420"/>
    <w:rsid w:val="0003060B"/>
    <w:rsid w:val="0003066A"/>
    <w:rsid w:val="0003082C"/>
    <w:rsid w:val="00030862"/>
    <w:rsid w:val="000308A4"/>
    <w:rsid w:val="00030AAF"/>
    <w:rsid w:val="00030AF1"/>
    <w:rsid w:val="00030C5E"/>
    <w:rsid w:val="00030CD2"/>
    <w:rsid w:val="00030E37"/>
    <w:rsid w:val="00030E56"/>
    <w:rsid w:val="00030F8C"/>
    <w:rsid w:val="000310CA"/>
    <w:rsid w:val="00031317"/>
    <w:rsid w:val="0003139A"/>
    <w:rsid w:val="000313DC"/>
    <w:rsid w:val="000314BB"/>
    <w:rsid w:val="0003175D"/>
    <w:rsid w:val="000317EA"/>
    <w:rsid w:val="00031B0F"/>
    <w:rsid w:val="00031C37"/>
    <w:rsid w:val="00031D4C"/>
    <w:rsid w:val="00031DE1"/>
    <w:rsid w:val="00031F07"/>
    <w:rsid w:val="00031F23"/>
    <w:rsid w:val="00032166"/>
    <w:rsid w:val="00032237"/>
    <w:rsid w:val="0003238A"/>
    <w:rsid w:val="0003241A"/>
    <w:rsid w:val="000324FB"/>
    <w:rsid w:val="000327C9"/>
    <w:rsid w:val="0003281C"/>
    <w:rsid w:val="000329C1"/>
    <w:rsid w:val="00032A71"/>
    <w:rsid w:val="00032AE2"/>
    <w:rsid w:val="00032B7A"/>
    <w:rsid w:val="00032EBD"/>
    <w:rsid w:val="00032ED5"/>
    <w:rsid w:val="00032FD8"/>
    <w:rsid w:val="00032FED"/>
    <w:rsid w:val="0003376D"/>
    <w:rsid w:val="00033CFE"/>
    <w:rsid w:val="00033D3B"/>
    <w:rsid w:val="00033D4E"/>
    <w:rsid w:val="00033E2A"/>
    <w:rsid w:val="00033E34"/>
    <w:rsid w:val="0003402D"/>
    <w:rsid w:val="00034141"/>
    <w:rsid w:val="000341C1"/>
    <w:rsid w:val="00034232"/>
    <w:rsid w:val="0003423C"/>
    <w:rsid w:val="0003429F"/>
    <w:rsid w:val="00034503"/>
    <w:rsid w:val="000345A7"/>
    <w:rsid w:val="0003461A"/>
    <w:rsid w:val="0003463F"/>
    <w:rsid w:val="000347A1"/>
    <w:rsid w:val="0003488F"/>
    <w:rsid w:val="00034A72"/>
    <w:rsid w:val="00034A8E"/>
    <w:rsid w:val="00034CB9"/>
    <w:rsid w:val="00034D3C"/>
    <w:rsid w:val="00034D8E"/>
    <w:rsid w:val="00034ED7"/>
    <w:rsid w:val="00034F37"/>
    <w:rsid w:val="00034F92"/>
    <w:rsid w:val="00035050"/>
    <w:rsid w:val="0003568D"/>
    <w:rsid w:val="00035782"/>
    <w:rsid w:val="000357D9"/>
    <w:rsid w:val="0003583B"/>
    <w:rsid w:val="00035BC5"/>
    <w:rsid w:val="00035C61"/>
    <w:rsid w:val="00035CF4"/>
    <w:rsid w:val="00035DF7"/>
    <w:rsid w:val="00035F08"/>
    <w:rsid w:val="00035F2F"/>
    <w:rsid w:val="00036033"/>
    <w:rsid w:val="00036148"/>
    <w:rsid w:val="00036197"/>
    <w:rsid w:val="0003631A"/>
    <w:rsid w:val="00036831"/>
    <w:rsid w:val="00036925"/>
    <w:rsid w:val="00036973"/>
    <w:rsid w:val="00036B8E"/>
    <w:rsid w:val="00036BE1"/>
    <w:rsid w:val="00036CCB"/>
    <w:rsid w:val="00036D1C"/>
    <w:rsid w:val="00036D40"/>
    <w:rsid w:val="00036EE9"/>
    <w:rsid w:val="00037151"/>
    <w:rsid w:val="0003718E"/>
    <w:rsid w:val="000372F6"/>
    <w:rsid w:val="00037468"/>
    <w:rsid w:val="00037554"/>
    <w:rsid w:val="000375C5"/>
    <w:rsid w:val="00037681"/>
    <w:rsid w:val="000376C9"/>
    <w:rsid w:val="00037854"/>
    <w:rsid w:val="000378D8"/>
    <w:rsid w:val="0003791C"/>
    <w:rsid w:val="00037B9A"/>
    <w:rsid w:val="00037CEE"/>
    <w:rsid w:val="00037CFE"/>
    <w:rsid w:val="00037FF5"/>
    <w:rsid w:val="00040156"/>
    <w:rsid w:val="0004025E"/>
    <w:rsid w:val="0004028D"/>
    <w:rsid w:val="00040454"/>
    <w:rsid w:val="00040CF0"/>
    <w:rsid w:val="00040D78"/>
    <w:rsid w:val="00040DAE"/>
    <w:rsid w:val="00040DDE"/>
    <w:rsid w:val="00040E50"/>
    <w:rsid w:val="00040ED2"/>
    <w:rsid w:val="00041280"/>
    <w:rsid w:val="00041558"/>
    <w:rsid w:val="000415EC"/>
    <w:rsid w:val="000416CA"/>
    <w:rsid w:val="00041892"/>
    <w:rsid w:val="00041903"/>
    <w:rsid w:val="000419F8"/>
    <w:rsid w:val="00041A64"/>
    <w:rsid w:val="00041AFA"/>
    <w:rsid w:val="00041B2A"/>
    <w:rsid w:val="00041B75"/>
    <w:rsid w:val="00041C50"/>
    <w:rsid w:val="00041C6E"/>
    <w:rsid w:val="00041FA8"/>
    <w:rsid w:val="00042101"/>
    <w:rsid w:val="000426C9"/>
    <w:rsid w:val="0004297C"/>
    <w:rsid w:val="00042A89"/>
    <w:rsid w:val="00042C0D"/>
    <w:rsid w:val="00042C22"/>
    <w:rsid w:val="00042D49"/>
    <w:rsid w:val="00042DE7"/>
    <w:rsid w:val="0004308A"/>
    <w:rsid w:val="0004326E"/>
    <w:rsid w:val="00043421"/>
    <w:rsid w:val="000434FC"/>
    <w:rsid w:val="0004353A"/>
    <w:rsid w:val="0004355E"/>
    <w:rsid w:val="000436D5"/>
    <w:rsid w:val="000437CD"/>
    <w:rsid w:val="00043851"/>
    <w:rsid w:val="00043AAF"/>
    <w:rsid w:val="00043B70"/>
    <w:rsid w:val="00043B7D"/>
    <w:rsid w:val="00043D88"/>
    <w:rsid w:val="00043DF3"/>
    <w:rsid w:val="00043E27"/>
    <w:rsid w:val="00043E45"/>
    <w:rsid w:val="00043EBA"/>
    <w:rsid w:val="000442BD"/>
    <w:rsid w:val="000446DD"/>
    <w:rsid w:val="00044770"/>
    <w:rsid w:val="000448DF"/>
    <w:rsid w:val="00044B5B"/>
    <w:rsid w:val="00044CFD"/>
    <w:rsid w:val="00044E04"/>
    <w:rsid w:val="00044F67"/>
    <w:rsid w:val="00045026"/>
    <w:rsid w:val="0004509A"/>
    <w:rsid w:val="000450F8"/>
    <w:rsid w:val="0004514E"/>
    <w:rsid w:val="000451AC"/>
    <w:rsid w:val="0004550E"/>
    <w:rsid w:val="0004556F"/>
    <w:rsid w:val="00045826"/>
    <w:rsid w:val="0004584D"/>
    <w:rsid w:val="000458ED"/>
    <w:rsid w:val="0004593E"/>
    <w:rsid w:val="00045CFB"/>
    <w:rsid w:val="00045E13"/>
    <w:rsid w:val="00046209"/>
    <w:rsid w:val="000462F8"/>
    <w:rsid w:val="000463A3"/>
    <w:rsid w:val="0004642A"/>
    <w:rsid w:val="0004644D"/>
    <w:rsid w:val="0004646F"/>
    <w:rsid w:val="00046475"/>
    <w:rsid w:val="000464A4"/>
    <w:rsid w:val="00046540"/>
    <w:rsid w:val="00046550"/>
    <w:rsid w:val="00046575"/>
    <w:rsid w:val="000465BE"/>
    <w:rsid w:val="00046CF1"/>
    <w:rsid w:val="00046F97"/>
    <w:rsid w:val="00047154"/>
    <w:rsid w:val="0004717D"/>
    <w:rsid w:val="000471ED"/>
    <w:rsid w:val="00047248"/>
    <w:rsid w:val="00047499"/>
    <w:rsid w:val="000475C2"/>
    <w:rsid w:val="000476FB"/>
    <w:rsid w:val="0004771C"/>
    <w:rsid w:val="00047830"/>
    <w:rsid w:val="00047940"/>
    <w:rsid w:val="000479ED"/>
    <w:rsid w:val="00047A61"/>
    <w:rsid w:val="00047AA3"/>
    <w:rsid w:val="00047B04"/>
    <w:rsid w:val="00047CB6"/>
    <w:rsid w:val="00047D0B"/>
    <w:rsid w:val="00047FAD"/>
    <w:rsid w:val="00047FC0"/>
    <w:rsid w:val="0005063F"/>
    <w:rsid w:val="0005075E"/>
    <w:rsid w:val="00050875"/>
    <w:rsid w:val="00050972"/>
    <w:rsid w:val="00050ABC"/>
    <w:rsid w:val="00050BAF"/>
    <w:rsid w:val="00050C5A"/>
    <w:rsid w:val="00050D8D"/>
    <w:rsid w:val="00050E9E"/>
    <w:rsid w:val="000510A2"/>
    <w:rsid w:val="000515FC"/>
    <w:rsid w:val="00051943"/>
    <w:rsid w:val="000519CC"/>
    <w:rsid w:val="00051CB0"/>
    <w:rsid w:val="00052008"/>
    <w:rsid w:val="00052737"/>
    <w:rsid w:val="00052A16"/>
    <w:rsid w:val="0005333E"/>
    <w:rsid w:val="000534DF"/>
    <w:rsid w:val="00053613"/>
    <w:rsid w:val="0005378D"/>
    <w:rsid w:val="000537D6"/>
    <w:rsid w:val="000538A7"/>
    <w:rsid w:val="000538DE"/>
    <w:rsid w:val="000539EB"/>
    <w:rsid w:val="00053A11"/>
    <w:rsid w:val="0005411D"/>
    <w:rsid w:val="0005420D"/>
    <w:rsid w:val="0005431E"/>
    <w:rsid w:val="00054446"/>
    <w:rsid w:val="000545B1"/>
    <w:rsid w:val="000545C0"/>
    <w:rsid w:val="00054B52"/>
    <w:rsid w:val="00054F2B"/>
    <w:rsid w:val="000551AC"/>
    <w:rsid w:val="0005522B"/>
    <w:rsid w:val="0005533E"/>
    <w:rsid w:val="000553E7"/>
    <w:rsid w:val="0005542E"/>
    <w:rsid w:val="000554DB"/>
    <w:rsid w:val="00055535"/>
    <w:rsid w:val="0005578F"/>
    <w:rsid w:val="00055AE5"/>
    <w:rsid w:val="00055DD3"/>
    <w:rsid w:val="00055E6A"/>
    <w:rsid w:val="00055EA2"/>
    <w:rsid w:val="00055FE8"/>
    <w:rsid w:val="0005602B"/>
    <w:rsid w:val="00056076"/>
    <w:rsid w:val="00056287"/>
    <w:rsid w:val="00056464"/>
    <w:rsid w:val="00056633"/>
    <w:rsid w:val="0005667A"/>
    <w:rsid w:val="000566B7"/>
    <w:rsid w:val="00056C38"/>
    <w:rsid w:val="00056D45"/>
    <w:rsid w:val="00056E1E"/>
    <w:rsid w:val="00056F8A"/>
    <w:rsid w:val="00057057"/>
    <w:rsid w:val="000575A3"/>
    <w:rsid w:val="000575DF"/>
    <w:rsid w:val="00057642"/>
    <w:rsid w:val="00057A93"/>
    <w:rsid w:val="00057BD0"/>
    <w:rsid w:val="00057CC1"/>
    <w:rsid w:val="00057E19"/>
    <w:rsid w:val="00057EF7"/>
    <w:rsid w:val="00060079"/>
    <w:rsid w:val="00060259"/>
    <w:rsid w:val="000603EC"/>
    <w:rsid w:val="00060685"/>
    <w:rsid w:val="000606B7"/>
    <w:rsid w:val="00060914"/>
    <w:rsid w:val="00060975"/>
    <w:rsid w:val="00060AC7"/>
    <w:rsid w:val="00060C1F"/>
    <w:rsid w:val="00060C3A"/>
    <w:rsid w:val="00060FEB"/>
    <w:rsid w:val="0006107C"/>
    <w:rsid w:val="000610A0"/>
    <w:rsid w:val="00061128"/>
    <w:rsid w:val="000615A7"/>
    <w:rsid w:val="00061613"/>
    <w:rsid w:val="00061629"/>
    <w:rsid w:val="000616C1"/>
    <w:rsid w:val="00061880"/>
    <w:rsid w:val="00061985"/>
    <w:rsid w:val="00061998"/>
    <w:rsid w:val="00061CBF"/>
    <w:rsid w:val="00061F8C"/>
    <w:rsid w:val="00062086"/>
    <w:rsid w:val="00062147"/>
    <w:rsid w:val="0006215F"/>
    <w:rsid w:val="000622E3"/>
    <w:rsid w:val="000624F2"/>
    <w:rsid w:val="000625FE"/>
    <w:rsid w:val="00062623"/>
    <w:rsid w:val="0006266A"/>
    <w:rsid w:val="000627B5"/>
    <w:rsid w:val="00062960"/>
    <w:rsid w:val="00062A16"/>
    <w:rsid w:val="00062AD5"/>
    <w:rsid w:val="00062B5D"/>
    <w:rsid w:val="00063039"/>
    <w:rsid w:val="0006323A"/>
    <w:rsid w:val="00063302"/>
    <w:rsid w:val="00063469"/>
    <w:rsid w:val="0006354E"/>
    <w:rsid w:val="000638A8"/>
    <w:rsid w:val="00063996"/>
    <w:rsid w:val="00063B10"/>
    <w:rsid w:val="00063B4B"/>
    <w:rsid w:val="00063E86"/>
    <w:rsid w:val="00063F06"/>
    <w:rsid w:val="000644B6"/>
    <w:rsid w:val="0006451F"/>
    <w:rsid w:val="00064878"/>
    <w:rsid w:val="000648DE"/>
    <w:rsid w:val="00064A06"/>
    <w:rsid w:val="00064A33"/>
    <w:rsid w:val="00064A45"/>
    <w:rsid w:val="00064AD4"/>
    <w:rsid w:val="00064BD8"/>
    <w:rsid w:val="00064C7B"/>
    <w:rsid w:val="00064FBF"/>
    <w:rsid w:val="000651F5"/>
    <w:rsid w:val="0006536D"/>
    <w:rsid w:val="000655D5"/>
    <w:rsid w:val="000655E6"/>
    <w:rsid w:val="0006595B"/>
    <w:rsid w:val="00065BFD"/>
    <w:rsid w:val="00065CDD"/>
    <w:rsid w:val="00065D8F"/>
    <w:rsid w:val="00065DDC"/>
    <w:rsid w:val="00065EE5"/>
    <w:rsid w:val="00065F0D"/>
    <w:rsid w:val="00066207"/>
    <w:rsid w:val="000662B2"/>
    <w:rsid w:val="000664F6"/>
    <w:rsid w:val="0006681D"/>
    <w:rsid w:val="0006688D"/>
    <w:rsid w:val="000669A6"/>
    <w:rsid w:val="00066C36"/>
    <w:rsid w:val="00066D67"/>
    <w:rsid w:val="00066EF8"/>
    <w:rsid w:val="000671E0"/>
    <w:rsid w:val="0006724D"/>
    <w:rsid w:val="00067260"/>
    <w:rsid w:val="000673E6"/>
    <w:rsid w:val="000673EC"/>
    <w:rsid w:val="00067464"/>
    <w:rsid w:val="000674E9"/>
    <w:rsid w:val="000677FB"/>
    <w:rsid w:val="00067B71"/>
    <w:rsid w:val="00067BB3"/>
    <w:rsid w:val="00067D0F"/>
    <w:rsid w:val="00067E2A"/>
    <w:rsid w:val="00067F43"/>
    <w:rsid w:val="00070022"/>
    <w:rsid w:val="000700CF"/>
    <w:rsid w:val="000701D3"/>
    <w:rsid w:val="00070398"/>
    <w:rsid w:val="000703C8"/>
    <w:rsid w:val="0007054D"/>
    <w:rsid w:val="000705C8"/>
    <w:rsid w:val="000705E0"/>
    <w:rsid w:val="0007084A"/>
    <w:rsid w:val="00070882"/>
    <w:rsid w:val="0007097C"/>
    <w:rsid w:val="00070996"/>
    <w:rsid w:val="00070A94"/>
    <w:rsid w:val="00070AEC"/>
    <w:rsid w:val="00070DAF"/>
    <w:rsid w:val="00070EA6"/>
    <w:rsid w:val="00070EAD"/>
    <w:rsid w:val="000711DD"/>
    <w:rsid w:val="00071260"/>
    <w:rsid w:val="00071406"/>
    <w:rsid w:val="000714E4"/>
    <w:rsid w:val="00071564"/>
    <w:rsid w:val="000715DB"/>
    <w:rsid w:val="00071C5F"/>
    <w:rsid w:val="00071DEA"/>
    <w:rsid w:val="00071F68"/>
    <w:rsid w:val="000720AD"/>
    <w:rsid w:val="000723B7"/>
    <w:rsid w:val="0007242B"/>
    <w:rsid w:val="00072431"/>
    <w:rsid w:val="000724E3"/>
    <w:rsid w:val="00072A4F"/>
    <w:rsid w:val="00072A61"/>
    <w:rsid w:val="00072A8C"/>
    <w:rsid w:val="00072B21"/>
    <w:rsid w:val="00072BC2"/>
    <w:rsid w:val="00072D29"/>
    <w:rsid w:val="00072E1A"/>
    <w:rsid w:val="00072FAF"/>
    <w:rsid w:val="00073017"/>
    <w:rsid w:val="000730A8"/>
    <w:rsid w:val="000732FE"/>
    <w:rsid w:val="0007366A"/>
    <w:rsid w:val="00073709"/>
    <w:rsid w:val="000738CE"/>
    <w:rsid w:val="000738DF"/>
    <w:rsid w:val="0007391E"/>
    <w:rsid w:val="00073947"/>
    <w:rsid w:val="0007399C"/>
    <w:rsid w:val="00073AE7"/>
    <w:rsid w:val="00073B8D"/>
    <w:rsid w:val="0007413D"/>
    <w:rsid w:val="0007422D"/>
    <w:rsid w:val="00074404"/>
    <w:rsid w:val="000744B6"/>
    <w:rsid w:val="0007484C"/>
    <w:rsid w:val="000748C2"/>
    <w:rsid w:val="00074A21"/>
    <w:rsid w:val="00074B89"/>
    <w:rsid w:val="00074BE9"/>
    <w:rsid w:val="00074D48"/>
    <w:rsid w:val="00074F4C"/>
    <w:rsid w:val="0007511C"/>
    <w:rsid w:val="0007518C"/>
    <w:rsid w:val="0007552E"/>
    <w:rsid w:val="00075604"/>
    <w:rsid w:val="000756A3"/>
    <w:rsid w:val="000756A5"/>
    <w:rsid w:val="000757A6"/>
    <w:rsid w:val="00075951"/>
    <w:rsid w:val="00075A80"/>
    <w:rsid w:val="00075DD7"/>
    <w:rsid w:val="00075EEE"/>
    <w:rsid w:val="000761E1"/>
    <w:rsid w:val="000762AB"/>
    <w:rsid w:val="00076382"/>
    <w:rsid w:val="0007648D"/>
    <w:rsid w:val="0007677F"/>
    <w:rsid w:val="00076876"/>
    <w:rsid w:val="000768FC"/>
    <w:rsid w:val="00076D06"/>
    <w:rsid w:val="00076E7A"/>
    <w:rsid w:val="00076FC1"/>
    <w:rsid w:val="00077105"/>
    <w:rsid w:val="000771FE"/>
    <w:rsid w:val="00077211"/>
    <w:rsid w:val="00077324"/>
    <w:rsid w:val="00077545"/>
    <w:rsid w:val="00077584"/>
    <w:rsid w:val="000776F0"/>
    <w:rsid w:val="00077760"/>
    <w:rsid w:val="0007783A"/>
    <w:rsid w:val="0007783E"/>
    <w:rsid w:val="00077858"/>
    <w:rsid w:val="0007795F"/>
    <w:rsid w:val="00077977"/>
    <w:rsid w:val="00077981"/>
    <w:rsid w:val="00077BBF"/>
    <w:rsid w:val="00077E1C"/>
    <w:rsid w:val="000804E8"/>
    <w:rsid w:val="000806BD"/>
    <w:rsid w:val="000806D5"/>
    <w:rsid w:val="0008076E"/>
    <w:rsid w:val="00080885"/>
    <w:rsid w:val="0008088C"/>
    <w:rsid w:val="00080A1F"/>
    <w:rsid w:val="00080ADB"/>
    <w:rsid w:val="00080B2E"/>
    <w:rsid w:val="00080B92"/>
    <w:rsid w:val="00080D2D"/>
    <w:rsid w:val="00081036"/>
    <w:rsid w:val="00081061"/>
    <w:rsid w:val="00081297"/>
    <w:rsid w:val="0008132A"/>
    <w:rsid w:val="00081445"/>
    <w:rsid w:val="00081882"/>
    <w:rsid w:val="000818B1"/>
    <w:rsid w:val="000819BA"/>
    <w:rsid w:val="00081BAA"/>
    <w:rsid w:val="00081CE3"/>
    <w:rsid w:val="00081D44"/>
    <w:rsid w:val="00081DDD"/>
    <w:rsid w:val="00081F27"/>
    <w:rsid w:val="00081F7D"/>
    <w:rsid w:val="00082082"/>
    <w:rsid w:val="00082107"/>
    <w:rsid w:val="0008219E"/>
    <w:rsid w:val="000821AF"/>
    <w:rsid w:val="0008233E"/>
    <w:rsid w:val="00082396"/>
    <w:rsid w:val="000824F9"/>
    <w:rsid w:val="00082611"/>
    <w:rsid w:val="00082796"/>
    <w:rsid w:val="0008295C"/>
    <w:rsid w:val="00082E00"/>
    <w:rsid w:val="00082F74"/>
    <w:rsid w:val="00082FB8"/>
    <w:rsid w:val="0008309B"/>
    <w:rsid w:val="000833E1"/>
    <w:rsid w:val="00083473"/>
    <w:rsid w:val="000835EE"/>
    <w:rsid w:val="000836D8"/>
    <w:rsid w:val="0008382F"/>
    <w:rsid w:val="00083836"/>
    <w:rsid w:val="00083B4E"/>
    <w:rsid w:val="000844E6"/>
    <w:rsid w:val="00084594"/>
    <w:rsid w:val="0008468E"/>
    <w:rsid w:val="00084A22"/>
    <w:rsid w:val="00084BB3"/>
    <w:rsid w:val="00084D3B"/>
    <w:rsid w:val="00084D8F"/>
    <w:rsid w:val="00084FF0"/>
    <w:rsid w:val="000851FE"/>
    <w:rsid w:val="000852FC"/>
    <w:rsid w:val="000853AF"/>
    <w:rsid w:val="0008551C"/>
    <w:rsid w:val="00085607"/>
    <w:rsid w:val="00085815"/>
    <w:rsid w:val="0008588A"/>
    <w:rsid w:val="00085893"/>
    <w:rsid w:val="00085A46"/>
    <w:rsid w:val="00085C59"/>
    <w:rsid w:val="00085D42"/>
    <w:rsid w:val="00085DE9"/>
    <w:rsid w:val="00085E12"/>
    <w:rsid w:val="000860EC"/>
    <w:rsid w:val="0008633C"/>
    <w:rsid w:val="000863FB"/>
    <w:rsid w:val="000865CE"/>
    <w:rsid w:val="0008677C"/>
    <w:rsid w:val="00086813"/>
    <w:rsid w:val="00086875"/>
    <w:rsid w:val="0008688B"/>
    <w:rsid w:val="000868EF"/>
    <w:rsid w:val="00086A23"/>
    <w:rsid w:val="00086AE6"/>
    <w:rsid w:val="00086BD9"/>
    <w:rsid w:val="00086CC1"/>
    <w:rsid w:val="00086CD5"/>
    <w:rsid w:val="00086CF2"/>
    <w:rsid w:val="00086D91"/>
    <w:rsid w:val="00087034"/>
    <w:rsid w:val="00087293"/>
    <w:rsid w:val="000873E0"/>
    <w:rsid w:val="00087462"/>
    <w:rsid w:val="000875EC"/>
    <w:rsid w:val="00087705"/>
    <w:rsid w:val="00087912"/>
    <w:rsid w:val="000879FA"/>
    <w:rsid w:val="00087BC6"/>
    <w:rsid w:val="00087F55"/>
    <w:rsid w:val="00087F8C"/>
    <w:rsid w:val="00087FF1"/>
    <w:rsid w:val="000906C9"/>
    <w:rsid w:val="000907E6"/>
    <w:rsid w:val="00090852"/>
    <w:rsid w:val="00090948"/>
    <w:rsid w:val="00090A63"/>
    <w:rsid w:val="00090BF4"/>
    <w:rsid w:val="00090C0D"/>
    <w:rsid w:val="00090C90"/>
    <w:rsid w:val="00090E52"/>
    <w:rsid w:val="000910A4"/>
    <w:rsid w:val="00091109"/>
    <w:rsid w:val="000911ED"/>
    <w:rsid w:val="00091307"/>
    <w:rsid w:val="00091333"/>
    <w:rsid w:val="0009138D"/>
    <w:rsid w:val="00091461"/>
    <w:rsid w:val="00091546"/>
    <w:rsid w:val="000916FB"/>
    <w:rsid w:val="0009173D"/>
    <w:rsid w:val="0009197C"/>
    <w:rsid w:val="00091A00"/>
    <w:rsid w:val="00091A3E"/>
    <w:rsid w:val="00091A64"/>
    <w:rsid w:val="00091ACE"/>
    <w:rsid w:val="00091CD8"/>
    <w:rsid w:val="00091DF9"/>
    <w:rsid w:val="00091EE1"/>
    <w:rsid w:val="0009210F"/>
    <w:rsid w:val="000921FF"/>
    <w:rsid w:val="00092261"/>
    <w:rsid w:val="000922EB"/>
    <w:rsid w:val="00092317"/>
    <w:rsid w:val="000923B2"/>
    <w:rsid w:val="00092412"/>
    <w:rsid w:val="000924E0"/>
    <w:rsid w:val="0009255B"/>
    <w:rsid w:val="00092666"/>
    <w:rsid w:val="0009286E"/>
    <w:rsid w:val="000929B9"/>
    <w:rsid w:val="00092B20"/>
    <w:rsid w:val="00092C47"/>
    <w:rsid w:val="00092D12"/>
    <w:rsid w:val="00092FDD"/>
    <w:rsid w:val="00093664"/>
    <w:rsid w:val="00093956"/>
    <w:rsid w:val="00093C8C"/>
    <w:rsid w:val="00093C9E"/>
    <w:rsid w:val="00094064"/>
    <w:rsid w:val="0009417D"/>
    <w:rsid w:val="00094293"/>
    <w:rsid w:val="000942FF"/>
    <w:rsid w:val="000944AB"/>
    <w:rsid w:val="0009455D"/>
    <w:rsid w:val="000945BD"/>
    <w:rsid w:val="00094685"/>
    <w:rsid w:val="0009470B"/>
    <w:rsid w:val="0009493A"/>
    <w:rsid w:val="0009496E"/>
    <w:rsid w:val="00094AE3"/>
    <w:rsid w:val="00094CE1"/>
    <w:rsid w:val="00094DDB"/>
    <w:rsid w:val="00094E32"/>
    <w:rsid w:val="00094E3F"/>
    <w:rsid w:val="00094EA7"/>
    <w:rsid w:val="0009544E"/>
    <w:rsid w:val="00095502"/>
    <w:rsid w:val="000956BE"/>
    <w:rsid w:val="00095719"/>
    <w:rsid w:val="0009573F"/>
    <w:rsid w:val="00095749"/>
    <w:rsid w:val="00095A8B"/>
    <w:rsid w:val="00095E24"/>
    <w:rsid w:val="00095EE5"/>
    <w:rsid w:val="00095F84"/>
    <w:rsid w:val="000962E1"/>
    <w:rsid w:val="00096594"/>
    <w:rsid w:val="00096634"/>
    <w:rsid w:val="000966ED"/>
    <w:rsid w:val="000967EE"/>
    <w:rsid w:val="0009689E"/>
    <w:rsid w:val="00096B88"/>
    <w:rsid w:val="00096CEF"/>
    <w:rsid w:val="00096F35"/>
    <w:rsid w:val="00096FD8"/>
    <w:rsid w:val="00096FE2"/>
    <w:rsid w:val="000974A2"/>
    <w:rsid w:val="0009756A"/>
    <w:rsid w:val="0009768D"/>
    <w:rsid w:val="0009771C"/>
    <w:rsid w:val="000979A9"/>
    <w:rsid w:val="00097A92"/>
    <w:rsid w:val="00097B7F"/>
    <w:rsid w:val="00097B86"/>
    <w:rsid w:val="00097E1E"/>
    <w:rsid w:val="00097E45"/>
    <w:rsid w:val="00097F59"/>
    <w:rsid w:val="00097FCD"/>
    <w:rsid w:val="000A0027"/>
    <w:rsid w:val="000A00E1"/>
    <w:rsid w:val="000A023A"/>
    <w:rsid w:val="000A0240"/>
    <w:rsid w:val="000A02DC"/>
    <w:rsid w:val="000A03E0"/>
    <w:rsid w:val="000A041E"/>
    <w:rsid w:val="000A05E1"/>
    <w:rsid w:val="000A062E"/>
    <w:rsid w:val="000A081B"/>
    <w:rsid w:val="000A0837"/>
    <w:rsid w:val="000A0A5C"/>
    <w:rsid w:val="000A0B04"/>
    <w:rsid w:val="000A0EDD"/>
    <w:rsid w:val="000A115C"/>
    <w:rsid w:val="000A1240"/>
    <w:rsid w:val="000A124F"/>
    <w:rsid w:val="000A148B"/>
    <w:rsid w:val="000A14DD"/>
    <w:rsid w:val="000A1522"/>
    <w:rsid w:val="000A1714"/>
    <w:rsid w:val="000A1755"/>
    <w:rsid w:val="000A1827"/>
    <w:rsid w:val="000A18E5"/>
    <w:rsid w:val="000A1A24"/>
    <w:rsid w:val="000A1B22"/>
    <w:rsid w:val="000A1CE8"/>
    <w:rsid w:val="000A1D5A"/>
    <w:rsid w:val="000A2053"/>
    <w:rsid w:val="000A211D"/>
    <w:rsid w:val="000A22B0"/>
    <w:rsid w:val="000A23BC"/>
    <w:rsid w:val="000A23E0"/>
    <w:rsid w:val="000A27C9"/>
    <w:rsid w:val="000A27E6"/>
    <w:rsid w:val="000A2C46"/>
    <w:rsid w:val="000A2C9F"/>
    <w:rsid w:val="000A30E5"/>
    <w:rsid w:val="000A3247"/>
    <w:rsid w:val="000A36EC"/>
    <w:rsid w:val="000A3936"/>
    <w:rsid w:val="000A3CB0"/>
    <w:rsid w:val="000A3EF8"/>
    <w:rsid w:val="000A3F2B"/>
    <w:rsid w:val="000A3F3A"/>
    <w:rsid w:val="000A3F43"/>
    <w:rsid w:val="000A4125"/>
    <w:rsid w:val="000A425F"/>
    <w:rsid w:val="000A42B0"/>
    <w:rsid w:val="000A431E"/>
    <w:rsid w:val="000A46F9"/>
    <w:rsid w:val="000A4AAF"/>
    <w:rsid w:val="000A4C84"/>
    <w:rsid w:val="000A4FC2"/>
    <w:rsid w:val="000A51CD"/>
    <w:rsid w:val="000A53CB"/>
    <w:rsid w:val="000A5606"/>
    <w:rsid w:val="000A5647"/>
    <w:rsid w:val="000A56E0"/>
    <w:rsid w:val="000A57D5"/>
    <w:rsid w:val="000A5889"/>
    <w:rsid w:val="000A5A63"/>
    <w:rsid w:val="000A5A99"/>
    <w:rsid w:val="000A5B3B"/>
    <w:rsid w:val="000A5B4B"/>
    <w:rsid w:val="000A5C11"/>
    <w:rsid w:val="000A5C78"/>
    <w:rsid w:val="000A5CB9"/>
    <w:rsid w:val="000A5DAB"/>
    <w:rsid w:val="000A5FE3"/>
    <w:rsid w:val="000A6154"/>
    <w:rsid w:val="000A647F"/>
    <w:rsid w:val="000A65A0"/>
    <w:rsid w:val="000A684E"/>
    <w:rsid w:val="000A6A64"/>
    <w:rsid w:val="000A6ACB"/>
    <w:rsid w:val="000A6E26"/>
    <w:rsid w:val="000A6E3E"/>
    <w:rsid w:val="000A6F08"/>
    <w:rsid w:val="000A6F0A"/>
    <w:rsid w:val="000A71A2"/>
    <w:rsid w:val="000A71FC"/>
    <w:rsid w:val="000A721B"/>
    <w:rsid w:val="000A745C"/>
    <w:rsid w:val="000A7723"/>
    <w:rsid w:val="000A7730"/>
    <w:rsid w:val="000A7977"/>
    <w:rsid w:val="000A7A3F"/>
    <w:rsid w:val="000A7A7C"/>
    <w:rsid w:val="000A7BAA"/>
    <w:rsid w:val="000A7D10"/>
    <w:rsid w:val="000B02F0"/>
    <w:rsid w:val="000B06EB"/>
    <w:rsid w:val="000B0966"/>
    <w:rsid w:val="000B09E8"/>
    <w:rsid w:val="000B0A32"/>
    <w:rsid w:val="000B0C33"/>
    <w:rsid w:val="000B0DDF"/>
    <w:rsid w:val="000B1392"/>
    <w:rsid w:val="000B13F8"/>
    <w:rsid w:val="000B152C"/>
    <w:rsid w:val="000B15C3"/>
    <w:rsid w:val="000B15EF"/>
    <w:rsid w:val="000B19F4"/>
    <w:rsid w:val="000B1BC1"/>
    <w:rsid w:val="000B1DFC"/>
    <w:rsid w:val="000B1E77"/>
    <w:rsid w:val="000B1F07"/>
    <w:rsid w:val="000B1F1A"/>
    <w:rsid w:val="000B1FF9"/>
    <w:rsid w:val="000B2181"/>
    <w:rsid w:val="000B23C6"/>
    <w:rsid w:val="000B247E"/>
    <w:rsid w:val="000B254F"/>
    <w:rsid w:val="000B2557"/>
    <w:rsid w:val="000B27BD"/>
    <w:rsid w:val="000B2828"/>
    <w:rsid w:val="000B2B42"/>
    <w:rsid w:val="000B2B6B"/>
    <w:rsid w:val="000B2D6B"/>
    <w:rsid w:val="000B2E1D"/>
    <w:rsid w:val="000B2E7B"/>
    <w:rsid w:val="000B3183"/>
    <w:rsid w:val="000B3231"/>
    <w:rsid w:val="000B33B6"/>
    <w:rsid w:val="000B33D6"/>
    <w:rsid w:val="000B38A4"/>
    <w:rsid w:val="000B38E9"/>
    <w:rsid w:val="000B3997"/>
    <w:rsid w:val="000B3EAA"/>
    <w:rsid w:val="000B4008"/>
    <w:rsid w:val="000B409C"/>
    <w:rsid w:val="000B4125"/>
    <w:rsid w:val="000B4137"/>
    <w:rsid w:val="000B4178"/>
    <w:rsid w:val="000B4251"/>
    <w:rsid w:val="000B427E"/>
    <w:rsid w:val="000B44E3"/>
    <w:rsid w:val="000B458B"/>
    <w:rsid w:val="000B4617"/>
    <w:rsid w:val="000B462F"/>
    <w:rsid w:val="000B4651"/>
    <w:rsid w:val="000B4681"/>
    <w:rsid w:val="000B46A3"/>
    <w:rsid w:val="000B4759"/>
    <w:rsid w:val="000B47A8"/>
    <w:rsid w:val="000B4813"/>
    <w:rsid w:val="000B490E"/>
    <w:rsid w:val="000B4B4E"/>
    <w:rsid w:val="000B4C0A"/>
    <w:rsid w:val="000B4F39"/>
    <w:rsid w:val="000B5154"/>
    <w:rsid w:val="000B5256"/>
    <w:rsid w:val="000B52CC"/>
    <w:rsid w:val="000B5345"/>
    <w:rsid w:val="000B53A5"/>
    <w:rsid w:val="000B53EC"/>
    <w:rsid w:val="000B5501"/>
    <w:rsid w:val="000B57D5"/>
    <w:rsid w:val="000B59D2"/>
    <w:rsid w:val="000B59F5"/>
    <w:rsid w:val="000B5A54"/>
    <w:rsid w:val="000B5E33"/>
    <w:rsid w:val="000B5ECE"/>
    <w:rsid w:val="000B5F45"/>
    <w:rsid w:val="000B5FC4"/>
    <w:rsid w:val="000B613C"/>
    <w:rsid w:val="000B62EA"/>
    <w:rsid w:val="000B6398"/>
    <w:rsid w:val="000B63EB"/>
    <w:rsid w:val="000B6413"/>
    <w:rsid w:val="000B6458"/>
    <w:rsid w:val="000B6807"/>
    <w:rsid w:val="000B683A"/>
    <w:rsid w:val="000B68E3"/>
    <w:rsid w:val="000B6D5B"/>
    <w:rsid w:val="000B6D7D"/>
    <w:rsid w:val="000B71AE"/>
    <w:rsid w:val="000B71F0"/>
    <w:rsid w:val="000B7705"/>
    <w:rsid w:val="000B78DB"/>
    <w:rsid w:val="000B7A03"/>
    <w:rsid w:val="000B7A46"/>
    <w:rsid w:val="000B7A50"/>
    <w:rsid w:val="000B7B86"/>
    <w:rsid w:val="000B7CB8"/>
    <w:rsid w:val="000B7D43"/>
    <w:rsid w:val="000B7EC3"/>
    <w:rsid w:val="000B7F48"/>
    <w:rsid w:val="000B7F94"/>
    <w:rsid w:val="000C00BE"/>
    <w:rsid w:val="000C022C"/>
    <w:rsid w:val="000C02E3"/>
    <w:rsid w:val="000C0348"/>
    <w:rsid w:val="000C0458"/>
    <w:rsid w:val="000C069F"/>
    <w:rsid w:val="000C0799"/>
    <w:rsid w:val="000C0802"/>
    <w:rsid w:val="000C08BB"/>
    <w:rsid w:val="000C0E7C"/>
    <w:rsid w:val="000C0F23"/>
    <w:rsid w:val="000C1350"/>
    <w:rsid w:val="000C1564"/>
    <w:rsid w:val="000C1629"/>
    <w:rsid w:val="000C1651"/>
    <w:rsid w:val="000C168F"/>
    <w:rsid w:val="000C16C6"/>
    <w:rsid w:val="000C17B2"/>
    <w:rsid w:val="000C17BB"/>
    <w:rsid w:val="000C18D1"/>
    <w:rsid w:val="000C1AF9"/>
    <w:rsid w:val="000C1E21"/>
    <w:rsid w:val="000C1E90"/>
    <w:rsid w:val="000C1F2F"/>
    <w:rsid w:val="000C215A"/>
    <w:rsid w:val="000C2787"/>
    <w:rsid w:val="000C28A0"/>
    <w:rsid w:val="000C28C3"/>
    <w:rsid w:val="000C2B56"/>
    <w:rsid w:val="000C2BB3"/>
    <w:rsid w:val="000C2C7A"/>
    <w:rsid w:val="000C2D3C"/>
    <w:rsid w:val="000C2E53"/>
    <w:rsid w:val="000C2F67"/>
    <w:rsid w:val="000C30FB"/>
    <w:rsid w:val="000C310D"/>
    <w:rsid w:val="000C3182"/>
    <w:rsid w:val="000C32F8"/>
    <w:rsid w:val="000C3349"/>
    <w:rsid w:val="000C3892"/>
    <w:rsid w:val="000C3924"/>
    <w:rsid w:val="000C3A4A"/>
    <w:rsid w:val="000C3AA0"/>
    <w:rsid w:val="000C3DA3"/>
    <w:rsid w:val="000C3E58"/>
    <w:rsid w:val="000C3E60"/>
    <w:rsid w:val="000C4196"/>
    <w:rsid w:val="000C41BE"/>
    <w:rsid w:val="000C4229"/>
    <w:rsid w:val="000C42B3"/>
    <w:rsid w:val="000C42F5"/>
    <w:rsid w:val="000C46BC"/>
    <w:rsid w:val="000C46F3"/>
    <w:rsid w:val="000C47C0"/>
    <w:rsid w:val="000C48EB"/>
    <w:rsid w:val="000C4BED"/>
    <w:rsid w:val="000C4E1F"/>
    <w:rsid w:val="000C4F95"/>
    <w:rsid w:val="000C4F9D"/>
    <w:rsid w:val="000C5302"/>
    <w:rsid w:val="000C55F8"/>
    <w:rsid w:val="000C5601"/>
    <w:rsid w:val="000C580F"/>
    <w:rsid w:val="000C5873"/>
    <w:rsid w:val="000C5902"/>
    <w:rsid w:val="000C591D"/>
    <w:rsid w:val="000C5D27"/>
    <w:rsid w:val="000C5E53"/>
    <w:rsid w:val="000C5E60"/>
    <w:rsid w:val="000C5F74"/>
    <w:rsid w:val="000C5FE4"/>
    <w:rsid w:val="000C5FFD"/>
    <w:rsid w:val="000C60D9"/>
    <w:rsid w:val="000C629A"/>
    <w:rsid w:val="000C68AC"/>
    <w:rsid w:val="000C68F3"/>
    <w:rsid w:val="000C69F2"/>
    <w:rsid w:val="000C6CD5"/>
    <w:rsid w:val="000C6EB0"/>
    <w:rsid w:val="000C6F84"/>
    <w:rsid w:val="000C7103"/>
    <w:rsid w:val="000C73E0"/>
    <w:rsid w:val="000C7405"/>
    <w:rsid w:val="000C741A"/>
    <w:rsid w:val="000C7524"/>
    <w:rsid w:val="000C752E"/>
    <w:rsid w:val="000C755E"/>
    <w:rsid w:val="000C75F6"/>
    <w:rsid w:val="000C762C"/>
    <w:rsid w:val="000C7751"/>
    <w:rsid w:val="000C7BE8"/>
    <w:rsid w:val="000C7D00"/>
    <w:rsid w:val="000C7EAE"/>
    <w:rsid w:val="000C7F89"/>
    <w:rsid w:val="000D0046"/>
    <w:rsid w:val="000D0086"/>
    <w:rsid w:val="000D0601"/>
    <w:rsid w:val="000D06CE"/>
    <w:rsid w:val="000D077E"/>
    <w:rsid w:val="000D07DF"/>
    <w:rsid w:val="000D07E3"/>
    <w:rsid w:val="000D08A7"/>
    <w:rsid w:val="000D0940"/>
    <w:rsid w:val="000D0A5D"/>
    <w:rsid w:val="000D0DFD"/>
    <w:rsid w:val="000D0EA1"/>
    <w:rsid w:val="000D0EFA"/>
    <w:rsid w:val="000D0F36"/>
    <w:rsid w:val="000D0F61"/>
    <w:rsid w:val="000D12D4"/>
    <w:rsid w:val="000D153A"/>
    <w:rsid w:val="000D155D"/>
    <w:rsid w:val="000D15B7"/>
    <w:rsid w:val="000D1638"/>
    <w:rsid w:val="000D16B0"/>
    <w:rsid w:val="000D195F"/>
    <w:rsid w:val="000D1974"/>
    <w:rsid w:val="000D1EDD"/>
    <w:rsid w:val="000D2125"/>
    <w:rsid w:val="000D23BB"/>
    <w:rsid w:val="000D25FF"/>
    <w:rsid w:val="000D2717"/>
    <w:rsid w:val="000D27FD"/>
    <w:rsid w:val="000D27FF"/>
    <w:rsid w:val="000D2A15"/>
    <w:rsid w:val="000D2DA3"/>
    <w:rsid w:val="000D2DD3"/>
    <w:rsid w:val="000D3160"/>
    <w:rsid w:val="000D318E"/>
    <w:rsid w:val="000D31BC"/>
    <w:rsid w:val="000D32ED"/>
    <w:rsid w:val="000D350A"/>
    <w:rsid w:val="000D357D"/>
    <w:rsid w:val="000D35CE"/>
    <w:rsid w:val="000D36D4"/>
    <w:rsid w:val="000D39C7"/>
    <w:rsid w:val="000D3A56"/>
    <w:rsid w:val="000D3C08"/>
    <w:rsid w:val="000D3C49"/>
    <w:rsid w:val="000D3ECD"/>
    <w:rsid w:val="000D3F69"/>
    <w:rsid w:val="000D3F9F"/>
    <w:rsid w:val="000D430E"/>
    <w:rsid w:val="000D4599"/>
    <w:rsid w:val="000D471F"/>
    <w:rsid w:val="000D474A"/>
    <w:rsid w:val="000D4995"/>
    <w:rsid w:val="000D4A24"/>
    <w:rsid w:val="000D4D48"/>
    <w:rsid w:val="000D4F2E"/>
    <w:rsid w:val="000D4F87"/>
    <w:rsid w:val="000D500A"/>
    <w:rsid w:val="000D51CD"/>
    <w:rsid w:val="000D5591"/>
    <w:rsid w:val="000D559A"/>
    <w:rsid w:val="000D596A"/>
    <w:rsid w:val="000D5B33"/>
    <w:rsid w:val="000D5B85"/>
    <w:rsid w:val="000D5D01"/>
    <w:rsid w:val="000D5EC4"/>
    <w:rsid w:val="000D63CB"/>
    <w:rsid w:val="000D65EB"/>
    <w:rsid w:val="000D67DC"/>
    <w:rsid w:val="000D684D"/>
    <w:rsid w:val="000D692A"/>
    <w:rsid w:val="000D69AA"/>
    <w:rsid w:val="000D6C02"/>
    <w:rsid w:val="000D6C24"/>
    <w:rsid w:val="000D6D63"/>
    <w:rsid w:val="000D6E1F"/>
    <w:rsid w:val="000D6EFA"/>
    <w:rsid w:val="000D7001"/>
    <w:rsid w:val="000D71EF"/>
    <w:rsid w:val="000D721E"/>
    <w:rsid w:val="000D7244"/>
    <w:rsid w:val="000D7254"/>
    <w:rsid w:val="000D72FB"/>
    <w:rsid w:val="000D73F6"/>
    <w:rsid w:val="000D74D1"/>
    <w:rsid w:val="000D78F2"/>
    <w:rsid w:val="000D7963"/>
    <w:rsid w:val="000D79D2"/>
    <w:rsid w:val="000D7A91"/>
    <w:rsid w:val="000D7B5B"/>
    <w:rsid w:val="000D7C3F"/>
    <w:rsid w:val="000D7EDB"/>
    <w:rsid w:val="000E00E8"/>
    <w:rsid w:val="000E022B"/>
    <w:rsid w:val="000E0421"/>
    <w:rsid w:val="000E07E2"/>
    <w:rsid w:val="000E0828"/>
    <w:rsid w:val="000E0C1A"/>
    <w:rsid w:val="000E0E10"/>
    <w:rsid w:val="000E0E13"/>
    <w:rsid w:val="000E1366"/>
    <w:rsid w:val="000E1404"/>
    <w:rsid w:val="000E155A"/>
    <w:rsid w:val="000E159F"/>
    <w:rsid w:val="000E15BC"/>
    <w:rsid w:val="000E175B"/>
    <w:rsid w:val="000E1816"/>
    <w:rsid w:val="000E188E"/>
    <w:rsid w:val="000E1A30"/>
    <w:rsid w:val="000E1A55"/>
    <w:rsid w:val="000E1A9B"/>
    <w:rsid w:val="000E1D79"/>
    <w:rsid w:val="000E220A"/>
    <w:rsid w:val="000E235B"/>
    <w:rsid w:val="000E2472"/>
    <w:rsid w:val="000E249F"/>
    <w:rsid w:val="000E24F7"/>
    <w:rsid w:val="000E2695"/>
    <w:rsid w:val="000E2837"/>
    <w:rsid w:val="000E288F"/>
    <w:rsid w:val="000E2991"/>
    <w:rsid w:val="000E2D83"/>
    <w:rsid w:val="000E304B"/>
    <w:rsid w:val="000E3085"/>
    <w:rsid w:val="000E330F"/>
    <w:rsid w:val="000E3361"/>
    <w:rsid w:val="000E33EB"/>
    <w:rsid w:val="000E3522"/>
    <w:rsid w:val="000E35D3"/>
    <w:rsid w:val="000E360B"/>
    <w:rsid w:val="000E36B2"/>
    <w:rsid w:val="000E3843"/>
    <w:rsid w:val="000E38D6"/>
    <w:rsid w:val="000E3A84"/>
    <w:rsid w:val="000E3C75"/>
    <w:rsid w:val="000E3DD9"/>
    <w:rsid w:val="000E3E58"/>
    <w:rsid w:val="000E3FAF"/>
    <w:rsid w:val="000E482B"/>
    <w:rsid w:val="000E49CA"/>
    <w:rsid w:val="000E49CD"/>
    <w:rsid w:val="000E4BF1"/>
    <w:rsid w:val="000E4E35"/>
    <w:rsid w:val="000E4FFE"/>
    <w:rsid w:val="000E50D9"/>
    <w:rsid w:val="000E5454"/>
    <w:rsid w:val="000E555C"/>
    <w:rsid w:val="000E55C7"/>
    <w:rsid w:val="000E57C5"/>
    <w:rsid w:val="000E5913"/>
    <w:rsid w:val="000E5CAE"/>
    <w:rsid w:val="000E5E3B"/>
    <w:rsid w:val="000E5E7C"/>
    <w:rsid w:val="000E5EE8"/>
    <w:rsid w:val="000E604D"/>
    <w:rsid w:val="000E6248"/>
    <w:rsid w:val="000E6281"/>
    <w:rsid w:val="000E631F"/>
    <w:rsid w:val="000E66CC"/>
    <w:rsid w:val="000E68DE"/>
    <w:rsid w:val="000E6C07"/>
    <w:rsid w:val="000E6CCE"/>
    <w:rsid w:val="000E6D08"/>
    <w:rsid w:val="000E6EC5"/>
    <w:rsid w:val="000E6EF9"/>
    <w:rsid w:val="000E750B"/>
    <w:rsid w:val="000E758C"/>
    <w:rsid w:val="000E76F1"/>
    <w:rsid w:val="000E7740"/>
    <w:rsid w:val="000E774C"/>
    <w:rsid w:val="000E7767"/>
    <w:rsid w:val="000E77A3"/>
    <w:rsid w:val="000E7973"/>
    <w:rsid w:val="000E7A81"/>
    <w:rsid w:val="000E7BFD"/>
    <w:rsid w:val="000E7C4D"/>
    <w:rsid w:val="000E7EBE"/>
    <w:rsid w:val="000E7EC2"/>
    <w:rsid w:val="000E7FD2"/>
    <w:rsid w:val="000F0207"/>
    <w:rsid w:val="000F03C3"/>
    <w:rsid w:val="000F0463"/>
    <w:rsid w:val="000F059D"/>
    <w:rsid w:val="000F05B7"/>
    <w:rsid w:val="000F06A4"/>
    <w:rsid w:val="000F091D"/>
    <w:rsid w:val="000F0BBB"/>
    <w:rsid w:val="000F0BEE"/>
    <w:rsid w:val="000F0D0C"/>
    <w:rsid w:val="000F0D35"/>
    <w:rsid w:val="000F119C"/>
    <w:rsid w:val="000F1289"/>
    <w:rsid w:val="000F1294"/>
    <w:rsid w:val="000F15CB"/>
    <w:rsid w:val="000F16D1"/>
    <w:rsid w:val="000F1B3B"/>
    <w:rsid w:val="000F1C6B"/>
    <w:rsid w:val="000F1DDC"/>
    <w:rsid w:val="000F1EC7"/>
    <w:rsid w:val="000F215A"/>
    <w:rsid w:val="000F2164"/>
    <w:rsid w:val="000F22C5"/>
    <w:rsid w:val="000F2352"/>
    <w:rsid w:val="000F25E3"/>
    <w:rsid w:val="000F27B7"/>
    <w:rsid w:val="000F29ED"/>
    <w:rsid w:val="000F2ACE"/>
    <w:rsid w:val="000F2DD3"/>
    <w:rsid w:val="000F2DFC"/>
    <w:rsid w:val="000F3021"/>
    <w:rsid w:val="000F320E"/>
    <w:rsid w:val="000F33CC"/>
    <w:rsid w:val="000F375A"/>
    <w:rsid w:val="000F3823"/>
    <w:rsid w:val="000F3857"/>
    <w:rsid w:val="000F39E1"/>
    <w:rsid w:val="000F3C3A"/>
    <w:rsid w:val="000F3EB8"/>
    <w:rsid w:val="000F405F"/>
    <w:rsid w:val="000F40EE"/>
    <w:rsid w:val="000F425A"/>
    <w:rsid w:val="000F4678"/>
    <w:rsid w:val="000F46D1"/>
    <w:rsid w:val="000F48FF"/>
    <w:rsid w:val="000F4BC5"/>
    <w:rsid w:val="000F4EC8"/>
    <w:rsid w:val="000F4F2F"/>
    <w:rsid w:val="000F57A6"/>
    <w:rsid w:val="000F58A2"/>
    <w:rsid w:val="000F58B2"/>
    <w:rsid w:val="000F58FF"/>
    <w:rsid w:val="000F5A62"/>
    <w:rsid w:val="000F5B46"/>
    <w:rsid w:val="000F5D00"/>
    <w:rsid w:val="000F5ED8"/>
    <w:rsid w:val="000F622B"/>
    <w:rsid w:val="000F66B8"/>
    <w:rsid w:val="000F66CE"/>
    <w:rsid w:val="000F6B8F"/>
    <w:rsid w:val="000F6CD2"/>
    <w:rsid w:val="000F6D39"/>
    <w:rsid w:val="000F6D3C"/>
    <w:rsid w:val="000F6F18"/>
    <w:rsid w:val="000F71DA"/>
    <w:rsid w:val="000F7200"/>
    <w:rsid w:val="000F7284"/>
    <w:rsid w:val="000F72D2"/>
    <w:rsid w:val="000F7346"/>
    <w:rsid w:val="000F758A"/>
    <w:rsid w:val="000F7747"/>
    <w:rsid w:val="000F79B3"/>
    <w:rsid w:val="000F7C6A"/>
    <w:rsid w:val="000F7D59"/>
    <w:rsid w:val="000F7E42"/>
    <w:rsid w:val="000F7FB2"/>
    <w:rsid w:val="00100022"/>
    <w:rsid w:val="001001F6"/>
    <w:rsid w:val="00100233"/>
    <w:rsid w:val="00100418"/>
    <w:rsid w:val="0010056D"/>
    <w:rsid w:val="001006E2"/>
    <w:rsid w:val="00100A3E"/>
    <w:rsid w:val="00100CEC"/>
    <w:rsid w:val="00100D2E"/>
    <w:rsid w:val="00100EF9"/>
    <w:rsid w:val="00100F63"/>
    <w:rsid w:val="001011C3"/>
    <w:rsid w:val="001014E5"/>
    <w:rsid w:val="0010160F"/>
    <w:rsid w:val="001016C2"/>
    <w:rsid w:val="00101794"/>
    <w:rsid w:val="001017A4"/>
    <w:rsid w:val="001019F8"/>
    <w:rsid w:val="00101A3D"/>
    <w:rsid w:val="00101B48"/>
    <w:rsid w:val="00101F26"/>
    <w:rsid w:val="0010209C"/>
    <w:rsid w:val="001025BA"/>
    <w:rsid w:val="00102665"/>
    <w:rsid w:val="001026A6"/>
    <w:rsid w:val="001026AB"/>
    <w:rsid w:val="001026E5"/>
    <w:rsid w:val="00102BA5"/>
    <w:rsid w:val="00102C3D"/>
    <w:rsid w:val="00102C6F"/>
    <w:rsid w:val="00102CFC"/>
    <w:rsid w:val="00102D60"/>
    <w:rsid w:val="00102D8E"/>
    <w:rsid w:val="00102F0A"/>
    <w:rsid w:val="001032D4"/>
    <w:rsid w:val="001037B8"/>
    <w:rsid w:val="001037FB"/>
    <w:rsid w:val="0010380D"/>
    <w:rsid w:val="00103B4B"/>
    <w:rsid w:val="00103D58"/>
    <w:rsid w:val="00103D93"/>
    <w:rsid w:val="00103FC5"/>
    <w:rsid w:val="001045CF"/>
    <w:rsid w:val="0010471A"/>
    <w:rsid w:val="00104D51"/>
    <w:rsid w:val="00104FA9"/>
    <w:rsid w:val="00104FB0"/>
    <w:rsid w:val="00105042"/>
    <w:rsid w:val="001050D5"/>
    <w:rsid w:val="00105262"/>
    <w:rsid w:val="00105470"/>
    <w:rsid w:val="00105471"/>
    <w:rsid w:val="00105506"/>
    <w:rsid w:val="0010578D"/>
    <w:rsid w:val="001057FC"/>
    <w:rsid w:val="00105891"/>
    <w:rsid w:val="001059FB"/>
    <w:rsid w:val="00105AA7"/>
    <w:rsid w:val="00105B08"/>
    <w:rsid w:val="00105B74"/>
    <w:rsid w:val="00105BC7"/>
    <w:rsid w:val="00105C41"/>
    <w:rsid w:val="00105E2D"/>
    <w:rsid w:val="00105FF1"/>
    <w:rsid w:val="00106062"/>
    <w:rsid w:val="0010616D"/>
    <w:rsid w:val="00106194"/>
    <w:rsid w:val="0010636C"/>
    <w:rsid w:val="0010641A"/>
    <w:rsid w:val="0010645B"/>
    <w:rsid w:val="00106606"/>
    <w:rsid w:val="001066E2"/>
    <w:rsid w:val="00106800"/>
    <w:rsid w:val="00106A88"/>
    <w:rsid w:val="00106AD9"/>
    <w:rsid w:val="00106C1C"/>
    <w:rsid w:val="00106CA6"/>
    <w:rsid w:val="00106DAF"/>
    <w:rsid w:val="00106DEE"/>
    <w:rsid w:val="00106E9C"/>
    <w:rsid w:val="00106EF9"/>
    <w:rsid w:val="00106F35"/>
    <w:rsid w:val="00107158"/>
    <w:rsid w:val="001074C5"/>
    <w:rsid w:val="0010795D"/>
    <w:rsid w:val="00107A2F"/>
    <w:rsid w:val="00107E90"/>
    <w:rsid w:val="00107EEC"/>
    <w:rsid w:val="0011020F"/>
    <w:rsid w:val="001104B5"/>
    <w:rsid w:val="001104D9"/>
    <w:rsid w:val="0011053B"/>
    <w:rsid w:val="001108C2"/>
    <w:rsid w:val="00110E6F"/>
    <w:rsid w:val="001112D4"/>
    <w:rsid w:val="001112E5"/>
    <w:rsid w:val="001112E7"/>
    <w:rsid w:val="0011160D"/>
    <w:rsid w:val="001116EA"/>
    <w:rsid w:val="00111707"/>
    <w:rsid w:val="001117D6"/>
    <w:rsid w:val="00111926"/>
    <w:rsid w:val="00111ABE"/>
    <w:rsid w:val="00111B3D"/>
    <w:rsid w:val="00111CA0"/>
    <w:rsid w:val="00111E85"/>
    <w:rsid w:val="00112096"/>
    <w:rsid w:val="0011237C"/>
    <w:rsid w:val="00112390"/>
    <w:rsid w:val="00112448"/>
    <w:rsid w:val="0011245E"/>
    <w:rsid w:val="00112526"/>
    <w:rsid w:val="00112532"/>
    <w:rsid w:val="001125C8"/>
    <w:rsid w:val="00112653"/>
    <w:rsid w:val="00112938"/>
    <w:rsid w:val="00112A1A"/>
    <w:rsid w:val="00112A28"/>
    <w:rsid w:val="00112B70"/>
    <w:rsid w:val="00112C70"/>
    <w:rsid w:val="00112D46"/>
    <w:rsid w:val="00112D47"/>
    <w:rsid w:val="00112DC3"/>
    <w:rsid w:val="0011301C"/>
    <w:rsid w:val="001130CD"/>
    <w:rsid w:val="00113249"/>
    <w:rsid w:val="00113337"/>
    <w:rsid w:val="0011351C"/>
    <w:rsid w:val="001135CA"/>
    <w:rsid w:val="00113708"/>
    <w:rsid w:val="0011371F"/>
    <w:rsid w:val="0011387E"/>
    <w:rsid w:val="00113AC2"/>
    <w:rsid w:val="00113D68"/>
    <w:rsid w:val="00113F27"/>
    <w:rsid w:val="00114085"/>
    <w:rsid w:val="00114116"/>
    <w:rsid w:val="0011415B"/>
    <w:rsid w:val="001141E8"/>
    <w:rsid w:val="001142F2"/>
    <w:rsid w:val="00114338"/>
    <w:rsid w:val="00114386"/>
    <w:rsid w:val="0011440F"/>
    <w:rsid w:val="0011453E"/>
    <w:rsid w:val="0011455D"/>
    <w:rsid w:val="00114584"/>
    <w:rsid w:val="001148DF"/>
    <w:rsid w:val="001149A6"/>
    <w:rsid w:val="00114A55"/>
    <w:rsid w:val="00114B51"/>
    <w:rsid w:val="00114C0F"/>
    <w:rsid w:val="00114C11"/>
    <w:rsid w:val="00114D1C"/>
    <w:rsid w:val="00115029"/>
    <w:rsid w:val="0011507C"/>
    <w:rsid w:val="00115609"/>
    <w:rsid w:val="00115622"/>
    <w:rsid w:val="00115805"/>
    <w:rsid w:val="0011584A"/>
    <w:rsid w:val="00115AFA"/>
    <w:rsid w:val="00115CA2"/>
    <w:rsid w:val="00115CD9"/>
    <w:rsid w:val="00115DF9"/>
    <w:rsid w:val="00115ECF"/>
    <w:rsid w:val="00115FDF"/>
    <w:rsid w:val="001163D3"/>
    <w:rsid w:val="00116626"/>
    <w:rsid w:val="001166C3"/>
    <w:rsid w:val="001168DE"/>
    <w:rsid w:val="00116A03"/>
    <w:rsid w:val="00116CC4"/>
    <w:rsid w:val="00117042"/>
    <w:rsid w:val="00117161"/>
    <w:rsid w:val="001173EF"/>
    <w:rsid w:val="00117473"/>
    <w:rsid w:val="00117562"/>
    <w:rsid w:val="0011756D"/>
    <w:rsid w:val="001175B8"/>
    <w:rsid w:val="00117640"/>
    <w:rsid w:val="00117653"/>
    <w:rsid w:val="001179D5"/>
    <w:rsid w:val="00117A5F"/>
    <w:rsid w:val="00117CE3"/>
    <w:rsid w:val="00117EF5"/>
    <w:rsid w:val="00117F0B"/>
    <w:rsid w:val="001200E3"/>
    <w:rsid w:val="001200F0"/>
    <w:rsid w:val="0012033F"/>
    <w:rsid w:val="001203C8"/>
    <w:rsid w:val="00120470"/>
    <w:rsid w:val="001204BA"/>
    <w:rsid w:val="001206D0"/>
    <w:rsid w:val="00120763"/>
    <w:rsid w:val="00120829"/>
    <w:rsid w:val="00120B46"/>
    <w:rsid w:val="00120F2D"/>
    <w:rsid w:val="00120F9E"/>
    <w:rsid w:val="001210F6"/>
    <w:rsid w:val="001211F6"/>
    <w:rsid w:val="00121427"/>
    <w:rsid w:val="001214F2"/>
    <w:rsid w:val="0012196F"/>
    <w:rsid w:val="00121A91"/>
    <w:rsid w:val="00121B48"/>
    <w:rsid w:val="00121BAF"/>
    <w:rsid w:val="00121C83"/>
    <w:rsid w:val="00121EA5"/>
    <w:rsid w:val="0012202B"/>
    <w:rsid w:val="00122038"/>
    <w:rsid w:val="00122287"/>
    <w:rsid w:val="00122329"/>
    <w:rsid w:val="00122413"/>
    <w:rsid w:val="00122916"/>
    <w:rsid w:val="00122C18"/>
    <w:rsid w:val="00122CF5"/>
    <w:rsid w:val="00122DC9"/>
    <w:rsid w:val="00122ECF"/>
    <w:rsid w:val="001231B4"/>
    <w:rsid w:val="001231EA"/>
    <w:rsid w:val="00123222"/>
    <w:rsid w:val="00123740"/>
    <w:rsid w:val="00123743"/>
    <w:rsid w:val="0012388D"/>
    <w:rsid w:val="00123891"/>
    <w:rsid w:val="0012399F"/>
    <w:rsid w:val="00123AD6"/>
    <w:rsid w:val="00123B55"/>
    <w:rsid w:val="00123BB9"/>
    <w:rsid w:val="00123CBB"/>
    <w:rsid w:val="00124008"/>
    <w:rsid w:val="00124064"/>
    <w:rsid w:val="001240FD"/>
    <w:rsid w:val="0012412B"/>
    <w:rsid w:val="00124210"/>
    <w:rsid w:val="00124266"/>
    <w:rsid w:val="001242C5"/>
    <w:rsid w:val="001243FA"/>
    <w:rsid w:val="00124510"/>
    <w:rsid w:val="00124600"/>
    <w:rsid w:val="00124662"/>
    <w:rsid w:val="0012469D"/>
    <w:rsid w:val="00124705"/>
    <w:rsid w:val="001248E3"/>
    <w:rsid w:val="00124943"/>
    <w:rsid w:val="001249AD"/>
    <w:rsid w:val="001249DF"/>
    <w:rsid w:val="00124BEB"/>
    <w:rsid w:val="00124DFC"/>
    <w:rsid w:val="00124EAF"/>
    <w:rsid w:val="00124F64"/>
    <w:rsid w:val="00125220"/>
    <w:rsid w:val="001252EB"/>
    <w:rsid w:val="0012532D"/>
    <w:rsid w:val="001254E7"/>
    <w:rsid w:val="0012554C"/>
    <w:rsid w:val="001259F6"/>
    <w:rsid w:val="00125BBA"/>
    <w:rsid w:val="00125D32"/>
    <w:rsid w:val="00125D65"/>
    <w:rsid w:val="00125FD6"/>
    <w:rsid w:val="001260FB"/>
    <w:rsid w:val="001261E9"/>
    <w:rsid w:val="0012630C"/>
    <w:rsid w:val="001264D5"/>
    <w:rsid w:val="00126542"/>
    <w:rsid w:val="00126580"/>
    <w:rsid w:val="001266CA"/>
    <w:rsid w:val="00126777"/>
    <w:rsid w:val="00126847"/>
    <w:rsid w:val="00126CE4"/>
    <w:rsid w:val="00126CF6"/>
    <w:rsid w:val="00126D6B"/>
    <w:rsid w:val="00126DC2"/>
    <w:rsid w:val="00126F3C"/>
    <w:rsid w:val="00126F55"/>
    <w:rsid w:val="00127066"/>
    <w:rsid w:val="001270D7"/>
    <w:rsid w:val="00127136"/>
    <w:rsid w:val="00127207"/>
    <w:rsid w:val="0012739C"/>
    <w:rsid w:val="0012741E"/>
    <w:rsid w:val="0012758C"/>
    <w:rsid w:val="001275C7"/>
    <w:rsid w:val="00127688"/>
    <w:rsid w:val="00127702"/>
    <w:rsid w:val="001278D0"/>
    <w:rsid w:val="00127BEE"/>
    <w:rsid w:val="00127D51"/>
    <w:rsid w:val="00127E2E"/>
    <w:rsid w:val="00127E32"/>
    <w:rsid w:val="00127F1F"/>
    <w:rsid w:val="001301B2"/>
    <w:rsid w:val="001302A8"/>
    <w:rsid w:val="00130402"/>
    <w:rsid w:val="0013047D"/>
    <w:rsid w:val="0013063A"/>
    <w:rsid w:val="00130702"/>
    <w:rsid w:val="0013078C"/>
    <w:rsid w:val="0013082B"/>
    <w:rsid w:val="001308C0"/>
    <w:rsid w:val="001309A8"/>
    <w:rsid w:val="00130E0F"/>
    <w:rsid w:val="00130EB3"/>
    <w:rsid w:val="00130EB8"/>
    <w:rsid w:val="00130EF0"/>
    <w:rsid w:val="001310F9"/>
    <w:rsid w:val="00131455"/>
    <w:rsid w:val="00131590"/>
    <w:rsid w:val="001316CB"/>
    <w:rsid w:val="001316E0"/>
    <w:rsid w:val="0013180A"/>
    <w:rsid w:val="00131A5F"/>
    <w:rsid w:val="00131B64"/>
    <w:rsid w:val="00131C3B"/>
    <w:rsid w:val="00131CB1"/>
    <w:rsid w:val="00131E73"/>
    <w:rsid w:val="00132238"/>
    <w:rsid w:val="00132288"/>
    <w:rsid w:val="00132483"/>
    <w:rsid w:val="001325E0"/>
    <w:rsid w:val="001326D5"/>
    <w:rsid w:val="00132846"/>
    <w:rsid w:val="00132A18"/>
    <w:rsid w:val="00132A63"/>
    <w:rsid w:val="00132AEA"/>
    <w:rsid w:val="00132B4E"/>
    <w:rsid w:val="00132D09"/>
    <w:rsid w:val="00132D2C"/>
    <w:rsid w:val="00132D7A"/>
    <w:rsid w:val="00132F7A"/>
    <w:rsid w:val="00132FD7"/>
    <w:rsid w:val="00132FEE"/>
    <w:rsid w:val="001332F0"/>
    <w:rsid w:val="0013332A"/>
    <w:rsid w:val="001333E9"/>
    <w:rsid w:val="001334D7"/>
    <w:rsid w:val="001335A3"/>
    <w:rsid w:val="00133840"/>
    <w:rsid w:val="00133DA4"/>
    <w:rsid w:val="00133E0C"/>
    <w:rsid w:val="00133E26"/>
    <w:rsid w:val="00133FE9"/>
    <w:rsid w:val="00134003"/>
    <w:rsid w:val="001341F2"/>
    <w:rsid w:val="00134488"/>
    <w:rsid w:val="00134585"/>
    <w:rsid w:val="001345EC"/>
    <w:rsid w:val="00134746"/>
    <w:rsid w:val="00134766"/>
    <w:rsid w:val="001349AD"/>
    <w:rsid w:val="00134A03"/>
    <w:rsid w:val="00134AC6"/>
    <w:rsid w:val="00134AEE"/>
    <w:rsid w:val="00134B9B"/>
    <w:rsid w:val="00134BB4"/>
    <w:rsid w:val="00134C46"/>
    <w:rsid w:val="00134D25"/>
    <w:rsid w:val="00134E23"/>
    <w:rsid w:val="00134E4E"/>
    <w:rsid w:val="00135004"/>
    <w:rsid w:val="00135091"/>
    <w:rsid w:val="0013529F"/>
    <w:rsid w:val="001352DF"/>
    <w:rsid w:val="001353AB"/>
    <w:rsid w:val="0013545A"/>
    <w:rsid w:val="001354A7"/>
    <w:rsid w:val="0013559B"/>
    <w:rsid w:val="001355C0"/>
    <w:rsid w:val="00135C93"/>
    <w:rsid w:val="00136171"/>
    <w:rsid w:val="0013617A"/>
    <w:rsid w:val="001361DF"/>
    <w:rsid w:val="0013631F"/>
    <w:rsid w:val="001363C9"/>
    <w:rsid w:val="00136680"/>
    <w:rsid w:val="00136736"/>
    <w:rsid w:val="001367A6"/>
    <w:rsid w:val="00136849"/>
    <w:rsid w:val="0013687D"/>
    <w:rsid w:val="001369B9"/>
    <w:rsid w:val="00136A97"/>
    <w:rsid w:val="00136AF0"/>
    <w:rsid w:val="00136B47"/>
    <w:rsid w:val="00136B64"/>
    <w:rsid w:val="00136B83"/>
    <w:rsid w:val="00136C1B"/>
    <w:rsid w:val="00136CF0"/>
    <w:rsid w:val="00136E89"/>
    <w:rsid w:val="00136F02"/>
    <w:rsid w:val="00136F6D"/>
    <w:rsid w:val="00137033"/>
    <w:rsid w:val="00137093"/>
    <w:rsid w:val="001370CB"/>
    <w:rsid w:val="001370D7"/>
    <w:rsid w:val="00137216"/>
    <w:rsid w:val="001372C1"/>
    <w:rsid w:val="00137452"/>
    <w:rsid w:val="001374A0"/>
    <w:rsid w:val="00137576"/>
    <w:rsid w:val="001377B0"/>
    <w:rsid w:val="00137803"/>
    <w:rsid w:val="00137830"/>
    <w:rsid w:val="00137B14"/>
    <w:rsid w:val="00137BBE"/>
    <w:rsid w:val="00137BDE"/>
    <w:rsid w:val="00140165"/>
    <w:rsid w:val="001401AC"/>
    <w:rsid w:val="00140251"/>
    <w:rsid w:val="001403F4"/>
    <w:rsid w:val="00140450"/>
    <w:rsid w:val="001405E1"/>
    <w:rsid w:val="00140819"/>
    <w:rsid w:val="001409C4"/>
    <w:rsid w:val="00140AF4"/>
    <w:rsid w:val="00140BDB"/>
    <w:rsid w:val="00140C05"/>
    <w:rsid w:val="00140D0D"/>
    <w:rsid w:val="00140D94"/>
    <w:rsid w:val="00140E5B"/>
    <w:rsid w:val="00141082"/>
    <w:rsid w:val="001410FB"/>
    <w:rsid w:val="0014128E"/>
    <w:rsid w:val="001412E9"/>
    <w:rsid w:val="001413D3"/>
    <w:rsid w:val="0014146C"/>
    <w:rsid w:val="00141519"/>
    <w:rsid w:val="0014155A"/>
    <w:rsid w:val="001416C6"/>
    <w:rsid w:val="00141A96"/>
    <w:rsid w:val="00141C02"/>
    <w:rsid w:val="00141CE4"/>
    <w:rsid w:val="00141DA8"/>
    <w:rsid w:val="00141E7D"/>
    <w:rsid w:val="00141F78"/>
    <w:rsid w:val="0014205F"/>
    <w:rsid w:val="00142070"/>
    <w:rsid w:val="0014217B"/>
    <w:rsid w:val="001423C1"/>
    <w:rsid w:val="00142601"/>
    <w:rsid w:val="001429AE"/>
    <w:rsid w:val="00142E18"/>
    <w:rsid w:val="00143055"/>
    <w:rsid w:val="001430D4"/>
    <w:rsid w:val="001434B8"/>
    <w:rsid w:val="001435DE"/>
    <w:rsid w:val="0014377D"/>
    <w:rsid w:val="001438A4"/>
    <w:rsid w:val="0014393A"/>
    <w:rsid w:val="00143DB8"/>
    <w:rsid w:val="00143E0F"/>
    <w:rsid w:val="001440AE"/>
    <w:rsid w:val="00144230"/>
    <w:rsid w:val="00144283"/>
    <w:rsid w:val="00144349"/>
    <w:rsid w:val="0014464F"/>
    <w:rsid w:val="00144655"/>
    <w:rsid w:val="001449B0"/>
    <w:rsid w:val="00144E62"/>
    <w:rsid w:val="001450BA"/>
    <w:rsid w:val="0014517D"/>
    <w:rsid w:val="00145367"/>
    <w:rsid w:val="001454EC"/>
    <w:rsid w:val="001456C9"/>
    <w:rsid w:val="00145BF8"/>
    <w:rsid w:val="00145C29"/>
    <w:rsid w:val="00145E20"/>
    <w:rsid w:val="00145E65"/>
    <w:rsid w:val="00145F24"/>
    <w:rsid w:val="00145FCE"/>
    <w:rsid w:val="00146180"/>
    <w:rsid w:val="001461F2"/>
    <w:rsid w:val="0014646F"/>
    <w:rsid w:val="00146601"/>
    <w:rsid w:val="00146989"/>
    <w:rsid w:val="00146A5E"/>
    <w:rsid w:val="00146A82"/>
    <w:rsid w:val="00146CB8"/>
    <w:rsid w:val="00146D5F"/>
    <w:rsid w:val="00146E5C"/>
    <w:rsid w:val="00146E87"/>
    <w:rsid w:val="00146EBE"/>
    <w:rsid w:val="00147032"/>
    <w:rsid w:val="00147232"/>
    <w:rsid w:val="0014744C"/>
    <w:rsid w:val="0014755A"/>
    <w:rsid w:val="001475E5"/>
    <w:rsid w:val="0014766F"/>
    <w:rsid w:val="0014773A"/>
    <w:rsid w:val="0014784A"/>
    <w:rsid w:val="00147A22"/>
    <w:rsid w:val="00147BC7"/>
    <w:rsid w:val="00147D41"/>
    <w:rsid w:val="00147E84"/>
    <w:rsid w:val="00147EA8"/>
    <w:rsid w:val="001500F3"/>
    <w:rsid w:val="001502B4"/>
    <w:rsid w:val="00150329"/>
    <w:rsid w:val="0015060B"/>
    <w:rsid w:val="0015062D"/>
    <w:rsid w:val="001506B5"/>
    <w:rsid w:val="001507BB"/>
    <w:rsid w:val="00150867"/>
    <w:rsid w:val="00150890"/>
    <w:rsid w:val="00150899"/>
    <w:rsid w:val="00150A19"/>
    <w:rsid w:val="00150A9B"/>
    <w:rsid w:val="00150BB9"/>
    <w:rsid w:val="00150C2D"/>
    <w:rsid w:val="00150E40"/>
    <w:rsid w:val="00151327"/>
    <w:rsid w:val="00151401"/>
    <w:rsid w:val="0015151B"/>
    <w:rsid w:val="001516C0"/>
    <w:rsid w:val="0015193B"/>
    <w:rsid w:val="001519DD"/>
    <w:rsid w:val="00151B58"/>
    <w:rsid w:val="00151C98"/>
    <w:rsid w:val="00151CAC"/>
    <w:rsid w:val="00151DDF"/>
    <w:rsid w:val="00151E6D"/>
    <w:rsid w:val="00152080"/>
    <w:rsid w:val="001520A5"/>
    <w:rsid w:val="00152252"/>
    <w:rsid w:val="00152444"/>
    <w:rsid w:val="00152638"/>
    <w:rsid w:val="0015283E"/>
    <w:rsid w:val="001528AC"/>
    <w:rsid w:val="00152C16"/>
    <w:rsid w:val="00152C39"/>
    <w:rsid w:val="00152D89"/>
    <w:rsid w:val="00152EBD"/>
    <w:rsid w:val="00153118"/>
    <w:rsid w:val="00153207"/>
    <w:rsid w:val="001533D1"/>
    <w:rsid w:val="00153406"/>
    <w:rsid w:val="00153445"/>
    <w:rsid w:val="00153627"/>
    <w:rsid w:val="0015370E"/>
    <w:rsid w:val="00153985"/>
    <w:rsid w:val="001539CA"/>
    <w:rsid w:val="001539FD"/>
    <w:rsid w:val="00153A22"/>
    <w:rsid w:val="00153CFC"/>
    <w:rsid w:val="00153D1F"/>
    <w:rsid w:val="00153D55"/>
    <w:rsid w:val="00153DD5"/>
    <w:rsid w:val="00153E20"/>
    <w:rsid w:val="00153F60"/>
    <w:rsid w:val="001540CE"/>
    <w:rsid w:val="00154164"/>
    <w:rsid w:val="001543A4"/>
    <w:rsid w:val="0015442C"/>
    <w:rsid w:val="001544C9"/>
    <w:rsid w:val="00154742"/>
    <w:rsid w:val="001547A7"/>
    <w:rsid w:val="001547F0"/>
    <w:rsid w:val="00154961"/>
    <w:rsid w:val="00154C44"/>
    <w:rsid w:val="00154F95"/>
    <w:rsid w:val="00154FC4"/>
    <w:rsid w:val="00154FCF"/>
    <w:rsid w:val="00155185"/>
    <w:rsid w:val="00155459"/>
    <w:rsid w:val="001554DC"/>
    <w:rsid w:val="00155571"/>
    <w:rsid w:val="001557A1"/>
    <w:rsid w:val="00155AC6"/>
    <w:rsid w:val="00155B66"/>
    <w:rsid w:val="00155B8D"/>
    <w:rsid w:val="00155C53"/>
    <w:rsid w:val="00155D60"/>
    <w:rsid w:val="00155EE9"/>
    <w:rsid w:val="00155FF2"/>
    <w:rsid w:val="0015629A"/>
    <w:rsid w:val="001562A7"/>
    <w:rsid w:val="0015632D"/>
    <w:rsid w:val="00156526"/>
    <w:rsid w:val="00156653"/>
    <w:rsid w:val="0015682B"/>
    <w:rsid w:val="00156D53"/>
    <w:rsid w:val="00156D99"/>
    <w:rsid w:val="00156F65"/>
    <w:rsid w:val="00157019"/>
    <w:rsid w:val="00157460"/>
    <w:rsid w:val="001576B1"/>
    <w:rsid w:val="001579BB"/>
    <w:rsid w:val="00157B18"/>
    <w:rsid w:val="00157B35"/>
    <w:rsid w:val="00157E54"/>
    <w:rsid w:val="00160013"/>
    <w:rsid w:val="0016016B"/>
    <w:rsid w:val="001601EC"/>
    <w:rsid w:val="00160206"/>
    <w:rsid w:val="001602CA"/>
    <w:rsid w:val="001604C2"/>
    <w:rsid w:val="00160602"/>
    <w:rsid w:val="00160890"/>
    <w:rsid w:val="0016094E"/>
    <w:rsid w:val="00160AFC"/>
    <w:rsid w:val="00160B42"/>
    <w:rsid w:val="00160FBA"/>
    <w:rsid w:val="00161095"/>
    <w:rsid w:val="0016114A"/>
    <w:rsid w:val="00161155"/>
    <w:rsid w:val="001611DE"/>
    <w:rsid w:val="0016145C"/>
    <w:rsid w:val="00161473"/>
    <w:rsid w:val="00161645"/>
    <w:rsid w:val="001616F5"/>
    <w:rsid w:val="001618C7"/>
    <w:rsid w:val="001619F9"/>
    <w:rsid w:val="00161A88"/>
    <w:rsid w:val="00161C28"/>
    <w:rsid w:val="00161D01"/>
    <w:rsid w:val="00161DDB"/>
    <w:rsid w:val="00161E07"/>
    <w:rsid w:val="0016202C"/>
    <w:rsid w:val="0016207E"/>
    <w:rsid w:val="00162527"/>
    <w:rsid w:val="0016254D"/>
    <w:rsid w:val="00162809"/>
    <w:rsid w:val="001628BD"/>
    <w:rsid w:val="0016290B"/>
    <w:rsid w:val="001629D6"/>
    <w:rsid w:val="00162C44"/>
    <w:rsid w:val="00162C67"/>
    <w:rsid w:val="00162CAB"/>
    <w:rsid w:val="00162D39"/>
    <w:rsid w:val="00163120"/>
    <w:rsid w:val="00163302"/>
    <w:rsid w:val="0016339C"/>
    <w:rsid w:val="00163606"/>
    <w:rsid w:val="00163616"/>
    <w:rsid w:val="00163724"/>
    <w:rsid w:val="001637BA"/>
    <w:rsid w:val="0016382A"/>
    <w:rsid w:val="00163B95"/>
    <w:rsid w:val="00163EA6"/>
    <w:rsid w:val="00163F53"/>
    <w:rsid w:val="0016411F"/>
    <w:rsid w:val="00164163"/>
    <w:rsid w:val="00164509"/>
    <w:rsid w:val="0016458E"/>
    <w:rsid w:val="001647AD"/>
    <w:rsid w:val="0016485A"/>
    <w:rsid w:val="001649CD"/>
    <w:rsid w:val="00164A37"/>
    <w:rsid w:val="001651A6"/>
    <w:rsid w:val="00165265"/>
    <w:rsid w:val="001652D6"/>
    <w:rsid w:val="001652E0"/>
    <w:rsid w:val="0016542C"/>
    <w:rsid w:val="001654DF"/>
    <w:rsid w:val="0016554D"/>
    <w:rsid w:val="00165A0C"/>
    <w:rsid w:val="00165A75"/>
    <w:rsid w:val="00165AFE"/>
    <w:rsid w:val="00165E7E"/>
    <w:rsid w:val="00165F31"/>
    <w:rsid w:val="00166210"/>
    <w:rsid w:val="001662CB"/>
    <w:rsid w:val="001664ED"/>
    <w:rsid w:val="00166768"/>
    <w:rsid w:val="0016676C"/>
    <w:rsid w:val="0016687E"/>
    <w:rsid w:val="00166895"/>
    <w:rsid w:val="00166DEF"/>
    <w:rsid w:val="00167004"/>
    <w:rsid w:val="00167236"/>
    <w:rsid w:val="0016735D"/>
    <w:rsid w:val="0016748E"/>
    <w:rsid w:val="00167613"/>
    <w:rsid w:val="001676C9"/>
    <w:rsid w:val="00167751"/>
    <w:rsid w:val="00167AE0"/>
    <w:rsid w:val="00167B5E"/>
    <w:rsid w:val="00167C35"/>
    <w:rsid w:val="00167E00"/>
    <w:rsid w:val="00167E75"/>
    <w:rsid w:val="00167E87"/>
    <w:rsid w:val="00170249"/>
    <w:rsid w:val="00170578"/>
    <w:rsid w:val="001705CC"/>
    <w:rsid w:val="0017063C"/>
    <w:rsid w:val="00170696"/>
    <w:rsid w:val="001707AF"/>
    <w:rsid w:val="001708D1"/>
    <w:rsid w:val="00170985"/>
    <w:rsid w:val="00170A0D"/>
    <w:rsid w:val="00170B2B"/>
    <w:rsid w:val="00170DA3"/>
    <w:rsid w:val="00170E10"/>
    <w:rsid w:val="00170E53"/>
    <w:rsid w:val="00170F0A"/>
    <w:rsid w:val="00171368"/>
    <w:rsid w:val="0017145C"/>
    <w:rsid w:val="00171486"/>
    <w:rsid w:val="00171688"/>
    <w:rsid w:val="001717AB"/>
    <w:rsid w:val="00171A7F"/>
    <w:rsid w:val="00171D00"/>
    <w:rsid w:val="00171DD5"/>
    <w:rsid w:val="00171E6F"/>
    <w:rsid w:val="0017203B"/>
    <w:rsid w:val="0017209D"/>
    <w:rsid w:val="00172105"/>
    <w:rsid w:val="001721A8"/>
    <w:rsid w:val="001723FC"/>
    <w:rsid w:val="0017247A"/>
    <w:rsid w:val="001725B9"/>
    <w:rsid w:val="0017290D"/>
    <w:rsid w:val="00172948"/>
    <w:rsid w:val="00172A14"/>
    <w:rsid w:val="00172BFF"/>
    <w:rsid w:val="00172DE9"/>
    <w:rsid w:val="00172E47"/>
    <w:rsid w:val="00172E60"/>
    <w:rsid w:val="00172FBE"/>
    <w:rsid w:val="00173070"/>
    <w:rsid w:val="0017319D"/>
    <w:rsid w:val="001731B1"/>
    <w:rsid w:val="00173218"/>
    <w:rsid w:val="0017350C"/>
    <w:rsid w:val="00173564"/>
    <w:rsid w:val="00173B55"/>
    <w:rsid w:val="00173B69"/>
    <w:rsid w:val="00173BA9"/>
    <w:rsid w:val="00173DE9"/>
    <w:rsid w:val="00173E86"/>
    <w:rsid w:val="00173F7C"/>
    <w:rsid w:val="00173FCB"/>
    <w:rsid w:val="00173FCE"/>
    <w:rsid w:val="0017424F"/>
    <w:rsid w:val="00174290"/>
    <w:rsid w:val="0017463D"/>
    <w:rsid w:val="0017470B"/>
    <w:rsid w:val="0017473A"/>
    <w:rsid w:val="001747AF"/>
    <w:rsid w:val="00174821"/>
    <w:rsid w:val="00174944"/>
    <w:rsid w:val="00174A00"/>
    <w:rsid w:val="00174BC0"/>
    <w:rsid w:val="00175702"/>
    <w:rsid w:val="001759DD"/>
    <w:rsid w:val="001759EA"/>
    <w:rsid w:val="00175B1D"/>
    <w:rsid w:val="00175C60"/>
    <w:rsid w:val="00175E56"/>
    <w:rsid w:val="00175EE1"/>
    <w:rsid w:val="00175F24"/>
    <w:rsid w:val="00175F4C"/>
    <w:rsid w:val="00176126"/>
    <w:rsid w:val="00176549"/>
    <w:rsid w:val="0017655E"/>
    <w:rsid w:val="001767BF"/>
    <w:rsid w:val="001768B3"/>
    <w:rsid w:val="00176B35"/>
    <w:rsid w:val="00176BBF"/>
    <w:rsid w:val="00176C62"/>
    <w:rsid w:val="00176D78"/>
    <w:rsid w:val="001773F7"/>
    <w:rsid w:val="001774F3"/>
    <w:rsid w:val="001779BB"/>
    <w:rsid w:val="00177ACE"/>
    <w:rsid w:val="00177C6F"/>
    <w:rsid w:val="00177D45"/>
    <w:rsid w:val="00180070"/>
    <w:rsid w:val="0018029D"/>
    <w:rsid w:val="001802B8"/>
    <w:rsid w:val="0018031F"/>
    <w:rsid w:val="0018032A"/>
    <w:rsid w:val="00180470"/>
    <w:rsid w:val="00180699"/>
    <w:rsid w:val="0018092E"/>
    <w:rsid w:val="00180ABA"/>
    <w:rsid w:val="00180C99"/>
    <w:rsid w:val="00180EA4"/>
    <w:rsid w:val="001810AE"/>
    <w:rsid w:val="0018141A"/>
    <w:rsid w:val="00181693"/>
    <w:rsid w:val="001817C3"/>
    <w:rsid w:val="0018183A"/>
    <w:rsid w:val="00181A7F"/>
    <w:rsid w:val="00181D09"/>
    <w:rsid w:val="00181DDE"/>
    <w:rsid w:val="00181DE1"/>
    <w:rsid w:val="00181E96"/>
    <w:rsid w:val="00181F17"/>
    <w:rsid w:val="00181F8E"/>
    <w:rsid w:val="00181FCF"/>
    <w:rsid w:val="001820A6"/>
    <w:rsid w:val="00182BF3"/>
    <w:rsid w:val="00182F36"/>
    <w:rsid w:val="00182F67"/>
    <w:rsid w:val="00183142"/>
    <w:rsid w:val="001832BC"/>
    <w:rsid w:val="0018331E"/>
    <w:rsid w:val="0018337F"/>
    <w:rsid w:val="001833EA"/>
    <w:rsid w:val="0018351C"/>
    <w:rsid w:val="0018360B"/>
    <w:rsid w:val="001836AC"/>
    <w:rsid w:val="001836B5"/>
    <w:rsid w:val="0018370F"/>
    <w:rsid w:val="00183B52"/>
    <w:rsid w:val="00183BB7"/>
    <w:rsid w:val="00183C8B"/>
    <w:rsid w:val="00183CC2"/>
    <w:rsid w:val="00183F62"/>
    <w:rsid w:val="001840B7"/>
    <w:rsid w:val="00184131"/>
    <w:rsid w:val="00184304"/>
    <w:rsid w:val="00184453"/>
    <w:rsid w:val="0018484F"/>
    <w:rsid w:val="001848D6"/>
    <w:rsid w:val="00184904"/>
    <w:rsid w:val="0018491B"/>
    <w:rsid w:val="00184B2F"/>
    <w:rsid w:val="00184BC7"/>
    <w:rsid w:val="00184BD8"/>
    <w:rsid w:val="00184E5B"/>
    <w:rsid w:val="00184E61"/>
    <w:rsid w:val="00184F5B"/>
    <w:rsid w:val="001850C8"/>
    <w:rsid w:val="001853B2"/>
    <w:rsid w:val="001854C8"/>
    <w:rsid w:val="00185538"/>
    <w:rsid w:val="001855D0"/>
    <w:rsid w:val="001856E0"/>
    <w:rsid w:val="0018581F"/>
    <w:rsid w:val="001858DA"/>
    <w:rsid w:val="00185DF7"/>
    <w:rsid w:val="00185ED3"/>
    <w:rsid w:val="00186005"/>
    <w:rsid w:val="00186134"/>
    <w:rsid w:val="00186146"/>
    <w:rsid w:val="00186200"/>
    <w:rsid w:val="001863B6"/>
    <w:rsid w:val="00186822"/>
    <w:rsid w:val="00186825"/>
    <w:rsid w:val="0018687E"/>
    <w:rsid w:val="001868A4"/>
    <w:rsid w:val="001869F5"/>
    <w:rsid w:val="00186C85"/>
    <w:rsid w:val="00186FFC"/>
    <w:rsid w:val="001870D3"/>
    <w:rsid w:val="0018713D"/>
    <w:rsid w:val="001871C6"/>
    <w:rsid w:val="00187249"/>
    <w:rsid w:val="0018749D"/>
    <w:rsid w:val="0018756A"/>
    <w:rsid w:val="0018778A"/>
    <w:rsid w:val="00187C4E"/>
    <w:rsid w:val="00187E77"/>
    <w:rsid w:val="001900F3"/>
    <w:rsid w:val="0019010A"/>
    <w:rsid w:val="0019015C"/>
    <w:rsid w:val="0019045D"/>
    <w:rsid w:val="0019070F"/>
    <w:rsid w:val="0019089C"/>
    <w:rsid w:val="00190ABF"/>
    <w:rsid w:val="00190AD0"/>
    <w:rsid w:val="00190E41"/>
    <w:rsid w:val="00190E84"/>
    <w:rsid w:val="00191335"/>
    <w:rsid w:val="00191576"/>
    <w:rsid w:val="00191602"/>
    <w:rsid w:val="00191B6D"/>
    <w:rsid w:val="00191E59"/>
    <w:rsid w:val="00191F8C"/>
    <w:rsid w:val="00192010"/>
    <w:rsid w:val="0019209D"/>
    <w:rsid w:val="00192183"/>
    <w:rsid w:val="00192258"/>
    <w:rsid w:val="00192260"/>
    <w:rsid w:val="00192281"/>
    <w:rsid w:val="001928D0"/>
    <w:rsid w:val="00192A07"/>
    <w:rsid w:val="00192B5A"/>
    <w:rsid w:val="00192BF5"/>
    <w:rsid w:val="00192C06"/>
    <w:rsid w:val="00192E60"/>
    <w:rsid w:val="00192FD3"/>
    <w:rsid w:val="0019309B"/>
    <w:rsid w:val="001932AB"/>
    <w:rsid w:val="001932CF"/>
    <w:rsid w:val="00193412"/>
    <w:rsid w:val="0019350F"/>
    <w:rsid w:val="001935B7"/>
    <w:rsid w:val="00193A32"/>
    <w:rsid w:val="00193AA3"/>
    <w:rsid w:val="00193AE9"/>
    <w:rsid w:val="00193C5B"/>
    <w:rsid w:val="00193E71"/>
    <w:rsid w:val="00194017"/>
    <w:rsid w:val="00194196"/>
    <w:rsid w:val="00194213"/>
    <w:rsid w:val="001942A5"/>
    <w:rsid w:val="00194350"/>
    <w:rsid w:val="0019438A"/>
    <w:rsid w:val="00194579"/>
    <w:rsid w:val="001947AD"/>
    <w:rsid w:val="0019482D"/>
    <w:rsid w:val="0019486F"/>
    <w:rsid w:val="001948CE"/>
    <w:rsid w:val="001948D0"/>
    <w:rsid w:val="00194995"/>
    <w:rsid w:val="00194A0C"/>
    <w:rsid w:val="00194B39"/>
    <w:rsid w:val="00194CF4"/>
    <w:rsid w:val="00194F32"/>
    <w:rsid w:val="0019508C"/>
    <w:rsid w:val="00195130"/>
    <w:rsid w:val="0019517B"/>
    <w:rsid w:val="001952C4"/>
    <w:rsid w:val="00195416"/>
    <w:rsid w:val="00195500"/>
    <w:rsid w:val="00195671"/>
    <w:rsid w:val="0019570F"/>
    <w:rsid w:val="00195899"/>
    <w:rsid w:val="00195A11"/>
    <w:rsid w:val="00195CB7"/>
    <w:rsid w:val="00195E6F"/>
    <w:rsid w:val="00195F07"/>
    <w:rsid w:val="001960E9"/>
    <w:rsid w:val="00196169"/>
    <w:rsid w:val="001962EC"/>
    <w:rsid w:val="00196411"/>
    <w:rsid w:val="0019657A"/>
    <w:rsid w:val="00196724"/>
    <w:rsid w:val="001968C5"/>
    <w:rsid w:val="00196997"/>
    <w:rsid w:val="001969D5"/>
    <w:rsid w:val="00196A65"/>
    <w:rsid w:val="00196B38"/>
    <w:rsid w:val="00196D9B"/>
    <w:rsid w:val="00196ECF"/>
    <w:rsid w:val="00196F79"/>
    <w:rsid w:val="00196FCA"/>
    <w:rsid w:val="0019728E"/>
    <w:rsid w:val="00197290"/>
    <w:rsid w:val="001973AF"/>
    <w:rsid w:val="0019748C"/>
    <w:rsid w:val="0019775D"/>
    <w:rsid w:val="00197771"/>
    <w:rsid w:val="001978A2"/>
    <w:rsid w:val="001979E8"/>
    <w:rsid w:val="00197A5A"/>
    <w:rsid w:val="00197A9D"/>
    <w:rsid w:val="00197EC6"/>
    <w:rsid w:val="00197FB8"/>
    <w:rsid w:val="001A00C5"/>
    <w:rsid w:val="001A0292"/>
    <w:rsid w:val="001A02DA"/>
    <w:rsid w:val="001A0454"/>
    <w:rsid w:val="001A058B"/>
    <w:rsid w:val="001A090A"/>
    <w:rsid w:val="001A0E03"/>
    <w:rsid w:val="001A10B4"/>
    <w:rsid w:val="001A1215"/>
    <w:rsid w:val="001A14F7"/>
    <w:rsid w:val="001A14FC"/>
    <w:rsid w:val="001A16E7"/>
    <w:rsid w:val="001A19CD"/>
    <w:rsid w:val="001A1A93"/>
    <w:rsid w:val="001A1B3B"/>
    <w:rsid w:val="001A1F80"/>
    <w:rsid w:val="001A24AD"/>
    <w:rsid w:val="001A2549"/>
    <w:rsid w:val="001A28B1"/>
    <w:rsid w:val="001A28D2"/>
    <w:rsid w:val="001A28F7"/>
    <w:rsid w:val="001A2B5C"/>
    <w:rsid w:val="001A2CE0"/>
    <w:rsid w:val="001A2D4C"/>
    <w:rsid w:val="001A2DFA"/>
    <w:rsid w:val="001A2E01"/>
    <w:rsid w:val="001A2EB5"/>
    <w:rsid w:val="001A2EEF"/>
    <w:rsid w:val="001A2F1A"/>
    <w:rsid w:val="001A30C3"/>
    <w:rsid w:val="001A31A7"/>
    <w:rsid w:val="001A342F"/>
    <w:rsid w:val="001A34C6"/>
    <w:rsid w:val="001A35AE"/>
    <w:rsid w:val="001A3716"/>
    <w:rsid w:val="001A3779"/>
    <w:rsid w:val="001A3782"/>
    <w:rsid w:val="001A37BD"/>
    <w:rsid w:val="001A3904"/>
    <w:rsid w:val="001A3A3D"/>
    <w:rsid w:val="001A3A47"/>
    <w:rsid w:val="001A3A8F"/>
    <w:rsid w:val="001A3BB8"/>
    <w:rsid w:val="001A3C0E"/>
    <w:rsid w:val="001A3C22"/>
    <w:rsid w:val="001A3C44"/>
    <w:rsid w:val="001A3CF2"/>
    <w:rsid w:val="001A3D04"/>
    <w:rsid w:val="001A3DFF"/>
    <w:rsid w:val="001A3E99"/>
    <w:rsid w:val="001A40A9"/>
    <w:rsid w:val="001A4194"/>
    <w:rsid w:val="001A4264"/>
    <w:rsid w:val="001A4391"/>
    <w:rsid w:val="001A4618"/>
    <w:rsid w:val="001A47BB"/>
    <w:rsid w:val="001A498C"/>
    <w:rsid w:val="001A4B5E"/>
    <w:rsid w:val="001A4B9E"/>
    <w:rsid w:val="001A4D75"/>
    <w:rsid w:val="001A4D7C"/>
    <w:rsid w:val="001A5032"/>
    <w:rsid w:val="001A5076"/>
    <w:rsid w:val="001A509F"/>
    <w:rsid w:val="001A5222"/>
    <w:rsid w:val="001A5226"/>
    <w:rsid w:val="001A544B"/>
    <w:rsid w:val="001A54E6"/>
    <w:rsid w:val="001A556D"/>
    <w:rsid w:val="001A56E1"/>
    <w:rsid w:val="001A5702"/>
    <w:rsid w:val="001A5737"/>
    <w:rsid w:val="001A574C"/>
    <w:rsid w:val="001A5830"/>
    <w:rsid w:val="001A59A0"/>
    <w:rsid w:val="001A59E4"/>
    <w:rsid w:val="001A5AB0"/>
    <w:rsid w:val="001A5DDC"/>
    <w:rsid w:val="001A6093"/>
    <w:rsid w:val="001A6163"/>
    <w:rsid w:val="001A625F"/>
    <w:rsid w:val="001A62A6"/>
    <w:rsid w:val="001A62B3"/>
    <w:rsid w:val="001A633B"/>
    <w:rsid w:val="001A63A6"/>
    <w:rsid w:val="001A63D3"/>
    <w:rsid w:val="001A64B2"/>
    <w:rsid w:val="001A6530"/>
    <w:rsid w:val="001A6554"/>
    <w:rsid w:val="001A657F"/>
    <w:rsid w:val="001A67A0"/>
    <w:rsid w:val="001A6864"/>
    <w:rsid w:val="001A6887"/>
    <w:rsid w:val="001A6E2A"/>
    <w:rsid w:val="001A6E7C"/>
    <w:rsid w:val="001A6F8F"/>
    <w:rsid w:val="001A700C"/>
    <w:rsid w:val="001A708B"/>
    <w:rsid w:val="001A744F"/>
    <w:rsid w:val="001A74A4"/>
    <w:rsid w:val="001A7545"/>
    <w:rsid w:val="001A76EC"/>
    <w:rsid w:val="001A77D6"/>
    <w:rsid w:val="001A793A"/>
    <w:rsid w:val="001A799F"/>
    <w:rsid w:val="001A7A91"/>
    <w:rsid w:val="001A7ABF"/>
    <w:rsid w:val="001A7B35"/>
    <w:rsid w:val="001A7C0B"/>
    <w:rsid w:val="001A7D5E"/>
    <w:rsid w:val="001A7F18"/>
    <w:rsid w:val="001B0094"/>
    <w:rsid w:val="001B02A2"/>
    <w:rsid w:val="001B0518"/>
    <w:rsid w:val="001B0528"/>
    <w:rsid w:val="001B08AC"/>
    <w:rsid w:val="001B0971"/>
    <w:rsid w:val="001B0C73"/>
    <w:rsid w:val="001B0D13"/>
    <w:rsid w:val="001B0D3E"/>
    <w:rsid w:val="001B0ECE"/>
    <w:rsid w:val="001B0EED"/>
    <w:rsid w:val="001B1074"/>
    <w:rsid w:val="001B10C6"/>
    <w:rsid w:val="001B1178"/>
    <w:rsid w:val="001B140E"/>
    <w:rsid w:val="001B1453"/>
    <w:rsid w:val="001B14D4"/>
    <w:rsid w:val="001B1516"/>
    <w:rsid w:val="001B182F"/>
    <w:rsid w:val="001B1C07"/>
    <w:rsid w:val="001B1C75"/>
    <w:rsid w:val="001B1DC6"/>
    <w:rsid w:val="001B2105"/>
    <w:rsid w:val="001B23E8"/>
    <w:rsid w:val="001B24C0"/>
    <w:rsid w:val="001B261A"/>
    <w:rsid w:val="001B2802"/>
    <w:rsid w:val="001B2878"/>
    <w:rsid w:val="001B28D3"/>
    <w:rsid w:val="001B29D3"/>
    <w:rsid w:val="001B2E97"/>
    <w:rsid w:val="001B3005"/>
    <w:rsid w:val="001B328F"/>
    <w:rsid w:val="001B3318"/>
    <w:rsid w:val="001B347B"/>
    <w:rsid w:val="001B39A4"/>
    <w:rsid w:val="001B3C25"/>
    <w:rsid w:val="001B3EE7"/>
    <w:rsid w:val="001B40DB"/>
    <w:rsid w:val="001B40E2"/>
    <w:rsid w:val="001B43D1"/>
    <w:rsid w:val="001B43F7"/>
    <w:rsid w:val="001B44B7"/>
    <w:rsid w:val="001B44C2"/>
    <w:rsid w:val="001B4557"/>
    <w:rsid w:val="001B473D"/>
    <w:rsid w:val="001B4B5E"/>
    <w:rsid w:val="001B4BFC"/>
    <w:rsid w:val="001B4BFF"/>
    <w:rsid w:val="001B4CF0"/>
    <w:rsid w:val="001B4DF0"/>
    <w:rsid w:val="001B4E5E"/>
    <w:rsid w:val="001B4EA3"/>
    <w:rsid w:val="001B50F7"/>
    <w:rsid w:val="001B516B"/>
    <w:rsid w:val="001B53F4"/>
    <w:rsid w:val="001B552A"/>
    <w:rsid w:val="001B5747"/>
    <w:rsid w:val="001B5A27"/>
    <w:rsid w:val="001B5B2E"/>
    <w:rsid w:val="001B5DA9"/>
    <w:rsid w:val="001B617D"/>
    <w:rsid w:val="001B61A0"/>
    <w:rsid w:val="001B633E"/>
    <w:rsid w:val="001B6675"/>
    <w:rsid w:val="001B673C"/>
    <w:rsid w:val="001B6C3F"/>
    <w:rsid w:val="001B6DC4"/>
    <w:rsid w:val="001B6F12"/>
    <w:rsid w:val="001B7083"/>
    <w:rsid w:val="001B7160"/>
    <w:rsid w:val="001B7670"/>
    <w:rsid w:val="001B77DE"/>
    <w:rsid w:val="001B79AF"/>
    <w:rsid w:val="001B7A75"/>
    <w:rsid w:val="001B7AFF"/>
    <w:rsid w:val="001B7BC2"/>
    <w:rsid w:val="001B7CDE"/>
    <w:rsid w:val="001B7E60"/>
    <w:rsid w:val="001B7E85"/>
    <w:rsid w:val="001B7EDB"/>
    <w:rsid w:val="001B7EDF"/>
    <w:rsid w:val="001B7F28"/>
    <w:rsid w:val="001B7F29"/>
    <w:rsid w:val="001C00E2"/>
    <w:rsid w:val="001C02EE"/>
    <w:rsid w:val="001C041E"/>
    <w:rsid w:val="001C046D"/>
    <w:rsid w:val="001C0850"/>
    <w:rsid w:val="001C0A51"/>
    <w:rsid w:val="001C0ABC"/>
    <w:rsid w:val="001C0BAD"/>
    <w:rsid w:val="001C0EF5"/>
    <w:rsid w:val="001C1182"/>
    <w:rsid w:val="001C138B"/>
    <w:rsid w:val="001C13C2"/>
    <w:rsid w:val="001C1580"/>
    <w:rsid w:val="001C159C"/>
    <w:rsid w:val="001C1799"/>
    <w:rsid w:val="001C1908"/>
    <w:rsid w:val="001C1CD9"/>
    <w:rsid w:val="001C1D4D"/>
    <w:rsid w:val="001C1E2C"/>
    <w:rsid w:val="001C1F7B"/>
    <w:rsid w:val="001C1F92"/>
    <w:rsid w:val="001C20CC"/>
    <w:rsid w:val="001C2154"/>
    <w:rsid w:val="001C22EE"/>
    <w:rsid w:val="001C2360"/>
    <w:rsid w:val="001C25EA"/>
    <w:rsid w:val="001C26E8"/>
    <w:rsid w:val="001C2923"/>
    <w:rsid w:val="001C295B"/>
    <w:rsid w:val="001C2C91"/>
    <w:rsid w:val="001C2E2E"/>
    <w:rsid w:val="001C30B6"/>
    <w:rsid w:val="001C318C"/>
    <w:rsid w:val="001C3311"/>
    <w:rsid w:val="001C33CF"/>
    <w:rsid w:val="001C35B0"/>
    <w:rsid w:val="001C3818"/>
    <w:rsid w:val="001C3857"/>
    <w:rsid w:val="001C38F4"/>
    <w:rsid w:val="001C3931"/>
    <w:rsid w:val="001C3CB6"/>
    <w:rsid w:val="001C3D78"/>
    <w:rsid w:val="001C3DB0"/>
    <w:rsid w:val="001C3EF9"/>
    <w:rsid w:val="001C3FC8"/>
    <w:rsid w:val="001C4782"/>
    <w:rsid w:val="001C488D"/>
    <w:rsid w:val="001C48E6"/>
    <w:rsid w:val="001C4C26"/>
    <w:rsid w:val="001C4CA5"/>
    <w:rsid w:val="001C4CCD"/>
    <w:rsid w:val="001C4DA0"/>
    <w:rsid w:val="001C4EAC"/>
    <w:rsid w:val="001C50FE"/>
    <w:rsid w:val="001C510C"/>
    <w:rsid w:val="001C51AC"/>
    <w:rsid w:val="001C5243"/>
    <w:rsid w:val="001C534B"/>
    <w:rsid w:val="001C5546"/>
    <w:rsid w:val="001C591F"/>
    <w:rsid w:val="001C5B3F"/>
    <w:rsid w:val="001C5BB7"/>
    <w:rsid w:val="001C5C17"/>
    <w:rsid w:val="001C5E29"/>
    <w:rsid w:val="001C6148"/>
    <w:rsid w:val="001C614A"/>
    <w:rsid w:val="001C621C"/>
    <w:rsid w:val="001C6254"/>
    <w:rsid w:val="001C6450"/>
    <w:rsid w:val="001C64B1"/>
    <w:rsid w:val="001C6607"/>
    <w:rsid w:val="001C66DC"/>
    <w:rsid w:val="001C6710"/>
    <w:rsid w:val="001C67DC"/>
    <w:rsid w:val="001C6979"/>
    <w:rsid w:val="001C6C1A"/>
    <w:rsid w:val="001C6C6C"/>
    <w:rsid w:val="001C6FAD"/>
    <w:rsid w:val="001C70BA"/>
    <w:rsid w:val="001C719D"/>
    <w:rsid w:val="001C724D"/>
    <w:rsid w:val="001C74E9"/>
    <w:rsid w:val="001C7587"/>
    <w:rsid w:val="001C77D5"/>
    <w:rsid w:val="001C79D4"/>
    <w:rsid w:val="001C7A27"/>
    <w:rsid w:val="001C7A73"/>
    <w:rsid w:val="001C7B7D"/>
    <w:rsid w:val="001C7DDE"/>
    <w:rsid w:val="001C7E9D"/>
    <w:rsid w:val="001D004B"/>
    <w:rsid w:val="001D01C1"/>
    <w:rsid w:val="001D01DA"/>
    <w:rsid w:val="001D0237"/>
    <w:rsid w:val="001D02E4"/>
    <w:rsid w:val="001D0459"/>
    <w:rsid w:val="001D0672"/>
    <w:rsid w:val="001D07B5"/>
    <w:rsid w:val="001D0BFC"/>
    <w:rsid w:val="001D0FFD"/>
    <w:rsid w:val="001D1059"/>
    <w:rsid w:val="001D108C"/>
    <w:rsid w:val="001D14A6"/>
    <w:rsid w:val="001D14FA"/>
    <w:rsid w:val="001D1561"/>
    <w:rsid w:val="001D166E"/>
    <w:rsid w:val="001D174A"/>
    <w:rsid w:val="001D17C0"/>
    <w:rsid w:val="001D19DB"/>
    <w:rsid w:val="001D19F2"/>
    <w:rsid w:val="001D1A68"/>
    <w:rsid w:val="001D1AB5"/>
    <w:rsid w:val="001D1F0D"/>
    <w:rsid w:val="001D1F48"/>
    <w:rsid w:val="001D205F"/>
    <w:rsid w:val="001D2138"/>
    <w:rsid w:val="001D215D"/>
    <w:rsid w:val="001D2214"/>
    <w:rsid w:val="001D223D"/>
    <w:rsid w:val="001D230B"/>
    <w:rsid w:val="001D23F0"/>
    <w:rsid w:val="001D27B2"/>
    <w:rsid w:val="001D2999"/>
    <w:rsid w:val="001D29DD"/>
    <w:rsid w:val="001D2B0F"/>
    <w:rsid w:val="001D2D4E"/>
    <w:rsid w:val="001D2DCD"/>
    <w:rsid w:val="001D2F12"/>
    <w:rsid w:val="001D3026"/>
    <w:rsid w:val="001D3052"/>
    <w:rsid w:val="001D31DD"/>
    <w:rsid w:val="001D33E0"/>
    <w:rsid w:val="001D350B"/>
    <w:rsid w:val="001D35E2"/>
    <w:rsid w:val="001D372A"/>
    <w:rsid w:val="001D3A2E"/>
    <w:rsid w:val="001D3AFF"/>
    <w:rsid w:val="001D3B7B"/>
    <w:rsid w:val="001D3CF1"/>
    <w:rsid w:val="001D3E33"/>
    <w:rsid w:val="001D3E97"/>
    <w:rsid w:val="001D3F3D"/>
    <w:rsid w:val="001D4025"/>
    <w:rsid w:val="001D42E4"/>
    <w:rsid w:val="001D4511"/>
    <w:rsid w:val="001D46D3"/>
    <w:rsid w:val="001D472E"/>
    <w:rsid w:val="001D4734"/>
    <w:rsid w:val="001D473E"/>
    <w:rsid w:val="001D4749"/>
    <w:rsid w:val="001D478C"/>
    <w:rsid w:val="001D4860"/>
    <w:rsid w:val="001D4B2F"/>
    <w:rsid w:val="001D4D6C"/>
    <w:rsid w:val="001D4F37"/>
    <w:rsid w:val="001D517F"/>
    <w:rsid w:val="001D52EE"/>
    <w:rsid w:val="001D537C"/>
    <w:rsid w:val="001D54B8"/>
    <w:rsid w:val="001D5536"/>
    <w:rsid w:val="001D5569"/>
    <w:rsid w:val="001D5570"/>
    <w:rsid w:val="001D55B1"/>
    <w:rsid w:val="001D5665"/>
    <w:rsid w:val="001D568E"/>
    <w:rsid w:val="001D59DF"/>
    <w:rsid w:val="001D59EE"/>
    <w:rsid w:val="001D5A5D"/>
    <w:rsid w:val="001D5D01"/>
    <w:rsid w:val="001D5DAD"/>
    <w:rsid w:val="001D5E6A"/>
    <w:rsid w:val="001D5F49"/>
    <w:rsid w:val="001D5FD4"/>
    <w:rsid w:val="001D5FD8"/>
    <w:rsid w:val="001D60A4"/>
    <w:rsid w:val="001D6179"/>
    <w:rsid w:val="001D62EE"/>
    <w:rsid w:val="001D636F"/>
    <w:rsid w:val="001D638E"/>
    <w:rsid w:val="001D63ED"/>
    <w:rsid w:val="001D657E"/>
    <w:rsid w:val="001D6658"/>
    <w:rsid w:val="001D665C"/>
    <w:rsid w:val="001D66FF"/>
    <w:rsid w:val="001D6753"/>
    <w:rsid w:val="001D69A9"/>
    <w:rsid w:val="001D69B5"/>
    <w:rsid w:val="001D6A4C"/>
    <w:rsid w:val="001D6B16"/>
    <w:rsid w:val="001D6C24"/>
    <w:rsid w:val="001D6EE7"/>
    <w:rsid w:val="001D6F44"/>
    <w:rsid w:val="001D7058"/>
    <w:rsid w:val="001D7487"/>
    <w:rsid w:val="001D7594"/>
    <w:rsid w:val="001D78BA"/>
    <w:rsid w:val="001D7CBD"/>
    <w:rsid w:val="001D7DED"/>
    <w:rsid w:val="001D7E16"/>
    <w:rsid w:val="001E00AC"/>
    <w:rsid w:val="001E0373"/>
    <w:rsid w:val="001E05D3"/>
    <w:rsid w:val="001E0C53"/>
    <w:rsid w:val="001E0E18"/>
    <w:rsid w:val="001E1011"/>
    <w:rsid w:val="001E1678"/>
    <w:rsid w:val="001E187A"/>
    <w:rsid w:val="001E18BA"/>
    <w:rsid w:val="001E18C6"/>
    <w:rsid w:val="001E1A34"/>
    <w:rsid w:val="001E1B25"/>
    <w:rsid w:val="001E1B2D"/>
    <w:rsid w:val="001E1C85"/>
    <w:rsid w:val="001E1DD9"/>
    <w:rsid w:val="001E1E24"/>
    <w:rsid w:val="001E1E2C"/>
    <w:rsid w:val="001E1E81"/>
    <w:rsid w:val="001E1F8D"/>
    <w:rsid w:val="001E2037"/>
    <w:rsid w:val="001E2102"/>
    <w:rsid w:val="001E22F1"/>
    <w:rsid w:val="001E2362"/>
    <w:rsid w:val="001E23B9"/>
    <w:rsid w:val="001E23EA"/>
    <w:rsid w:val="001E247A"/>
    <w:rsid w:val="001E24D9"/>
    <w:rsid w:val="001E2727"/>
    <w:rsid w:val="001E2742"/>
    <w:rsid w:val="001E274F"/>
    <w:rsid w:val="001E27F7"/>
    <w:rsid w:val="001E28AB"/>
    <w:rsid w:val="001E296E"/>
    <w:rsid w:val="001E2B4D"/>
    <w:rsid w:val="001E2C4C"/>
    <w:rsid w:val="001E2EA0"/>
    <w:rsid w:val="001E3128"/>
    <w:rsid w:val="001E331B"/>
    <w:rsid w:val="001E3362"/>
    <w:rsid w:val="001E3461"/>
    <w:rsid w:val="001E350B"/>
    <w:rsid w:val="001E361D"/>
    <w:rsid w:val="001E3698"/>
    <w:rsid w:val="001E36A4"/>
    <w:rsid w:val="001E3750"/>
    <w:rsid w:val="001E3A3E"/>
    <w:rsid w:val="001E3A52"/>
    <w:rsid w:val="001E3AA4"/>
    <w:rsid w:val="001E3B1E"/>
    <w:rsid w:val="001E3C7D"/>
    <w:rsid w:val="001E3E6C"/>
    <w:rsid w:val="001E46C0"/>
    <w:rsid w:val="001E474F"/>
    <w:rsid w:val="001E47DA"/>
    <w:rsid w:val="001E49BE"/>
    <w:rsid w:val="001E4A7E"/>
    <w:rsid w:val="001E4C6E"/>
    <w:rsid w:val="001E4D7E"/>
    <w:rsid w:val="001E4E9E"/>
    <w:rsid w:val="001E50FF"/>
    <w:rsid w:val="001E55D4"/>
    <w:rsid w:val="001E57A0"/>
    <w:rsid w:val="001E59D9"/>
    <w:rsid w:val="001E5A74"/>
    <w:rsid w:val="001E5BE0"/>
    <w:rsid w:val="001E5FC1"/>
    <w:rsid w:val="001E6229"/>
    <w:rsid w:val="001E65AB"/>
    <w:rsid w:val="001E672F"/>
    <w:rsid w:val="001E67DD"/>
    <w:rsid w:val="001E6802"/>
    <w:rsid w:val="001E6DC7"/>
    <w:rsid w:val="001E6E83"/>
    <w:rsid w:val="001E6E91"/>
    <w:rsid w:val="001E6F0C"/>
    <w:rsid w:val="001E7374"/>
    <w:rsid w:val="001E7800"/>
    <w:rsid w:val="001E7882"/>
    <w:rsid w:val="001E78E1"/>
    <w:rsid w:val="001E7B70"/>
    <w:rsid w:val="001E7D4D"/>
    <w:rsid w:val="001E7D50"/>
    <w:rsid w:val="001E7EF2"/>
    <w:rsid w:val="001E7EFF"/>
    <w:rsid w:val="001E7F38"/>
    <w:rsid w:val="001E7F93"/>
    <w:rsid w:val="001F020F"/>
    <w:rsid w:val="001F029D"/>
    <w:rsid w:val="001F02B7"/>
    <w:rsid w:val="001F050F"/>
    <w:rsid w:val="001F08B3"/>
    <w:rsid w:val="001F0BFF"/>
    <w:rsid w:val="001F0CCD"/>
    <w:rsid w:val="001F0D2C"/>
    <w:rsid w:val="001F0D9D"/>
    <w:rsid w:val="001F1070"/>
    <w:rsid w:val="001F10D5"/>
    <w:rsid w:val="001F1114"/>
    <w:rsid w:val="001F1209"/>
    <w:rsid w:val="001F1301"/>
    <w:rsid w:val="001F14AE"/>
    <w:rsid w:val="001F17D8"/>
    <w:rsid w:val="001F1A19"/>
    <w:rsid w:val="001F1B20"/>
    <w:rsid w:val="001F1E6E"/>
    <w:rsid w:val="001F1F64"/>
    <w:rsid w:val="001F21B5"/>
    <w:rsid w:val="001F2223"/>
    <w:rsid w:val="001F2240"/>
    <w:rsid w:val="001F2573"/>
    <w:rsid w:val="001F2729"/>
    <w:rsid w:val="001F29D8"/>
    <w:rsid w:val="001F2BF8"/>
    <w:rsid w:val="001F2E96"/>
    <w:rsid w:val="001F3050"/>
    <w:rsid w:val="001F313E"/>
    <w:rsid w:val="001F36F8"/>
    <w:rsid w:val="001F38F1"/>
    <w:rsid w:val="001F3924"/>
    <w:rsid w:val="001F399F"/>
    <w:rsid w:val="001F3A19"/>
    <w:rsid w:val="001F3AD3"/>
    <w:rsid w:val="001F3B0D"/>
    <w:rsid w:val="001F3BFB"/>
    <w:rsid w:val="001F3FC0"/>
    <w:rsid w:val="001F40F9"/>
    <w:rsid w:val="001F4212"/>
    <w:rsid w:val="001F4669"/>
    <w:rsid w:val="001F486A"/>
    <w:rsid w:val="001F49ED"/>
    <w:rsid w:val="001F4C37"/>
    <w:rsid w:val="001F4EBF"/>
    <w:rsid w:val="001F51F0"/>
    <w:rsid w:val="001F532A"/>
    <w:rsid w:val="001F536B"/>
    <w:rsid w:val="001F56E1"/>
    <w:rsid w:val="001F578E"/>
    <w:rsid w:val="001F588B"/>
    <w:rsid w:val="001F5CAD"/>
    <w:rsid w:val="001F5D71"/>
    <w:rsid w:val="001F5DA7"/>
    <w:rsid w:val="001F5E2D"/>
    <w:rsid w:val="001F5F28"/>
    <w:rsid w:val="001F60B0"/>
    <w:rsid w:val="001F60E5"/>
    <w:rsid w:val="001F61D8"/>
    <w:rsid w:val="001F634D"/>
    <w:rsid w:val="001F63D3"/>
    <w:rsid w:val="001F6447"/>
    <w:rsid w:val="001F651F"/>
    <w:rsid w:val="001F67A6"/>
    <w:rsid w:val="001F685F"/>
    <w:rsid w:val="001F6BBE"/>
    <w:rsid w:val="001F6D79"/>
    <w:rsid w:val="001F6D83"/>
    <w:rsid w:val="001F6D8C"/>
    <w:rsid w:val="001F6F86"/>
    <w:rsid w:val="001F712D"/>
    <w:rsid w:val="001F7812"/>
    <w:rsid w:val="001F7988"/>
    <w:rsid w:val="001F7B73"/>
    <w:rsid w:val="001F7C05"/>
    <w:rsid w:val="001F7C48"/>
    <w:rsid w:val="001F7D30"/>
    <w:rsid w:val="001F7D55"/>
    <w:rsid w:val="001F7EE4"/>
    <w:rsid w:val="002000A1"/>
    <w:rsid w:val="00200351"/>
    <w:rsid w:val="002006A9"/>
    <w:rsid w:val="002006DF"/>
    <w:rsid w:val="0020091F"/>
    <w:rsid w:val="00200A74"/>
    <w:rsid w:val="00200B1C"/>
    <w:rsid w:val="00200B4F"/>
    <w:rsid w:val="00200B83"/>
    <w:rsid w:val="00200F13"/>
    <w:rsid w:val="00200F28"/>
    <w:rsid w:val="00200F37"/>
    <w:rsid w:val="0020113B"/>
    <w:rsid w:val="00201458"/>
    <w:rsid w:val="002016D9"/>
    <w:rsid w:val="002017E6"/>
    <w:rsid w:val="00201829"/>
    <w:rsid w:val="002018E9"/>
    <w:rsid w:val="002019AA"/>
    <w:rsid w:val="00201A14"/>
    <w:rsid w:val="00201BE3"/>
    <w:rsid w:val="00201BFD"/>
    <w:rsid w:val="00201DB6"/>
    <w:rsid w:val="00201EAB"/>
    <w:rsid w:val="00201FE6"/>
    <w:rsid w:val="0020208D"/>
    <w:rsid w:val="00202224"/>
    <w:rsid w:val="0020233E"/>
    <w:rsid w:val="00202562"/>
    <w:rsid w:val="00202644"/>
    <w:rsid w:val="0020285A"/>
    <w:rsid w:val="00202873"/>
    <w:rsid w:val="002028F9"/>
    <w:rsid w:val="002029AB"/>
    <w:rsid w:val="002029F9"/>
    <w:rsid w:val="00202A3D"/>
    <w:rsid w:val="00202B3A"/>
    <w:rsid w:val="00202C6B"/>
    <w:rsid w:val="00202C91"/>
    <w:rsid w:val="00202E92"/>
    <w:rsid w:val="00202EA3"/>
    <w:rsid w:val="00202F5B"/>
    <w:rsid w:val="00203124"/>
    <w:rsid w:val="002031B4"/>
    <w:rsid w:val="00203270"/>
    <w:rsid w:val="00203300"/>
    <w:rsid w:val="00203351"/>
    <w:rsid w:val="002034E9"/>
    <w:rsid w:val="00203539"/>
    <w:rsid w:val="0020378B"/>
    <w:rsid w:val="00203858"/>
    <w:rsid w:val="00203A91"/>
    <w:rsid w:val="00203AAF"/>
    <w:rsid w:val="00203B48"/>
    <w:rsid w:val="00203B57"/>
    <w:rsid w:val="00203C76"/>
    <w:rsid w:val="00203D82"/>
    <w:rsid w:val="00203E45"/>
    <w:rsid w:val="002040DC"/>
    <w:rsid w:val="0020415E"/>
    <w:rsid w:val="0020421C"/>
    <w:rsid w:val="0020437D"/>
    <w:rsid w:val="002044A4"/>
    <w:rsid w:val="0020452E"/>
    <w:rsid w:val="0020453F"/>
    <w:rsid w:val="002045A8"/>
    <w:rsid w:val="002045BB"/>
    <w:rsid w:val="00204612"/>
    <w:rsid w:val="002047F9"/>
    <w:rsid w:val="00204878"/>
    <w:rsid w:val="002048A8"/>
    <w:rsid w:val="0020493A"/>
    <w:rsid w:val="00204B51"/>
    <w:rsid w:val="00204CD0"/>
    <w:rsid w:val="00204EAE"/>
    <w:rsid w:val="0020509E"/>
    <w:rsid w:val="002051AF"/>
    <w:rsid w:val="002052AC"/>
    <w:rsid w:val="00205519"/>
    <w:rsid w:val="002058F0"/>
    <w:rsid w:val="00205D1C"/>
    <w:rsid w:val="00205DCE"/>
    <w:rsid w:val="00205E0B"/>
    <w:rsid w:val="00206003"/>
    <w:rsid w:val="0020606E"/>
    <w:rsid w:val="00206168"/>
    <w:rsid w:val="0020638E"/>
    <w:rsid w:val="0020648F"/>
    <w:rsid w:val="00206718"/>
    <w:rsid w:val="00206963"/>
    <w:rsid w:val="00206BFB"/>
    <w:rsid w:val="00206C3D"/>
    <w:rsid w:val="00206C75"/>
    <w:rsid w:val="0020727C"/>
    <w:rsid w:val="002073FE"/>
    <w:rsid w:val="00207462"/>
    <w:rsid w:val="00207509"/>
    <w:rsid w:val="00207510"/>
    <w:rsid w:val="0020778B"/>
    <w:rsid w:val="0020778D"/>
    <w:rsid w:val="00207802"/>
    <w:rsid w:val="00207804"/>
    <w:rsid w:val="002079C3"/>
    <w:rsid w:val="00207A2B"/>
    <w:rsid w:val="002101AC"/>
    <w:rsid w:val="00210389"/>
    <w:rsid w:val="00210521"/>
    <w:rsid w:val="0021061E"/>
    <w:rsid w:val="00210982"/>
    <w:rsid w:val="00210B88"/>
    <w:rsid w:val="00210CFB"/>
    <w:rsid w:val="00210DF7"/>
    <w:rsid w:val="00210E14"/>
    <w:rsid w:val="00210FF1"/>
    <w:rsid w:val="00211750"/>
    <w:rsid w:val="00211910"/>
    <w:rsid w:val="0021197C"/>
    <w:rsid w:val="00211A2E"/>
    <w:rsid w:val="00211C33"/>
    <w:rsid w:val="00211C50"/>
    <w:rsid w:val="00211D30"/>
    <w:rsid w:val="00211DB5"/>
    <w:rsid w:val="00211E4F"/>
    <w:rsid w:val="00211ED5"/>
    <w:rsid w:val="0021216E"/>
    <w:rsid w:val="00212311"/>
    <w:rsid w:val="00212316"/>
    <w:rsid w:val="00212694"/>
    <w:rsid w:val="002126EB"/>
    <w:rsid w:val="00212B6F"/>
    <w:rsid w:val="00212C30"/>
    <w:rsid w:val="0021311E"/>
    <w:rsid w:val="00213439"/>
    <w:rsid w:val="0021345E"/>
    <w:rsid w:val="002135C0"/>
    <w:rsid w:val="002136B7"/>
    <w:rsid w:val="00213825"/>
    <w:rsid w:val="00213883"/>
    <w:rsid w:val="002138B2"/>
    <w:rsid w:val="002138C4"/>
    <w:rsid w:val="002138F2"/>
    <w:rsid w:val="002139B5"/>
    <w:rsid w:val="00213A18"/>
    <w:rsid w:val="00213AD3"/>
    <w:rsid w:val="0021402D"/>
    <w:rsid w:val="002140D7"/>
    <w:rsid w:val="0021412E"/>
    <w:rsid w:val="00214380"/>
    <w:rsid w:val="0021453D"/>
    <w:rsid w:val="002146D7"/>
    <w:rsid w:val="002146E5"/>
    <w:rsid w:val="00214A33"/>
    <w:rsid w:val="00214DDF"/>
    <w:rsid w:val="00214F63"/>
    <w:rsid w:val="002151DB"/>
    <w:rsid w:val="00215376"/>
    <w:rsid w:val="002157C0"/>
    <w:rsid w:val="00215947"/>
    <w:rsid w:val="00215A32"/>
    <w:rsid w:val="00215A4D"/>
    <w:rsid w:val="00215B7E"/>
    <w:rsid w:val="00215B7F"/>
    <w:rsid w:val="002161A7"/>
    <w:rsid w:val="002161BD"/>
    <w:rsid w:val="0021635C"/>
    <w:rsid w:val="0021636D"/>
    <w:rsid w:val="002164B4"/>
    <w:rsid w:val="0021679D"/>
    <w:rsid w:val="002167C8"/>
    <w:rsid w:val="00216899"/>
    <w:rsid w:val="00216A8C"/>
    <w:rsid w:val="00216B11"/>
    <w:rsid w:val="00216BCB"/>
    <w:rsid w:val="00216C3E"/>
    <w:rsid w:val="00216F0D"/>
    <w:rsid w:val="0021700D"/>
    <w:rsid w:val="002170C1"/>
    <w:rsid w:val="00217299"/>
    <w:rsid w:val="00217340"/>
    <w:rsid w:val="0021752D"/>
    <w:rsid w:val="002175B7"/>
    <w:rsid w:val="00217757"/>
    <w:rsid w:val="002177A1"/>
    <w:rsid w:val="00217861"/>
    <w:rsid w:val="00217A7B"/>
    <w:rsid w:val="00217BE2"/>
    <w:rsid w:val="00217CBA"/>
    <w:rsid w:val="00217D66"/>
    <w:rsid w:val="00220203"/>
    <w:rsid w:val="0022029B"/>
    <w:rsid w:val="002203D6"/>
    <w:rsid w:val="00220461"/>
    <w:rsid w:val="002208ED"/>
    <w:rsid w:val="00220937"/>
    <w:rsid w:val="00220A56"/>
    <w:rsid w:val="00220C8F"/>
    <w:rsid w:val="00220DDF"/>
    <w:rsid w:val="00221091"/>
    <w:rsid w:val="00221214"/>
    <w:rsid w:val="00221281"/>
    <w:rsid w:val="00221326"/>
    <w:rsid w:val="00221392"/>
    <w:rsid w:val="002213C4"/>
    <w:rsid w:val="00221403"/>
    <w:rsid w:val="00221481"/>
    <w:rsid w:val="002214A9"/>
    <w:rsid w:val="002215E3"/>
    <w:rsid w:val="00221829"/>
    <w:rsid w:val="002219F6"/>
    <w:rsid w:val="00221A60"/>
    <w:rsid w:val="00221AED"/>
    <w:rsid w:val="002222C0"/>
    <w:rsid w:val="00222448"/>
    <w:rsid w:val="002224CB"/>
    <w:rsid w:val="002225BA"/>
    <w:rsid w:val="00222696"/>
    <w:rsid w:val="002228E5"/>
    <w:rsid w:val="00222D2B"/>
    <w:rsid w:val="00222DAA"/>
    <w:rsid w:val="00223235"/>
    <w:rsid w:val="00223538"/>
    <w:rsid w:val="00223588"/>
    <w:rsid w:val="00223624"/>
    <w:rsid w:val="00223936"/>
    <w:rsid w:val="00223B9C"/>
    <w:rsid w:val="00223CDA"/>
    <w:rsid w:val="00223D4E"/>
    <w:rsid w:val="00223EA6"/>
    <w:rsid w:val="002241DE"/>
    <w:rsid w:val="002245AB"/>
    <w:rsid w:val="00224681"/>
    <w:rsid w:val="0022474E"/>
    <w:rsid w:val="00224B3E"/>
    <w:rsid w:val="00224C65"/>
    <w:rsid w:val="00224D5D"/>
    <w:rsid w:val="00224EA9"/>
    <w:rsid w:val="00224F61"/>
    <w:rsid w:val="00225072"/>
    <w:rsid w:val="00225074"/>
    <w:rsid w:val="0022518C"/>
    <w:rsid w:val="00225395"/>
    <w:rsid w:val="002253C3"/>
    <w:rsid w:val="002254A6"/>
    <w:rsid w:val="002255E9"/>
    <w:rsid w:val="0022560B"/>
    <w:rsid w:val="00225620"/>
    <w:rsid w:val="0022579A"/>
    <w:rsid w:val="002257D2"/>
    <w:rsid w:val="00225847"/>
    <w:rsid w:val="00225871"/>
    <w:rsid w:val="002258D3"/>
    <w:rsid w:val="00225BC2"/>
    <w:rsid w:val="00225C8D"/>
    <w:rsid w:val="00225D03"/>
    <w:rsid w:val="00225D64"/>
    <w:rsid w:val="00225F03"/>
    <w:rsid w:val="002261AC"/>
    <w:rsid w:val="0022625E"/>
    <w:rsid w:val="002262D8"/>
    <w:rsid w:val="00226366"/>
    <w:rsid w:val="00226423"/>
    <w:rsid w:val="002265A5"/>
    <w:rsid w:val="00226868"/>
    <w:rsid w:val="002268B5"/>
    <w:rsid w:val="00226B0B"/>
    <w:rsid w:val="00226C2D"/>
    <w:rsid w:val="00226D13"/>
    <w:rsid w:val="00226EB4"/>
    <w:rsid w:val="00226ED0"/>
    <w:rsid w:val="0022712C"/>
    <w:rsid w:val="0022722D"/>
    <w:rsid w:val="0022737F"/>
    <w:rsid w:val="00227847"/>
    <w:rsid w:val="002278DD"/>
    <w:rsid w:val="00227B1A"/>
    <w:rsid w:val="00227C2D"/>
    <w:rsid w:val="00227C7D"/>
    <w:rsid w:val="00227E94"/>
    <w:rsid w:val="00227F25"/>
    <w:rsid w:val="002300C3"/>
    <w:rsid w:val="00230201"/>
    <w:rsid w:val="002303E5"/>
    <w:rsid w:val="002304CC"/>
    <w:rsid w:val="00230643"/>
    <w:rsid w:val="002306C4"/>
    <w:rsid w:val="00230783"/>
    <w:rsid w:val="0023086B"/>
    <w:rsid w:val="002308F2"/>
    <w:rsid w:val="00230B0A"/>
    <w:rsid w:val="00230B5C"/>
    <w:rsid w:val="00230BF0"/>
    <w:rsid w:val="00230C24"/>
    <w:rsid w:val="00230EA0"/>
    <w:rsid w:val="00230F94"/>
    <w:rsid w:val="00231050"/>
    <w:rsid w:val="00231135"/>
    <w:rsid w:val="0023120A"/>
    <w:rsid w:val="00231263"/>
    <w:rsid w:val="002312BE"/>
    <w:rsid w:val="0023132F"/>
    <w:rsid w:val="00231384"/>
    <w:rsid w:val="0023166A"/>
    <w:rsid w:val="00231A19"/>
    <w:rsid w:val="00231BD5"/>
    <w:rsid w:val="00231CAA"/>
    <w:rsid w:val="00231CC7"/>
    <w:rsid w:val="00231CDF"/>
    <w:rsid w:val="002320DB"/>
    <w:rsid w:val="002320EF"/>
    <w:rsid w:val="00232112"/>
    <w:rsid w:val="002321C8"/>
    <w:rsid w:val="00232268"/>
    <w:rsid w:val="002325E5"/>
    <w:rsid w:val="00232663"/>
    <w:rsid w:val="002326DA"/>
    <w:rsid w:val="0023276C"/>
    <w:rsid w:val="00232969"/>
    <w:rsid w:val="00232A47"/>
    <w:rsid w:val="00232A84"/>
    <w:rsid w:val="00232ADE"/>
    <w:rsid w:val="00232BFF"/>
    <w:rsid w:val="00232EF7"/>
    <w:rsid w:val="00232EF9"/>
    <w:rsid w:val="0023301D"/>
    <w:rsid w:val="00233092"/>
    <w:rsid w:val="002330A2"/>
    <w:rsid w:val="002330BA"/>
    <w:rsid w:val="0023310C"/>
    <w:rsid w:val="00233119"/>
    <w:rsid w:val="00233295"/>
    <w:rsid w:val="00233331"/>
    <w:rsid w:val="0023346A"/>
    <w:rsid w:val="002334C3"/>
    <w:rsid w:val="002334E7"/>
    <w:rsid w:val="0023358D"/>
    <w:rsid w:val="0023363B"/>
    <w:rsid w:val="0023379A"/>
    <w:rsid w:val="002337AF"/>
    <w:rsid w:val="0023387B"/>
    <w:rsid w:val="00233960"/>
    <w:rsid w:val="00233A16"/>
    <w:rsid w:val="00233B01"/>
    <w:rsid w:val="00233BCE"/>
    <w:rsid w:val="00233CCE"/>
    <w:rsid w:val="00233CFB"/>
    <w:rsid w:val="00233E2D"/>
    <w:rsid w:val="00233E4C"/>
    <w:rsid w:val="00233EF3"/>
    <w:rsid w:val="00233FC3"/>
    <w:rsid w:val="002340AE"/>
    <w:rsid w:val="002340F1"/>
    <w:rsid w:val="00234170"/>
    <w:rsid w:val="002342BD"/>
    <w:rsid w:val="002342D8"/>
    <w:rsid w:val="00234312"/>
    <w:rsid w:val="0023439E"/>
    <w:rsid w:val="00234499"/>
    <w:rsid w:val="002344D2"/>
    <w:rsid w:val="00234810"/>
    <w:rsid w:val="00234BF3"/>
    <w:rsid w:val="00234D13"/>
    <w:rsid w:val="0023528D"/>
    <w:rsid w:val="002354CF"/>
    <w:rsid w:val="002357F9"/>
    <w:rsid w:val="0023582F"/>
    <w:rsid w:val="00235855"/>
    <w:rsid w:val="00235902"/>
    <w:rsid w:val="00235C78"/>
    <w:rsid w:val="00235D78"/>
    <w:rsid w:val="00235F34"/>
    <w:rsid w:val="002366E4"/>
    <w:rsid w:val="0023674C"/>
    <w:rsid w:val="00236886"/>
    <w:rsid w:val="0023694D"/>
    <w:rsid w:val="00236A05"/>
    <w:rsid w:val="00236BCF"/>
    <w:rsid w:val="00236DE9"/>
    <w:rsid w:val="002371C3"/>
    <w:rsid w:val="002371D9"/>
    <w:rsid w:val="002371F6"/>
    <w:rsid w:val="00237348"/>
    <w:rsid w:val="00237394"/>
    <w:rsid w:val="00237547"/>
    <w:rsid w:val="0023756C"/>
    <w:rsid w:val="002376B4"/>
    <w:rsid w:val="00237747"/>
    <w:rsid w:val="00237825"/>
    <w:rsid w:val="00237956"/>
    <w:rsid w:val="00237A29"/>
    <w:rsid w:val="00237A58"/>
    <w:rsid w:val="00237B88"/>
    <w:rsid w:val="00237C21"/>
    <w:rsid w:val="00240049"/>
    <w:rsid w:val="002401F9"/>
    <w:rsid w:val="00240217"/>
    <w:rsid w:val="0024026C"/>
    <w:rsid w:val="002402B3"/>
    <w:rsid w:val="0024060B"/>
    <w:rsid w:val="0024088D"/>
    <w:rsid w:val="00240A6D"/>
    <w:rsid w:val="00240A8C"/>
    <w:rsid w:val="00240D5D"/>
    <w:rsid w:val="00240E0F"/>
    <w:rsid w:val="00240EFB"/>
    <w:rsid w:val="00240FC9"/>
    <w:rsid w:val="0024100C"/>
    <w:rsid w:val="002413E0"/>
    <w:rsid w:val="00241489"/>
    <w:rsid w:val="0024149C"/>
    <w:rsid w:val="0024164F"/>
    <w:rsid w:val="0024170C"/>
    <w:rsid w:val="00241808"/>
    <w:rsid w:val="00241A78"/>
    <w:rsid w:val="00241B18"/>
    <w:rsid w:val="00241CB9"/>
    <w:rsid w:val="00241E84"/>
    <w:rsid w:val="00241E99"/>
    <w:rsid w:val="00242174"/>
    <w:rsid w:val="0024219D"/>
    <w:rsid w:val="002423A4"/>
    <w:rsid w:val="00242404"/>
    <w:rsid w:val="0024245A"/>
    <w:rsid w:val="002426FE"/>
    <w:rsid w:val="002427A5"/>
    <w:rsid w:val="002429C0"/>
    <w:rsid w:val="002429CE"/>
    <w:rsid w:val="00242B24"/>
    <w:rsid w:val="00242B84"/>
    <w:rsid w:val="00242C1D"/>
    <w:rsid w:val="0024316C"/>
    <w:rsid w:val="00243360"/>
    <w:rsid w:val="0024352B"/>
    <w:rsid w:val="002439DE"/>
    <w:rsid w:val="00243A4D"/>
    <w:rsid w:val="00243D08"/>
    <w:rsid w:val="00243E75"/>
    <w:rsid w:val="00243EF1"/>
    <w:rsid w:val="002442C4"/>
    <w:rsid w:val="002446C3"/>
    <w:rsid w:val="002447FF"/>
    <w:rsid w:val="00244A66"/>
    <w:rsid w:val="00244ADC"/>
    <w:rsid w:val="00244C94"/>
    <w:rsid w:val="00244D33"/>
    <w:rsid w:val="00244EA2"/>
    <w:rsid w:val="00244EB0"/>
    <w:rsid w:val="00244ED7"/>
    <w:rsid w:val="00245121"/>
    <w:rsid w:val="00245209"/>
    <w:rsid w:val="0024523B"/>
    <w:rsid w:val="00245275"/>
    <w:rsid w:val="00245560"/>
    <w:rsid w:val="00245658"/>
    <w:rsid w:val="00245659"/>
    <w:rsid w:val="00245731"/>
    <w:rsid w:val="002457EC"/>
    <w:rsid w:val="002458DA"/>
    <w:rsid w:val="002458F1"/>
    <w:rsid w:val="00245ABD"/>
    <w:rsid w:val="00245B1E"/>
    <w:rsid w:val="00245B4A"/>
    <w:rsid w:val="00245DC2"/>
    <w:rsid w:val="00245DC9"/>
    <w:rsid w:val="00245E85"/>
    <w:rsid w:val="0024602C"/>
    <w:rsid w:val="0024607F"/>
    <w:rsid w:val="00246134"/>
    <w:rsid w:val="0024623F"/>
    <w:rsid w:val="002462AE"/>
    <w:rsid w:val="0024652B"/>
    <w:rsid w:val="0024666B"/>
    <w:rsid w:val="00246710"/>
    <w:rsid w:val="00246791"/>
    <w:rsid w:val="002467A8"/>
    <w:rsid w:val="00246B78"/>
    <w:rsid w:val="00246CA2"/>
    <w:rsid w:val="00246D66"/>
    <w:rsid w:val="00246DC7"/>
    <w:rsid w:val="00246DE9"/>
    <w:rsid w:val="00246E5F"/>
    <w:rsid w:val="002475D1"/>
    <w:rsid w:val="00247614"/>
    <w:rsid w:val="00247662"/>
    <w:rsid w:val="00247676"/>
    <w:rsid w:val="0024777B"/>
    <w:rsid w:val="002478BA"/>
    <w:rsid w:val="00247BB7"/>
    <w:rsid w:val="00247EE4"/>
    <w:rsid w:val="00247F33"/>
    <w:rsid w:val="00250052"/>
    <w:rsid w:val="002500DA"/>
    <w:rsid w:val="0025015C"/>
    <w:rsid w:val="00250181"/>
    <w:rsid w:val="00250195"/>
    <w:rsid w:val="00250462"/>
    <w:rsid w:val="002504B0"/>
    <w:rsid w:val="00250503"/>
    <w:rsid w:val="00250747"/>
    <w:rsid w:val="002508FC"/>
    <w:rsid w:val="00250A9D"/>
    <w:rsid w:val="00250B41"/>
    <w:rsid w:val="00250B98"/>
    <w:rsid w:val="00250BF3"/>
    <w:rsid w:val="00250CB1"/>
    <w:rsid w:val="00250D85"/>
    <w:rsid w:val="00250FFF"/>
    <w:rsid w:val="00251005"/>
    <w:rsid w:val="0025101E"/>
    <w:rsid w:val="0025102F"/>
    <w:rsid w:val="00251279"/>
    <w:rsid w:val="002514EC"/>
    <w:rsid w:val="002516FC"/>
    <w:rsid w:val="00251864"/>
    <w:rsid w:val="002519B5"/>
    <w:rsid w:val="00251AA1"/>
    <w:rsid w:val="00251D76"/>
    <w:rsid w:val="00251F06"/>
    <w:rsid w:val="0025210D"/>
    <w:rsid w:val="0025234F"/>
    <w:rsid w:val="00252394"/>
    <w:rsid w:val="002525CB"/>
    <w:rsid w:val="00252603"/>
    <w:rsid w:val="002527C5"/>
    <w:rsid w:val="00252840"/>
    <w:rsid w:val="00252842"/>
    <w:rsid w:val="002528E4"/>
    <w:rsid w:val="00252A6A"/>
    <w:rsid w:val="00252AAB"/>
    <w:rsid w:val="00252EFC"/>
    <w:rsid w:val="00252FEE"/>
    <w:rsid w:val="00253100"/>
    <w:rsid w:val="002531D4"/>
    <w:rsid w:val="00253241"/>
    <w:rsid w:val="002532F6"/>
    <w:rsid w:val="00253612"/>
    <w:rsid w:val="002537EC"/>
    <w:rsid w:val="00253BEE"/>
    <w:rsid w:val="00253BF2"/>
    <w:rsid w:val="00253C1A"/>
    <w:rsid w:val="00253CB1"/>
    <w:rsid w:val="00253ED5"/>
    <w:rsid w:val="00253F2B"/>
    <w:rsid w:val="00254001"/>
    <w:rsid w:val="00254085"/>
    <w:rsid w:val="002543EB"/>
    <w:rsid w:val="00254410"/>
    <w:rsid w:val="00254885"/>
    <w:rsid w:val="002548B8"/>
    <w:rsid w:val="002548E2"/>
    <w:rsid w:val="002549FB"/>
    <w:rsid w:val="00254A74"/>
    <w:rsid w:val="00254A90"/>
    <w:rsid w:val="00254BC2"/>
    <w:rsid w:val="00254CB5"/>
    <w:rsid w:val="00254CB6"/>
    <w:rsid w:val="00254CE1"/>
    <w:rsid w:val="00254F76"/>
    <w:rsid w:val="00254F82"/>
    <w:rsid w:val="00254F9D"/>
    <w:rsid w:val="00255093"/>
    <w:rsid w:val="002551B6"/>
    <w:rsid w:val="00255232"/>
    <w:rsid w:val="002553B2"/>
    <w:rsid w:val="00255559"/>
    <w:rsid w:val="0025556A"/>
    <w:rsid w:val="00255570"/>
    <w:rsid w:val="0025573E"/>
    <w:rsid w:val="002559E0"/>
    <w:rsid w:val="00255B26"/>
    <w:rsid w:val="002560EB"/>
    <w:rsid w:val="00256126"/>
    <w:rsid w:val="002561F6"/>
    <w:rsid w:val="0025627B"/>
    <w:rsid w:val="002565AE"/>
    <w:rsid w:val="0025672B"/>
    <w:rsid w:val="002567CA"/>
    <w:rsid w:val="00256872"/>
    <w:rsid w:val="00256CE7"/>
    <w:rsid w:val="00256D13"/>
    <w:rsid w:val="00256DB2"/>
    <w:rsid w:val="00256E2B"/>
    <w:rsid w:val="00256E81"/>
    <w:rsid w:val="0025705F"/>
    <w:rsid w:val="00257121"/>
    <w:rsid w:val="002571E4"/>
    <w:rsid w:val="00257280"/>
    <w:rsid w:val="0025756F"/>
    <w:rsid w:val="00257774"/>
    <w:rsid w:val="00257782"/>
    <w:rsid w:val="0025779C"/>
    <w:rsid w:val="002577E4"/>
    <w:rsid w:val="002578E6"/>
    <w:rsid w:val="002579A3"/>
    <w:rsid w:val="002579E9"/>
    <w:rsid w:val="00257ADB"/>
    <w:rsid w:val="00257C7A"/>
    <w:rsid w:val="00257D20"/>
    <w:rsid w:val="00257EC7"/>
    <w:rsid w:val="00257F07"/>
    <w:rsid w:val="00257F0D"/>
    <w:rsid w:val="00257F3D"/>
    <w:rsid w:val="0026001A"/>
    <w:rsid w:val="002600D7"/>
    <w:rsid w:val="002601D8"/>
    <w:rsid w:val="00260330"/>
    <w:rsid w:val="00260376"/>
    <w:rsid w:val="002604CC"/>
    <w:rsid w:val="00260757"/>
    <w:rsid w:val="002609FE"/>
    <w:rsid w:val="00260AD6"/>
    <w:rsid w:val="00260B09"/>
    <w:rsid w:val="00260C1B"/>
    <w:rsid w:val="00260DAF"/>
    <w:rsid w:val="00260F79"/>
    <w:rsid w:val="00261270"/>
    <w:rsid w:val="00261425"/>
    <w:rsid w:val="002614CD"/>
    <w:rsid w:val="00261579"/>
    <w:rsid w:val="00261594"/>
    <w:rsid w:val="00261707"/>
    <w:rsid w:val="002617C2"/>
    <w:rsid w:val="002619DE"/>
    <w:rsid w:val="00261AD0"/>
    <w:rsid w:val="00261CC1"/>
    <w:rsid w:val="00261D52"/>
    <w:rsid w:val="00261E16"/>
    <w:rsid w:val="00261ECB"/>
    <w:rsid w:val="00261F85"/>
    <w:rsid w:val="0026212A"/>
    <w:rsid w:val="00262271"/>
    <w:rsid w:val="00262545"/>
    <w:rsid w:val="00262547"/>
    <w:rsid w:val="0026292B"/>
    <w:rsid w:val="00262BD0"/>
    <w:rsid w:val="00262CC4"/>
    <w:rsid w:val="00262FF4"/>
    <w:rsid w:val="00263082"/>
    <w:rsid w:val="00263151"/>
    <w:rsid w:val="00263393"/>
    <w:rsid w:val="00263427"/>
    <w:rsid w:val="002638AE"/>
    <w:rsid w:val="00263D28"/>
    <w:rsid w:val="00263D9D"/>
    <w:rsid w:val="00263F64"/>
    <w:rsid w:val="00263FE6"/>
    <w:rsid w:val="00264021"/>
    <w:rsid w:val="00264637"/>
    <w:rsid w:val="0026465D"/>
    <w:rsid w:val="00264703"/>
    <w:rsid w:val="00264764"/>
    <w:rsid w:val="002647E1"/>
    <w:rsid w:val="00265040"/>
    <w:rsid w:val="002650C2"/>
    <w:rsid w:val="00265175"/>
    <w:rsid w:val="00265320"/>
    <w:rsid w:val="002653ED"/>
    <w:rsid w:val="00265413"/>
    <w:rsid w:val="00265465"/>
    <w:rsid w:val="002654D9"/>
    <w:rsid w:val="002656DC"/>
    <w:rsid w:val="0026578E"/>
    <w:rsid w:val="002658FC"/>
    <w:rsid w:val="00265B1F"/>
    <w:rsid w:val="00265B95"/>
    <w:rsid w:val="00265BB1"/>
    <w:rsid w:val="00265C2E"/>
    <w:rsid w:val="00265D9B"/>
    <w:rsid w:val="00265E98"/>
    <w:rsid w:val="00265FAD"/>
    <w:rsid w:val="002660F9"/>
    <w:rsid w:val="002661F8"/>
    <w:rsid w:val="002663D4"/>
    <w:rsid w:val="002664A5"/>
    <w:rsid w:val="00266553"/>
    <w:rsid w:val="002666EE"/>
    <w:rsid w:val="002667C3"/>
    <w:rsid w:val="002668AF"/>
    <w:rsid w:val="00266A25"/>
    <w:rsid w:val="00266AEB"/>
    <w:rsid w:val="00266EC3"/>
    <w:rsid w:val="0026707F"/>
    <w:rsid w:val="00267196"/>
    <w:rsid w:val="002671A5"/>
    <w:rsid w:val="002671A8"/>
    <w:rsid w:val="0026722A"/>
    <w:rsid w:val="0026753C"/>
    <w:rsid w:val="0026757E"/>
    <w:rsid w:val="002676AF"/>
    <w:rsid w:val="0026775A"/>
    <w:rsid w:val="00267826"/>
    <w:rsid w:val="0026791A"/>
    <w:rsid w:val="002679D6"/>
    <w:rsid w:val="002679DF"/>
    <w:rsid w:val="00267A09"/>
    <w:rsid w:val="0027018E"/>
    <w:rsid w:val="002701AA"/>
    <w:rsid w:val="002707E5"/>
    <w:rsid w:val="002708DB"/>
    <w:rsid w:val="00270946"/>
    <w:rsid w:val="0027095C"/>
    <w:rsid w:val="00270A55"/>
    <w:rsid w:val="00270A92"/>
    <w:rsid w:val="00270BC6"/>
    <w:rsid w:val="00270CF1"/>
    <w:rsid w:val="00271035"/>
    <w:rsid w:val="002715F8"/>
    <w:rsid w:val="00271627"/>
    <w:rsid w:val="00271629"/>
    <w:rsid w:val="00271645"/>
    <w:rsid w:val="00271779"/>
    <w:rsid w:val="002717B8"/>
    <w:rsid w:val="002718D4"/>
    <w:rsid w:val="002719D5"/>
    <w:rsid w:val="00271B4B"/>
    <w:rsid w:val="00271D6E"/>
    <w:rsid w:val="00271DE8"/>
    <w:rsid w:val="00271E7F"/>
    <w:rsid w:val="002723D3"/>
    <w:rsid w:val="002724B7"/>
    <w:rsid w:val="002726EE"/>
    <w:rsid w:val="002726F5"/>
    <w:rsid w:val="00272913"/>
    <w:rsid w:val="0027299A"/>
    <w:rsid w:val="00272AD6"/>
    <w:rsid w:val="00272B52"/>
    <w:rsid w:val="00272DB2"/>
    <w:rsid w:val="00272ED1"/>
    <w:rsid w:val="00272EEB"/>
    <w:rsid w:val="00273067"/>
    <w:rsid w:val="002730F3"/>
    <w:rsid w:val="00273308"/>
    <w:rsid w:val="002736C7"/>
    <w:rsid w:val="00273712"/>
    <w:rsid w:val="00273862"/>
    <w:rsid w:val="00273893"/>
    <w:rsid w:val="00273E55"/>
    <w:rsid w:val="00273EB3"/>
    <w:rsid w:val="0027408A"/>
    <w:rsid w:val="00274210"/>
    <w:rsid w:val="00274289"/>
    <w:rsid w:val="002742E4"/>
    <w:rsid w:val="002742EC"/>
    <w:rsid w:val="00274442"/>
    <w:rsid w:val="0027458E"/>
    <w:rsid w:val="002746A1"/>
    <w:rsid w:val="002746A3"/>
    <w:rsid w:val="0027474E"/>
    <w:rsid w:val="002749CD"/>
    <w:rsid w:val="00274BFA"/>
    <w:rsid w:val="00274E21"/>
    <w:rsid w:val="00274E3A"/>
    <w:rsid w:val="00274E47"/>
    <w:rsid w:val="00274F5A"/>
    <w:rsid w:val="00274FF4"/>
    <w:rsid w:val="0027536D"/>
    <w:rsid w:val="002753FE"/>
    <w:rsid w:val="00275523"/>
    <w:rsid w:val="0027562A"/>
    <w:rsid w:val="0027563D"/>
    <w:rsid w:val="002758A1"/>
    <w:rsid w:val="0027595C"/>
    <w:rsid w:val="00275B07"/>
    <w:rsid w:val="00275B34"/>
    <w:rsid w:val="00275BED"/>
    <w:rsid w:val="00275CA7"/>
    <w:rsid w:val="00275CDB"/>
    <w:rsid w:val="00275D36"/>
    <w:rsid w:val="00275D5D"/>
    <w:rsid w:val="00275E5F"/>
    <w:rsid w:val="00275EDE"/>
    <w:rsid w:val="00275EE7"/>
    <w:rsid w:val="00275F28"/>
    <w:rsid w:val="002760EF"/>
    <w:rsid w:val="00276161"/>
    <w:rsid w:val="002761AB"/>
    <w:rsid w:val="00276213"/>
    <w:rsid w:val="00276388"/>
    <w:rsid w:val="00276461"/>
    <w:rsid w:val="002766E0"/>
    <w:rsid w:val="002768DF"/>
    <w:rsid w:val="00276975"/>
    <w:rsid w:val="00276A03"/>
    <w:rsid w:val="00276A0B"/>
    <w:rsid w:val="00276EC8"/>
    <w:rsid w:val="00277016"/>
    <w:rsid w:val="002773B6"/>
    <w:rsid w:val="002776BF"/>
    <w:rsid w:val="002776E4"/>
    <w:rsid w:val="00277813"/>
    <w:rsid w:val="002779EB"/>
    <w:rsid w:val="00277A3E"/>
    <w:rsid w:val="00277BB9"/>
    <w:rsid w:val="00277C91"/>
    <w:rsid w:val="00277CA5"/>
    <w:rsid w:val="00277CF3"/>
    <w:rsid w:val="00277D1A"/>
    <w:rsid w:val="00277E1B"/>
    <w:rsid w:val="00277E3C"/>
    <w:rsid w:val="00277FD0"/>
    <w:rsid w:val="002800BF"/>
    <w:rsid w:val="0028013D"/>
    <w:rsid w:val="0028023B"/>
    <w:rsid w:val="002802DC"/>
    <w:rsid w:val="002805E9"/>
    <w:rsid w:val="002806A5"/>
    <w:rsid w:val="00280BDD"/>
    <w:rsid w:val="00280D05"/>
    <w:rsid w:val="00280D1E"/>
    <w:rsid w:val="00280FED"/>
    <w:rsid w:val="00280FFE"/>
    <w:rsid w:val="002811E5"/>
    <w:rsid w:val="0028130F"/>
    <w:rsid w:val="00281378"/>
    <w:rsid w:val="00281738"/>
    <w:rsid w:val="0028173F"/>
    <w:rsid w:val="00281883"/>
    <w:rsid w:val="00281BB8"/>
    <w:rsid w:val="00281C0A"/>
    <w:rsid w:val="00281DB3"/>
    <w:rsid w:val="00281EE9"/>
    <w:rsid w:val="00281FA5"/>
    <w:rsid w:val="002821CD"/>
    <w:rsid w:val="00282383"/>
    <w:rsid w:val="002824EF"/>
    <w:rsid w:val="0028253F"/>
    <w:rsid w:val="0028270D"/>
    <w:rsid w:val="00282845"/>
    <w:rsid w:val="002828A8"/>
    <w:rsid w:val="002828CC"/>
    <w:rsid w:val="00282939"/>
    <w:rsid w:val="00282C11"/>
    <w:rsid w:val="00282F2E"/>
    <w:rsid w:val="00282FF2"/>
    <w:rsid w:val="0028302C"/>
    <w:rsid w:val="002830C3"/>
    <w:rsid w:val="0028327E"/>
    <w:rsid w:val="002832C3"/>
    <w:rsid w:val="0028335B"/>
    <w:rsid w:val="0028335E"/>
    <w:rsid w:val="00283762"/>
    <w:rsid w:val="002838D6"/>
    <w:rsid w:val="002839B4"/>
    <w:rsid w:val="00283A46"/>
    <w:rsid w:val="00283D7B"/>
    <w:rsid w:val="00283DF5"/>
    <w:rsid w:val="00283FB9"/>
    <w:rsid w:val="00283FCE"/>
    <w:rsid w:val="002840AE"/>
    <w:rsid w:val="00284301"/>
    <w:rsid w:val="00284372"/>
    <w:rsid w:val="0028449E"/>
    <w:rsid w:val="0028471C"/>
    <w:rsid w:val="00284767"/>
    <w:rsid w:val="00284979"/>
    <w:rsid w:val="00284AB8"/>
    <w:rsid w:val="00284D41"/>
    <w:rsid w:val="00284DFC"/>
    <w:rsid w:val="00284E17"/>
    <w:rsid w:val="00284EDE"/>
    <w:rsid w:val="00285081"/>
    <w:rsid w:val="002853EE"/>
    <w:rsid w:val="00285496"/>
    <w:rsid w:val="0028550A"/>
    <w:rsid w:val="002857DD"/>
    <w:rsid w:val="00285889"/>
    <w:rsid w:val="00285A2C"/>
    <w:rsid w:val="002861BD"/>
    <w:rsid w:val="0028638F"/>
    <w:rsid w:val="002865B2"/>
    <w:rsid w:val="002866B9"/>
    <w:rsid w:val="002866CB"/>
    <w:rsid w:val="002866ED"/>
    <w:rsid w:val="002868A5"/>
    <w:rsid w:val="002869EA"/>
    <w:rsid w:val="00286A3B"/>
    <w:rsid w:val="00286B5D"/>
    <w:rsid w:val="00286D4C"/>
    <w:rsid w:val="002870D5"/>
    <w:rsid w:val="0028714E"/>
    <w:rsid w:val="002872C1"/>
    <w:rsid w:val="002875CC"/>
    <w:rsid w:val="0028767C"/>
    <w:rsid w:val="00287773"/>
    <w:rsid w:val="002877B4"/>
    <w:rsid w:val="00287958"/>
    <w:rsid w:val="00287A3B"/>
    <w:rsid w:val="00287D3B"/>
    <w:rsid w:val="00290175"/>
    <w:rsid w:val="00290222"/>
    <w:rsid w:val="00290267"/>
    <w:rsid w:val="00290314"/>
    <w:rsid w:val="00290436"/>
    <w:rsid w:val="002905C0"/>
    <w:rsid w:val="0029066F"/>
    <w:rsid w:val="00290871"/>
    <w:rsid w:val="00290944"/>
    <w:rsid w:val="00290AA6"/>
    <w:rsid w:val="00290AC6"/>
    <w:rsid w:val="00290D8A"/>
    <w:rsid w:val="00290F4E"/>
    <w:rsid w:val="00291096"/>
    <w:rsid w:val="0029138F"/>
    <w:rsid w:val="002913BF"/>
    <w:rsid w:val="0029153F"/>
    <w:rsid w:val="002915B2"/>
    <w:rsid w:val="002915D4"/>
    <w:rsid w:val="002915EC"/>
    <w:rsid w:val="00291713"/>
    <w:rsid w:val="0029172D"/>
    <w:rsid w:val="00291A2E"/>
    <w:rsid w:val="00291CEA"/>
    <w:rsid w:val="00291F5F"/>
    <w:rsid w:val="002920A4"/>
    <w:rsid w:val="0029218D"/>
    <w:rsid w:val="002922B9"/>
    <w:rsid w:val="002922DA"/>
    <w:rsid w:val="00292314"/>
    <w:rsid w:val="002924EE"/>
    <w:rsid w:val="002924FB"/>
    <w:rsid w:val="00292543"/>
    <w:rsid w:val="0029255C"/>
    <w:rsid w:val="00292733"/>
    <w:rsid w:val="00292806"/>
    <w:rsid w:val="00292950"/>
    <w:rsid w:val="002929CB"/>
    <w:rsid w:val="002929FC"/>
    <w:rsid w:val="00292B85"/>
    <w:rsid w:val="00292D0A"/>
    <w:rsid w:val="00292DB1"/>
    <w:rsid w:val="00292DE0"/>
    <w:rsid w:val="00292EEA"/>
    <w:rsid w:val="0029315F"/>
    <w:rsid w:val="002932BD"/>
    <w:rsid w:val="00293367"/>
    <w:rsid w:val="00293511"/>
    <w:rsid w:val="0029368C"/>
    <w:rsid w:val="002936CB"/>
    <w:rsid w:val="0029392D"/>
    <w:rsid w:val="00293AEF"/>
    <w:rsid w:val="00293E2D"/>
    <w:rsid w:val="00294199"/>
    <w:rsid w:val="0029431C"/>
    <w:rsid w:val="002943B9"/>
    <w:rsid w:val="00294898"/>
    <w:rsid w:val="002949B7"/>
    <w:rsid w:val="00294B0C"/>
    <w:rsid w:val="00294BC4"/>
    <w:rsid w:val="00294E46"/>
    <w:rsid w:val="00294ED8"/>
    <w:rsid w:val="0029519F"/>
    <w:rsid w:val="0029520F"/>
    <w:rsid w:val="00295397"/>
    <w:rsid w:val="002954C8"/>
    <w:rsid w:val="0029563D"/>
    <w:rsid w:val="002956E8"/>
    <w:rsid w:val="002956F7"/>
    <w:rsid w:val="002957DC"/>
    <w:rsid w:val="00295875"/>
    <w:rsid w:val="00295895"/>
    <w:rsid w:val="0029594E"/>
    <w:rsid w:val="00295B87"/>
    <w:rsid w:val="00295C38"/>
    <w:rsid w:val="00295D0B"/>
    <w:rsid w:val="00295D43"/>
    <w:rsid w:val="00295DED"/>
    <w:rsid w:val="002960DB"/>
    <w:rsid w:val="002962E7"/>
    <w:rsid w:val="002965EF"/>
    <w:rsid w:val="00296664"/>
    <w:rsid w:val="002966BD"/>
    <w:rsid w:val="002966E2"/>
    <w:rsid w:val="00296837"/>
    <w:rsid w:val="002968DD"/>
    <w:rsid w:val="00296B67"/>
    <w:rsid w:val="00296BEE"/>
    <w:rsid w:val="00296DCB"/>
    <w:rsid w:val="00296FCA"/>
    <w:rsid w:val="00297013"/>
    <w:rsid w:val="00297105"/>
    <w:rsid w:val="002971A4"/>
    <w:rsid w:val="002971AE"/>
    <w:rsid w:val="00297440"/>
    <w:rsid w:val="002974CA"/>
    <w:rsid w:val="0029768A"/>
    <w:rsid w:val="002977BF"/>
    <w:rsid w:val="002979D6"/>
    <w:rsid w:val="00297A88"/>
    <w:rsid w:val="00297C43"/>
    <w:rsid w:val="00297C87"/>
    <w:rsid w:val="00297D63"/>
    <w:rsid w:val="00297D8C"/>
    <w:rsid w:val="00297FB3"/>
    <w:rsid w:val="002A00BD"/>
    <w:rsid w:val="002A010D"/>
    <w:rsid w:val="002A022D"/>
    <w:rsid w:val="002A0381"/>
    <w:rsid w:val="002A058A"/>
    <w:rsid w:val="002A0894"/>
    <w:rsid w:val="002A0971"/>
    <w:rsid w:val="002A0AA4"/>
    <w:rsid w:val="002A0BE6"/>
    <w:rsid w:val="002A0C2F"/>
    <w:rsid w:val="002A0CA1"/>
    <w:rsid w:val="002A115E"/>
    <w:rsid w:val="002A12BC"/>
    <w:rsid w:val="002A1320"/>
    <w:rsid w:val="002A1393"/>
    <w:rsid w:val="002A147C"/>
    <w:rsid w:val="002A1553"/>
    <w:rsid w:val="002A1606"/>
    <w:rsid w:val="002A1629"/>
    <w:rsid w:val="002A1655"/>
    <w:rsid w:val="002A1984"/>
    <w:rsid w:val="002A19EB"/>
    <w:rsid w:val="002A1A31"/>
    <w:rsid w:val="002A1A81"/>
    <w:rsid w:val="002A1C38"/>
    <w:rsid w:val="002A1E25"/>
    <w:rsid w:val="002A1F46"/>
    <w:rsid w:val="002A1F50"/>
    <w:rsid w:val="002A21BF"/>
    <w:rsid w:val="002A2291"/>
    <w:rsid w:val="002A23D1"/>
    <w:rsid w:val="002A23E2"/>
    <w:rsid w:val="002A23F7"/>
    <w:rsid w:val="002A2433"/>
    <w:rsid w:val="002A263B"/>
    <w:rsid w:val="002A2683"/>
    <w:rsid w:val="002A26AF"/>
    <w:rsid w:val="002A272A"/>
    <w:rsid w:val="002A2879"/>
    <w:rsid w:val="002A2902"/>
    <w:rsid w:val="002A29B4"/>
    <w:rsid w:val="002A2AB8"/>
    <w:rsid w:val="002A2BB4"/>
    <w:rsid w:val="002A2CDD"/>
    <w:rsid w:val="002A2CF6"/>
    <w:rsid w:val="002A2D11"/>
    <w:rsid w:val="002A2DBC"/>
    <w:rsid w:val="002A2DFF"/>
    <w:rsid w:val="002A30EC"/>
    <w:rsid w:val="002A32E7"/>
    <w:rsid w:val="002A33F5"/>
    <w:rsid w:val="002A3471"/>
    <w:rsid w:val="002A34BC"/>
    <w:rsid w:val="002A3576"/>
    <w:rsid w:val="002A35C3"/>
    <w:rsid w:val="002A36D9"/>
    <w:rsid w:val="002A3764"/>
    <w:rsid w:val="002A37C8"/>
    <w:rsid w:val="002A3A3D"/>
    <w:rsid w:val="002A3A86"/>
    <w:rsid w:val="002A3A98"/>
    <w:rsid w:val="002A3B43"/>
    <w:rsid w:val="002A3E0B"/>
    <w:rsid w:val="002A3F0B"/>
    <w:rsid w:val="002A3F3C"/>
    <w:rsid w:val="002A3F5E"/>
    <w:rsid w:val="002A40B4"/>
    <w:rsid w:val="002A415E"/>
    <w:rsid w:val="002A4500"/>
    <w:rsid w:val="002A456D"/>
    <w:rsid w:val="002A4570"/>
    <w:rsid w:val="002A466A"/>
    <w:rsid w:val="002A4787"/>
    <w:rsid w:val="002A4845"/>
    <w:rsid w:val="002A4890"/>
    <w:rsid w:val="002A4913"/>
    <w:rsid w:val="002A4A7E"/>
    <w:rsid w:val="002A4BF4"/>
    <w:rsid w:val="002A4CB5"/>
    <w:rsid w:val="002A5025"/>
    <w:rsid w:val="002A509A"/>
    <w:rsid w:val="002A50C8"/>
    <w:rsid w:val="002A50E1"/>
    <w:rsid w:val="002A55AB"/>
    <w:rsid w:val="002A59F8"/>
    <w:rsid w:val="002A5A56"/>
    <w:rsid w:val="002A5AD9"/>
    <w:rsid w:val="002A5BE9"/>
    <w:rsid w:val="002A5CE9"/>
    <w:rsid w:val="002A5D04"/>
    <w:rsid w:val="002A5D28"/>
    <w:rsid w:val="002A5E8B"/>
    <w:rsid w:val="002A5F0B"/>
    <w:rsid w:val="002A5F57"/>
    <w:rsid w:val="002A61CC"/>
    <w:rsid w:val="002A6529"/>
    <w:rsid w:val="002A6547"/>
    <w:rsid w:val="002A65A5"/>
    <w:rsid w:val="002A683E"/>
    <w:rsid w:val="002A6AC8"/>
    <w:rsid w:val="002A6B3C"/>
    <w:rsid w:val="002A6B69"/>
    <w:rsid w:val="002A6C0F"/>
    <w:rsid w:val="002A6E41"/>
    <w:rsid w:val="002A6F11"/>
    <w:rsid w:val="002A6FD2"/>
    <w:rsid w:val="002A7169"/>
    <w:rsid w:val="002A7181"/>
    <w:rsid w:val="002A7202"/>
    <w:rsid w:val="002A7209"/>
    <w:rsid w:val="002A722B"/>
    <w:rsid w:val="002A723C"/>
    <w:rsid w:val="002A7240"/>
    <w:rsid w:val="002A72CF"/>
    <w:rsid w:val="002A744B"/>
    <w:rsid w:val="002A776F"/>
    <w:rsid w:val="002A787F"/>
    <w:rsid w:val="002B00FB"/>
    <w:rsid w:val="002B025F"/>
    <w:rsid w:val="002B0269"/>
    <w:rsid w:val="002B038C"/>
    <w:rsid w:val="002B0456"/>
    <w:rsid w:val="002B06DE"/>
    <w:rsid w:val="002B07CF"/>
    <w:rsid w:val="002B0829"/>
    <w:rsid w:val="002B087A"/>
    <w:rsid w:val="002B087E"/>
    <w:rsid w:val="002B0891"/>
    <w:rsid w:val="002B08BE"/>
    <w:rsid w:val="002B0934"/>
    <w:rsid w:val="002B0B67"/>
    <w:rsid w:val="002B0CA6"/>
    <w:rsid w:val="002B0D1F"/>
    <w:rsid w:val="002B0DA5"/>
    <w:rsid w:val="002B1107"/>
    <w:rsid w:val="002B111D"/>
    <w:rsid w:val="002B11D4"/>
    <w:rsid w:val="002B1571"/>
    <w:rsid w:val="002B1723"/>
    <w:rsid w:val="002B1837"/>
    <w:rsid w:val="002B1851"/>
    <w:rsid w:val="002B187F"/>
    <w:rsid w:val="002B1AB1"/>
    <w:rsid w:val="002B1C1E"/>
    <w:rsid w:val="002B1D2B"/>
    <w:rsid w:val="002B1EED"/>
    <w:rsid w:val="002B1F2D"/>
    <w:rsid w:val="002B1F38"/>
    <w:rsid w:val="002B209E"/>
    <w:rsid w:val="002B21EA"/>
    <w:rsid w:val="002B2263"/>
    <w:rsid w:val="002B2462"/>
    <w:rsid w:val="002B2B40"/>
    <w:rsid w:val="002B2B80"/>
    <w:rsid w:val="002B2DA0"/>
    <w:rsid w:val="002B2FB9"/>
    <w:rsid w:val="002B2FD0"/>
    <w:rsid w:val="002B33C5"/>
    <w:rsid w:val="002B3493"/>
    <w:rsid w:val="002B34F4"/>
    <w:rsid w:val="002B370C"/>
    <w:rsid w:val="002B3B11"/>
    <w:rsid w:val="002B3C05"/>
    <w:rsid w:val="002B3EE7"/>
    <w:rsid w:val="002B3F12"/>
    <w:rsid w:val="002B4002"/>
    <w:rsid w:val="002B416D"/>
    <w:rsid w:val="002B44F9"/>
    <w:rsid w:val="002B4827"/>
    <w:rsid w:val="002B48EC"/>
    <w:rsid w:val="002B4959"/>
    <w:rsid w:val="002B4AA6"/>
    <w:rsid w:val="002B4B0D"/>
    <w:rsid w:val="002B4CF9"/>
    <w:rsid w:val="002B4DC7"/>
    <w:rsid w:val="002B4F64"/>
    <w:rsid w:val="002B4FB9"/>
    <w:rsid w:val="002B5071"/>
    <w:rsid w:val="002B51BC"/>
    <w:rsid w:val="002B5665"/>
    <w:rsid w:val="002B599B"/>
    <w:rsid w:val="002B5A90"/>
    <w:rsid w:val="002B5BCE"/>
    <w:rsid w:val="002B5C93"/>
    <w:rsid w:val="002B5EF9"/>
    <w:rsid w:val="002B601F"/>
    <w:rsid w:val="002B61B2"/>
    <w:rsid w:val="002B6297"/>
    <w:rsid w:val="002B636C"/>
    <w:rsid w:val="002B648A"/>
    <w:rsid w:val="002B649E"/>
    <w:rsid w:val="002B6535"/>
    <w:rsid w:val="002B692B"/>
    <w:rsid w:val="002B6AA6"/>
    <w:rsid w:val="002B6D96"/>
    <w:rsid w:val="002B6E46"/>
    <w:rsid w:val="002B6EFE"/>
    <w:rsid w:val="002B6F34"/>
    <w:rsid w:val="002B6FA6"/>
    <w:rsid w:val="002B712F"/>
    <w:rsid w:val="002B7624"/>
    <w:rsid w:val="002B77A9"/>
    <w:rsid w:val="002B798E"/>
    <w:rsid w:val="002B79D6"/>
    <w:rsid w:val="002B7A6A"/>
    <w:rsid w:val="002B7BEA"/>
    <w:rsid w:val="002B7F81"/>
    <w:rsid w:val="002B7FC1"/>
    <w:rsid w:val="002C0010"/>
    <w:rsid w:val="002C00F8"/>
    <w:rsid w:val="002C062F"/>
    <w:rsid w:val="002C0851"/>
    <w:rsid w:val="002C0853"/>
    <w:rsid w:val="002C08F9"/>
    <w:rsid w:val="002C0BDA"/>
    <w:rsid w:val="002C1073"/>
    <w:rsid w:val="002C13A3"/>
    <w:rsid w:val="002C1469"/>
    <w:rsid w:val="002C1475"/>
    <w:rsid w:val="002C1531"/>
    <w:rsid w:val="002C16C4"/>
    <w:rsid w:val="002C181A"/>
    <w:rsid w:val="002C1856"/>
    <w:rsid w:val="002C187A"/>
    <w:rsid w:val="002C1C49"/>
    <w:rsid w:val="002C1D26"/>
    <w:rsid w:val="002C1E6C"/>
    <w:rsid w:val="002C1F01"/>
    <w:rsid w:val="002C20A0"/>
    <w:rsid w:val="002C20BC"/>
    <w:rsid w:val="002C2271"/>
    <w:rsid w:val="002C22D1"/>
    <w:rsid w:val="002C23E1"/>
    <w:rsid w:val="002C26A2"/>
    <w:rsid w:val="002C26FF"/>
    <w:rsid w:val="002C2709"/>
    <w:rsid w:val="002C28A9"/>
    <w:rsid w:val="002C29E2"/>
    <w:rsid w:val="002C2A32"/>
    <w:rsid w:val="002C2AB8"/>
    <w:rsid w:val="002C2AE5"/>
    <w:rsid w:val="002C2B92"/>
    <w:rsid w:val="002C2D87"/>
    <w:rsid w:val="002C30AE"/>
    <w:rsid w:val="002C30BC"/>
    <w:rsid w:val="002C30E6"/>
    <w:rsid w:val="002C3177"/>
    <w:rsid w:val="002C32A5"/>
    <w:rsid w:val="002C3400"/>
    <w:rsid w:val="002C342B"/>
    <w:rsid w:val="002C34ED"/>
    <w:rsid w:val="002C358D"/>
    <w:rsid w:val="002C35AE"/>
    <w:rsid w:val="002C38E5"/>
    <w:rsid w:val="002C398E"/>
    <w:rsid w:val="002C3D3C"/>
    <w:rsid w:val="002C3D55"/>
    <w:rsid w:val="002C3DF5"/>
    <w:rsid w:val="002C3EE1"/>
    <w:rsid w:val="002C401E"/>
    <w:rsid w:val="002C4056"/>
    <w:rsid w:val="002C4083"/>
    <w:rsid w:val="002C40EC"/>
    <w:rsid w:val="002C4206"/>
    <w:rsid w:val="002C4222"/>
    <w:rsid w:val="002C4256"/>
    <w:rsid w:val="002C4661"/>
    <w:rsid w:val="002C4835"/>
    <w:rsid w:val="002C4C6C"/>
    <w:rsid w:val="002C4CDD"/>
    <w:rsid w:val="002C4CFA"/>
    <w:rsid w:val="002C4D07"/>
    <w:rsid w:val="002C4F9D"/>
    <w:rsid w:val="002C4FA1"/>
    <w:rsid w:val="002C51C3"/>
    <w:rsid w:val="002C536F"/>
    <w:rsid w:val="002C54FE"/>
    <w:rsid w:val="002C5753"/>
    <w:rsid w:val="002C586B"/>
    <w:rsid w:val="002C58EF"/>
    <w:rsid w:val="002C5962"/>
    <w:rsid w:val="002C5B4D"/>
    <w:rsid w:val="002C5B8C"/>
    <w:rsid w:val="002C5C38"/>
    <w:rsid w:val="002C6069"/>
    <w:rsid w:val="002C630C"/>
    <w:rsid w:val="002C6455"/>
    <w:rsid w:val="002C6BE0"/>
    <w:rsid w:val="002C6CD3"/>
    <w:rsid w:val="002C6D23"/>
    <w:rsid w:val="002C6D3E"/>
    <w:rsid w:val="002C7078"/>
    <w:rsid w:val="002C73FD"/>
    <w:rsid w:val="002C7640"/>
    <w:rsid w:val="002C7AED"/>
    <w:rsid w:val="002C7C08"/>
    <w:rsid w:val="002C7E01"/>
    <w:rsid w:val="002C7E4D"/>
    <w:rsid w:val="002C7EBE"/>
    <w:rsid w:val="002C7F49"/>
    <w:rsid w:val="002D0079"/>
    <w:rsid w:val="002D01D2"/>
    <w:rsid w:val="002D02A1"/>
    <w:rsid w:val="002D03CB"/>
    <w:rsid w:val="002D0594"/>
    <w:rsid w:val="002D059F"/>
    <w:rsid w:val="002D06E9"/>
    <w:rsid w:val="002D08F4"/>
    <w:rsid w:val="002D09BD"/>
    <w:rsid w:val="002D0DB1"/>
    <w:rsid w:val="002D111B"/>
    <w:rsid w:val="002D1164"/>
    <w:rsid w:val="002D1174"/>
    <w:rsid w:val="002D142E"/>
    <w:rsid w:val="002D1478"/>
    <w:rsid w:val="002D1486"/>
    <w:rsid w:val="002D14DA"/>
    <w:rsid w:val="002D190C"/>
    <w:rsid w:val="002D1915"/>
    <w:rsid w:val="002D1B8E"/>
    <w:rsid w:val="002D1B96"/>
    <w:rsid w:val="002D1BDC"/>
    <w:rsid w:val="002D1CBD"/>
    <w:rsid w:val="002D1CD7"/>
    <w:rsid w:val="002D1E0E"/>
    <w:rsid w:val="002D1F12"/>
    <w:rsid w:val="002D1FDB"/>
    <w:rsid w:val="002D24BA"/>
    <w:rsid w:val="002D24D0"/>
    <w:rsid w:val="002D29FD"/>
    <w:rsid w:val="002D2A97"/>
    <w:rsid w:val="002D2BD5"/>
    <w:rsid w:val="002D2BED"/>
    <w:rsid w:val="002D2D45"/>
    <w:rsid w:val="002D2D62"/>
    <w:rsid w:val="002D2EA3"/>
    <w:rsid w:val="002D2EEC"/>
    <w:rsid w:val="002D3098"/>
    <w:rsid w:val="002D3119"/>
    <w:rsid w:val="002D32A0"/>
    <w:rsid w:val="002D342D"/>
    <w:rsid w:val="002D3578"/>
    <w:rsid w:val="002D3662"/>
    <w:rsid w:val="002D3887"/>
    <w:rsid w:val="002D38F3"/>
    <w:rsid w:val="002D3C7A"/>
    <w:rsid w:val="002D3E82"/>
    <w:rsid w:val="002D3F71"/>
    <w:rsid w:val="002D417F"/>
    <w:rsid w:val="002D41B5"/>
    <w:rsid w:val="002D41B9"/>
    <w:rsid w:val="002D41E1"/>
    <w:rsid w:val="002D4245"/>
    <w:rsid w:val="002D42C4"/>
    <w:rsid w:val="002D446C"/>
    <w:rsid w:val="002D44AA"/>
    <w:rsid w:val="002D4A46"/>
    <w:rsid w:val="002D4B1A"/>
    <w:rsid w:val="002D4D9D"/>
    <w:rsid w:val="002D4ED8"/>
    <w:rsid w:val="002D4F36"/>
    <w:rsid w:val="002D509F"/>
    <w:rsid w:val="002D50D1"/>
    <w:rsid w:val="002D5469"/>
    <w:rsid w:val="002D566F"/>
    <w:rsid w:val="002D592A"/>
    <w:rsid w:val="002D5A97"/>
    <w:rsid w:val="002D5AEA"/>
    <w:rsid w:val="002D5B8B"/>
    <w:rsid w:val="002D5D64"/>
    <w:rsid w:val="002D5E39"/>
    <w:rsid w:val="002D5EC2"/>
    <w:rsid w:val="002D60AF"/>
    <w:rsid w:val="002D619E"/>
    <w:rsid w:val="002D6266"/>
    <w:rsid w:val="002D62EE"/>
    <w:rsid w:val="002D64C5"/>
    <w:rsid w:val="002D654A"/>
    <w:rsid w:val="002D65A2"/>
    <w:rsid w:val="002D668F"/>
    <w:rsid w:val="002D6927"/>
    <w:rsid w:val="002D69AD"/>
    <w:rsid w:val="002D6BB9"/>
    <w:rsid w:val="002D6BF0"/>
    <w:rsid w:val="002D6C24"/>
    <w:rsid w:val="002D6D4F"/>
    <w:rsid w:val="002D6D9F"/>
    <w:rsid w:val="002D6F58"/>
    <w:rsid w:val="002D6F7D"/>
    <w:rsid w:val="002D705D"/>
    <w:rsid w:val="002D70EB"/>
    <w:rsid w:val="002D71F5"/>
    <w:rsid w:val="002D7418"/>
    <w:rsid w:val="002D7478"/>
    <w:rsid w:val="002D747E"/>
    <w:rsid w:val="002D7615"/>
    <w:rsid w:val="002D780E"/>
    <w:rsid w:val="002D79B7"/>
    <w:rsid w:val="002D7C7C"/>
    <w:rsid w:val="002D7E2B"/>
    <w:rsid w:val="002D7FB6"/>
    <w:rsid w:val="002E01E4"/>
    <w:rsid w:val="002E0212"/>
    <w:rsid w:val="002E0224"/>
    <w:rsid w:val="002E06A0"/>
    <w:rsid w:val="002E077A"/>
    <w:rsid w:val="002E08A9"/>
    <w:rsid w:val="002E0A03"/>
    <w:rsid w:val="002E0A58"/>
    <w:rsid w:val="002E0A89"/>
    <w:rsid w:val="002E0CFD"/>
    <w:rsid w:val="002E0D04"/>
    <w:rsid w:val="002E0FF8"/>
    <w:rsid w:val="002E10EC"/>
    <w:rsid w:val="002E11DB"/>
    <w:rsid w:val="002E1262"/>
    <w:rsid w:val="002E13A4"/>
    <w:rsid w:val="002E14D4"/>
    <w:rsid w:val="002E1527"/>
    <w:rsid w:val="002E156B"/>
    <w:rsid w:val="002E182B"/>
    <w:rsid w:val="002E1AE4"/>
    <w:rsid w:val="002E1B79"/>
    <w:rsid w:val="002E1B96"/>
    <w:rsid w:val="002E1CFA"/>
    <w:rsid w:val="002E1DD7"/>
    <w:rsid w:val="002E1F88"/>
    <w:rsid w:val="002E1FA2"/>
    <w:rsid w:val="002E1FC1"/>
    <w:rsid w:val="002E2047"/>
    <w:rsid w:val="002E2056"/>
    <w:rsid w:val="002E2337"/>
    <w:rsid w:val="002E23BE"/>
    <w:rsid w:val="002E23E6"/>
    <w:rsid w:val="002E246B"/>
    <w:rsid w:val="002E2472"/>
    <w:rsid w:val="002E2481"/>
    <w:rsid w:val="002E260B"/>
    <w:rsid w:val="002E2688"/>
    <w:rsid w:val="002E27A0"/>
    <w:rsid w:val="002E28CC"/>
    <w:rsid w:val="002E29E8"/>
    <w:rsid w:val="002E2A72"/>
    <w:rsid w:val="002E2AA1"/>
    <w:rsid w:val="002E2B19"/>
    <w:rsid w:val="002E2B89"/>
    <w:rsid w:val="002E2BCC"/>
    <w:rsid w:val="002E2F1A"/>
    <w:rsid w:val="002E302A"/>
    <w:rsid w:val="002E316B"/>
    <w:rsid w:val="002E319F"/>
    <w:rsid w:val="002E3364"/>
    <w:rsid w:val="002E3539"/>
    <w:rsid w:val="002E3839"/>
    <w:rsid w:val="002E38FA"/>
    <w:rsid w:val="002E39D1"/>
    <w:rsid w:val="002E3A8A"/>
    <w:rsid w:val="002E3AE1"/>
    <w:rsid w:val="002E3CF8"/>
    <w:rsid w:val="002E3DEF"/>
    <w:rsid w:val="002E3E1B"/>
    <w:rsid w:val="002E3E34"/>
    <w:rsid w:val="002E4142"/>
    <w:rsid w:val="002E4198"/>
    <w:rsid w:val="002E4231"/>
    <w:rsid w:val="002E42EA"/>
    <w:rsid w:val="002E4310"/>
    <w:rsid w:val="002E4410"/>
    <w:rsid w:val="002E45FC"/>
    <w:rsid w:val="002E46A9"/>
    <w:rsid w:val="002E486B"/>
    <w:rsid w:val="002E4A05"/>
    <w:rsid w:val="002E4B1D"/>
    <w:rsid w:val="002E4B3B"/>
    <w:rsid w:val="002E4C4B"/>
    <w:rsid w:val="002E4DBF"/>
    <w:rsid w:val="002E5006"/>
    <w:rsid w:val="002E51B6"/>
    <w:rsid w:val="002E522E"/>
    <w:rsid w:val="002E524A"/>
    <w:rsid w:val="002E53A1"/>
    <w:rsid w:val="002E55F8"/>
    <w:rsid w:val="002E5A78"/>
    <w:rsid w:val="002E5A7F"/>
    <w:rsid w:val="002E5BB2"/>
    <w:rsid w:val="002E5D22"/>
    <w:rsid w:val="002E5EA9"/>
    <w:rsid w:val="002E5F0C"/>
    <w:rsid w:val="002E5F4E"/>
    <w:rsid w:val="002E611F"/>
    <w:rsid w:val="002E63BD"/>
    <w:rsid w:val="002E6920"/>
    <w:rsid w:val="002E69B2"/>
    <w:rsid w:val="002E69CE"/>
    <w:rsid w:val="002E6A7C"/>
    <w:rsid w:val="002E6E68"/>
    <w:rsid w:val="002E6F6F"/>
    <w:rsid w:val="002E700F"/>
    <w:rsid w:val="002E7162"/>
    <w:rsid w:val="002E7190"/>
    <w:rsid w:val="002E720C"/>
    <w:rsid w:val="002E730F"/>
    <w:rsid w:val="002E738F"/>
    <w:rsid w:val="002E758E"/>
    <w:rsid w:val="002E760A"/>
    <w:rsid w:val="002E761F"/>
    <w:rsid w:val="002E7849"/>
    <w:rsid w:val="002E794C"/>
    <w:rsid w:val="002E79DC"/>
    <w:rsid w:val="002E7E1F"/>
    <w:rsid w:val="002E7EC5"/>
    <w:rsid w:val="002F005D"/>
    <w:rsid w:val="002F01AF"/>
    <w:rsid w:val="002F03ED"/>
    <w:rsid w:val="002F0400"/>
    <w:rsid w:val="002F0668"/>
    <w:rsid w:val="002F0736"/>
    <w:rsid w:val="002F0B54"/>
    <w:rsid w:val="002F0CE0"/>
    <w:rsid w:val="002F0DE8"/>
    <w:rsid w:val="002F0F66"/>
    <w:rsid w:val="002F106B"/>
    <w:rsid w:val="002F12ED"/>
    <w:rsid w:val="002F1329"/>
    <w:rsid w:val="002F1366"/>
    <w:rsid w:val="002F1524"/>
    <w:rsid w:val="002F1656"/>
    <w:rsid w:val="002F1AD8"/>
    <w:rsid w:val="002F1AFF"/>
    <w:rsid w:val="002F1B7C"/>
    <w:rsid w:val="002F1E6B"/>
    <w:rsid w:val="002F1F26"/>
    <w:rsid w:val="002F2085"/>
    <w:rsid w:val="002F223C"/>
    <w:rsid w:val="002F2426"/>
    <w:rsid w:val="002F24DF"/>
    <w:rsid w:val="002F2593"/>
    <w:rsid w:val="002F25F3"/>
    <w:rsid w:val="002F2655"/>
    <w:rsid w:val="002F26FF"/>
    <w:rsid w:val="002F2B72"/>
    <w:rsid w:val="002F2C2F"/>
    <w:rsid w:val="002F2D53"/>
    <w:rsid w:val="002F2D66"/>
    <w:rsid w:val="002F2EC7"/>
    <w:rsid w:val="002F2EFD"/>
    <w:rsid w:val="002F3187"/>
    <w:rsid w:val="002F31CF"/>
    <w:rsid w:val="002F3536"/>
    <w:rsid w:val="002F35B5"/>
    <w:rsid w:val="002F35EE"/>
    <w:rsid w:val="002F3617"/>
    <w:rsid w:val="002F3893"/>
    <w:rsid w:val="002F398B"/>
    <w:rsid w:val="002F3B2C"/>
    <w:rsid w:val="002F3D25"/>
    <w:rsid w:val="002F3EF2"/>
    <w:rsid w:val="002F40D9"/>
    <w:rsid w:val="002F4190"/>
    <w:rsid w:val="002F419C"/>
    <w:rsid w:val="002F434A"/>
    <w:rsid w:val="002F439A"/>
    <w:rsid w:val="002F4510"/>
    <w:rsid w:val="002F46DC"/>
    <w:rsid w:val="002F49E2"/>
    <w:rsid w:val="002F4BCF"/>
    <w:rsid w:val="002F4BF6"/>
    <w:rsid w:val="002F4E7A"/>
    <w:rsid w:val="002F5061"/>
    <w:rsid w:val="002F514B"/>
    <w:rsid w:val="002F518A"/>
    <w:rsid w:val="002F518B"/>
    <w:rsid w:val="002F536F"/>
    <w:rsid w:val="002F5424"/>
    <w:rsid w:val="002F5580"/>
    <w:rsid w:val="002F5885"/>
    <w:rsid w:val="002F5CFA"/>
    <w:rsid w:val="002F5DAC"/>
    <w:rsid w:val="002F6085"/>
    <w:rsid w:val="002F60FA"/>
    <w:rsid w:val="002F60FE"/>
    <w:rsid w:val="002F6127"/>
    <w:rsid w:val="002F61D8"/>
    <w:rsid w:val="002F64DC"/>
    <w:rsid w:val="002F6615"/>
    <w:rsid w:val="002F6C43"/>
    <w:rsid w:val="002F6C56"/>
    <w:rsid w:val="002F6CCA"/>
    <w:rsid w:val="002F6DBB"/>
    <w:rsid w:val="002F728E"/>
    <w:rsid w:val="002F72AF"/>
    <w:rsid w:val="002F74FF"/>
    <w:rsid w:val="002F75AD"/>
    <w:rsid w:val="002F799E"/>
    <w:rsid w:val="002F7BBB"/>
    <w:rsid w:val="002F7F81"/>
    <w:rsid w:val="002F7FC1"/>
    <w:rsid w:val="0030006B"/>
    <w:rsid w:val="003000DA"/>
    <w:rsid w:val="003001E7"/>
    <w:rsid w:val="00300279"/>
    <w:rsid w:val="003003AB"/>
    <w:rsid w:val="003003BC"/>
    <w:rsid w:val="00300448"/>
    <w:rsid w:val="003005F5"/>
    <w:rsid w:val="00300B27"/>
    <w:rsid w:val="00300B80"/>
    <w:rsid w:val="00300C94"/>
    <w:rsid w:val="00300CDC"/>
    <w:rsid w:val="00300D86"/>
    <w:rsid w:val="00300DB1"/>
    <w:rsid w:val="00300DF9"/>
    <w:rsid w:val="00300E14"/>
    <w:rsid w:val="00300ECB"/>
    <w:rsid w:val="00301007"/>
    <w:rsid w:val="0030109A"/>
    <w:rsid w:val="0030112A"/>
    <w:rsid w:val="003011CF"/>
    <w:rsid w:val="003013AE"/>
    <w:rsid w:val="003014B4"/>
    <w:rsid w:val="003015B7"/>
    <w:rsid w:val="00301601"/>
    <w:rsid w:val="00301622"/>
    <w:rsid w:val="0030180E"/>
    <w:rsid w:val="00301847"/>
    <w:rsid w:val="003018F5"/>
    <w:rsid w:val="0030192D"/>
    <w:rsid w:val="00301A9B"/>
    <w:rsid w:val="00301C01"/>
    <w:rsid w:val="0030210B"/>
    <w:rsid w:val="00302225"/>
    <w:rsid w:val="0030241D"/>
    <w:rsid w:val="003025FA"/>
    <w:rsid w:val="003026DF"/>
    <w:rsid w:val="003029D5"/>
    <w:rsid w:val="00302A2E"/>
    <w:rsid w:val="00302D0B"/>
    <w:rsid w:val="00302EC7"/>
    <w:rsid w:val="00302ED3"/>
    <w:rsid w:val="0030300D"/>
    <w:rsid w:val="003032B8"/>
    <w:rsid w:val="003032D6"/>
    <w:rsid w:val="00303527"/>
    <w:rsid w:val="003036A1"/>
    <w:rsid w:val="00303788"/>
    <w:rsid w:val="003039F9"/>
    <w:rsid w:val="00303A82"/>
    <w:rsid w:val="00303C20"/>
    <w:rsid w:val="00303CF4"/>
    <w:rsid w:val="00303E00"/>
    <w:rsid w:val="00304054"/>
    <w:rsid w:val="00304269"/>
    <w:rsid w:val="00304399"/>
    <w:rsid w:val="003043B2"/>
    <w:rsid w:val="003043BA"/>
    <w:rsid w:val="003045CB"/>
    <w:rsid w:val="003046BA"/>
    <w:rsid w:val="0030480B"/>
    <w:rsid w:val="003048C2"/>
    <w:rsid w:val="003049C8"/>
    <w:rsid w:val="00304B1C"/>
    <w:rsid w:val="00304C10"/>
    <w:rsid w:val="00304CE2"/>
    <w:rsid w:val="00304DEF"/>
    <w:rsid w:val="00304FD8"/>
    <w:rsid w:val="00305098"/>
    <w:rsid w:val="003051A4"/>
    <w:rsid w:val="00305241"/>
    <w:rsid w:val="003055F9"/>
    <w:rsid w:val="0030571A"/>
    <w:rsid w:val="00305B9D"/>
    <w:rsid w:val="00306183"/>
    <w:rsid w:val="0030621A"/>
    <w:rsid w:val="00306245"/>
    <w:rsid w:val="0030631D"/>
    <w:rsid w:val="0030634F"/>
    <w:rsid w:val="00306392"/>
    <w:rsid w:val="0030640F"/>
    <w:rsid w:val="00306478"/>
    <w:rsid w:val="0030658E"/>
    <w:rsid w:val="003066E4"/>
    <w:rsid w:val="003067C9"/>
    <w:rsid w:val="003067DC"/>
    <w:rsid w:val="003068F6"/>
    <w:rsid w:val="00306B67"/>
    <w:rsid w:val="00306EF0"/>
    <w:rsid w:val="00306FA5"/>
    <w:rsid w:val="00307090"/>
    <w:rsid w:val="0030715A"/>
    <w:rsid w:val="003071E3"/>
    <w:rsid w:val="00307291"/>
    <w:rsid w:val="003073EA"/>
    <w:rsid w:val="0030773E"/>
    <w:rsid w:val="0030778C"/>
    <w:rsid w:val="00307928"/>
    <w:rsid w:val="00307CAD"/>
    <w:rsid w:val="00307CC8"/>
    <w:rsid w:val="00307CD3"/>
    <w:rsid w:val="00307DA6"/>
    <w:rsid w:val="00307F38"/>
    <w:rsid w:val="00307FD8"/>
    <w:rsid w:val="00310146"/>
    <w:rsid w:val="00310172"/>
    <w:rsid w:val="003101A7"/>
    <w:rsid w:val="00310226"/>
    <w:rsid w:val="00310231"/>
    <w:rsid w:val="00310649"/>
    <w:rsid w:val="00310902"/>
    <w:rsid w:val="003109FA"/>
    <w:rsid w:val="00310C92"/>
    <w:rsid w:val="00310F5C"/>
    <w:rsid w:val="003111C3"/>
    <w:rsid w:val="00311391"/>
    <w:rsid w:val="00311506"/>
    <w:rsid w:val="003118E0"/>
    <w:rsid w:val="003118FB"/>
    <w:rsid w:val="00311919"/>
    <w:rsid w:val="003119DE"/>
    <w:rsid w:val="00311B8B"/>
    <w:rsid w:val="00311CF9"/>
    <w:rsid w:val="00311F02"/>
    <w:rsid w:val="00311F52"/>
    <w:rsid w:val="00311F96"/>
    <w:rsid w:val="003121CF"/>
    <w:rsid w:val="003123C2"/>
    <w:rsid w:val="0031241E"/>
    <w:rsid w:val="003126CC"/>
    <w:rsid w:val="00312B96"/>
    <w:rsid w:val="00312BA5"/>
    <w:rsid w:val="00312C4E"/>
    <w:rsid w:val="00312C72"/>
    <w:rsid w:val="00312FCD"/>
    <w:rsid w:val="0031304A"/>
    <w:rsid w:val="003131AC"/>
    <w:rsid w:val="00313249"/>
    <w:rsid w:val="003132BD"/>
    <w:rsid w:val="00313538"/>
    <w:rsid w:val="0031355E"/>
    <w:rsid w:val="003135CA"/>
    <w:rsid w:val="00313A51"/>
    <w:rsid w:val="00313B5A"/>
    <w:rsid w:val="00313BDB"/>
    <w:rsid w:val="00313CDB"/>
    <w:rsid w:val="00313CE7"/>
    <w:rsid w:val="00313D9A"/>
    <w:rsid w:val="00313F23"/>
    <w:rsid w:val="00314089"/>
    <w:rsid w:val="00314217"/>
    <w:rsid w:val="00314509"/>
    <w:rsid w:val="003146B0"/>
    <w:rsid w:val="003146BF"/>
    <w:rsid w:val="00314819"/>
    <w:rsid w:val="00314929"/>
    <w:rsid w:val="00314AA0"/>
    <w:rsid w:val="00314B3C"/>
    <w:rsid w:val="00314BB8"/>
    <w:rsid w:val="00314C12"/>
    <w:rsid w:val="00314D25"/>
    <w:rsid w:val="00314D7C"/>
    <w:rsid w:val="00314D80"/>
    <w:rsid w:val="00314DE9"/>
    <w:rsid w:val="00314E1E"/>
    <w:rsid w:val="00314E89"/>
    <w:rsid w:val="00314FCC"/>
    <w:rsid w:val="003150B7"/>
    <w:rsid w:val="00315333"/>
    <w:rsid w:val="0031545A"/>
    <w:rsid w:val="0031545C"/>
    <w:rsid w:val="003155F5"/>
    <w:rsid w:val="0031560A"/>
    <w:rsid w:val="00315A1E"/>
    <w:rsid w:val="00315E9A"/>
    <w:rsid w:val="00316178"/>
    <w:rsid w:val="003162F0"/>
    <w:rsid w:val="00316560"/>
    <w:rsid w:val="00316996"/>
    <w:rsid w:val="00316A00"/>
    <w:rsid w:val="00316AC6"/>
    <w:rsid w:val="00316C6C"/>
    <w:rsid w:val="00316CB5"/>
    <w:rsid w:val="00317494"/>
    <w:rsid w:val="00317515"/>
    <w:rsid w:val="0031758F"/>
    <w:rsid w:val="00317652"/>
    <w:rsid w:val="0031789A"/>
    <w:rsid w:val="00317929"/>
    <w:rsid w:val="003179F7"/>
    <w:rsid w:val="00317A2E"/>
    <w:rsid w:val="00317A4A"/>
    <w:rsid w:val="00317A86"/>
    <w:rsid w:val="00317B56"/>
    <w:rsid w:val="00317BBB"/>
    <w:rsid w:val="00317CCE"/>
    <w:rsid w:val="00317D44"/>
    <w:rsid w:val="00317D69"/>
    <w:rsid w:val="00317E91"/>
    <w:rsid w:val="00317EF4"/>
    <w:rsid w:val="00317F6E"/>
    <w:rsid w:val="003200E4"/>
    <w:rsid w:val="00320139"/>
    <w:rsid w:val="00320192"/>
    <w:rsid w:val="00320204"/>
    <w:rsid w:val="003203B0"/>
    <w:rsid w:val="003203BE"/>
    <w:rsid w:val="00320407"/>
    <w:rsid w:val="00320702"/>
    <w:rsid w:val="0032072B"/>
    <w:rsid w:val="0032076A"/>
    <w:rsid w:val="003208A3"/>
    <w:rsid w:val="003208A5"/>
    <w:rsid w:val="00320AAC"/>
    <w:rsid w:val="00320AE8"/>
    <w:rsid w:val="00320BE8"/>
    <w:rsid w:val="00320CFD"/>
    <w:rsid w:val="00321132"/>
    <w:rsid w:val="0032126A"/>
    <w:rsid w:val="003214EA"/>
    <w:rsid w:val="00321564"/>
    <w:rsid w:val="0032162C"/>
    <w:rsid w:val="0032167D"/>
    <w:rsid w:val="00321763"/>
    <w:rsid w:val="00321764"/>
    <w:rsid w:val="0032189F"/>
    <w:rsid w:val="0032190C"/>
    <w:rsid w:val="00321938"/>
    <w:rsid w:val="00321A04"/>
    <w:rsid w:val="00321C3F"/>
    <w:rsid w:val="00321D19"/>
    <w:rsid w:val="00321D43"/>
    <w:rsid w:val="00322054"/>
    <w:rsid w:val="00322085"/>
    <w:rsid w:val="0032209D"/>
    <w:rsid w:val="00322703"/>
    <w:rsid w:val="0032273F"/>
    <w:rsid w:val="003227A4"/>
    <w:rsid w:val="003228C4"/>
    <w:rsid w:val="00322F1F"/>
    <w:rsid w:val="00322FF7"/>
    <w:rsid w:val="00323011"/>
    <w:rsid w:val="00323021"/>
    <w:rsid w:val="00323295"/>
    <w:rsid w:val="0032337D"/>
    <w:rsid w:val="00323552"/>
    <w:rsid w:val="00323594"/>
    <w:rsid w:val="003236A1"/>
    <w:rsid w:val="00323A94"/>
    <w:rsid w:val="00323ACA"/>
    <w:rsid w:val="00323B72"/>
    <w:rsid w:val="00323FEC"/>
    <w:rsid w:val="003240C2"/>
    <w:rsid w:val="00324181"/>
    <w:rsid w:val="0032433F"/>
    <w:rsid w:val="00324384"/>
    <w:rsid w:val="00324386"/>
    <w:rsid w:val="00324539"/>
    <w:rsid w:val="003245C8"/>
    <w:rsid w:val="0032461C"/>
    <w:rsid w:val="00324652"/>
    <w:rsid w:val="00324677"/>
    <w:rsid w:val="00324699"/>
    <w:rsid w:val="003246BC"/>
    <w:rsid w:val="003246E3"/>
    <w:rsid w:val="00324864"/>
    <w:rsid w:val="00324A43"/>
    <w:rsid w:val="00324C87"/>
    <w:rsid w:val="00324CD1"/>
    <w:rsid w:val="00325042"/>
    <w:rsid w:val="00325083"/>
    <w:rsid w:val="00325121"/>
    <w:rsid w:val="00325140"/>
    <w:rsid w:val="003251D4"/>
    <w:rsid w:val="0032545F"/>
    <w:rsid w:val="00325588"/>
    <w:rsid w:val="0032558D"/>
    <w:rsid w:val="003255D8"/>
    <w:rsid w:val="00325602"/>
    <w:rsid w:val="0032560C"/>
    <w:rsid w:val="0032595E"/>
    <w:rsid w:val="00325980"/>
    <w:rsid w:val="003259A5"/>
    <w:rsid w:val="00325A58"/>
    <w:rsid w:val="00325C2E"/>
    <w:rsid w:val="00325D9E"/>
    <w:rsid w:val="00325DA7"/>
    <w:rsid w:val="00325DB8"/>
    <w:rsid w:val="00325DCA"/>
    <w:rsid w:val="00325E37"/>
    <w:rsid w:val="00325F8F"/>
    <w:rsid w:val="0032606F"/>
    <w:rsid w:val="00326073"/>
    <w:rsid w:val="003261AD"/>
    <w:rsid w:val="003261B1"/>
    <w:rsid w:val="003261C1"/>
    <w:rsid w:val="0032623A"/>
    <w:rsid w:val="0032629F"/>
    <w:rsid w:val="003262A9"/>
    <w:rsid w:val="003262F3"/>
    <w:rsid w:val="00326383"/>
    <w:rsid w:val="00326437"/>
    <w:rsid w:val="0032643B"/>
    <w:rsid w:val="00326551"/>
    <w:rsid w:val="003265ED"/>
    <w:rsid w:val="0032661D"/>
    <w:rsid w:val="003266E1"/>
    <w:rsid w:val="00326705"/>
    <w:rsid w:val="0032677A"/>
    <w:rsid w:val="003267C8"/>
    <w:rsid w:val="00326887"/>
    <w:rsid w:val="00326A73"/>
    <w:rsid w:val="00326B86"/>
    <w:rsid w:val="00326E6F"/>
    <w:rsid w:val="00327240"/>
    <w:rsid w:val="003273A1"/>
    <w:rsid w:val="00327525"/>
    <w:rsid w:val="00327573"/>
    <w:rsid w:val="003277D1"/>
    <w:rsid w:val="00327B26"/>
    <w:rsid w:val="00327C24"/>
    <w:rsid w:val="00327CF2"/>
    <w:rsid w:val="00327D78"/>
    <w:rsid w:val="00327DBC"/>
    <w:rsid w:val="00327DDA"/>
    <w:rsid w:val="00327DF8"/>
    <w:rsid w:val="00327FAC"/>
    <w:rsid w:val="003302DB"/>
    <w:rsid w:val="0033047B"/>
    <w:rsid w:val="003305F0"/>
    <w:rsid w:val="00330869"/>
    <w:rsid w:val="0033090F"/>
    <w:rsid w:val="00330943"/>
    <w:rsid w:val="00330BC2"/>
    <w:rsid w:val="00330C97"/>
    <w:rsid w:val="00330F5C"/>
    <w:rsid w:val="0033101C"/>
    <w:rsid w:val="0033113D"/>
    <w:rsid w:val="003317D2"/>
    <w:rsid w:val="003319AD"/>
    <w:rsid w:val="00331D3B"/>
    <w:rsid w:val="00331E66"/>
    <w:rsid w:val="00331ED3"/>
    <w:rsid w:val="00332046"/>
    <w:rsid w:val="0033206C"/>
    <w:rsid w:val="0033243D"/>
    <w:rsid w:val="0033247D"/>
    <w:rsid w:val="003324BE"/>
    <w:rsid w:val="00332642"/>
    <w:rsid w:val="0033293D"/>
    <w:rsid w:val="00332AE9"/>
    <w:rsid w:val="00332AFB"/>
    <w:rsid w:val="003331E4"/>
    <w:rsid w:val="00333241"/>
    <w:rsid w:val="0033329E"/>
    <w:rsid w:val="00333314"/>
    <w:rsid w:val="0033339C"/>
    <w:rsid w:val="003335B7"/>
    <w:rsid w:val="003337BB"/>
    <w:rsid w:val="00333957"/>
    <w:rsid w:val="00333974"/>
    <w:rsid w:val="003339BF"/>
    <w:rsid w:val="003339F9"/>
    <w:rsid w:val="00333C3B"/>
    <w:rsid w:val="00333CAB"/>
    <w:rsid w:val="00333DEE"/>
    <w:rsid w:val="00333FA2"/>
    <w:rsid w:val="00334000"/>
    <w:rsid w:val="0033405D"/>
    <w:rsid w:val="003345F9"/>
    <w:rsid w:val="0033465E"/>
    <w:rsid w:val="0033466D"/>
    <w:rsid w:val="003346E9"/>
    <w:rsid w:val="00334799"/>
    <w:rsid w:val="00334902"/>
    <w:rsid w:val="00334969"/>
    <w:rsid w:val="003349DF"/>
    <w:rsid w:val="00334B0E"/>
    <w:rsid w:val="00334B4F"/>
    <w:rsid w:val="00334CD9"/>
    <w:rsid w:val="00334FA2"/>
    <w:rsid w:val="00335284"/>
    <w:rsid w:val="00335298"/>
    <w:rsid w:val="00335362"/>
    <w:rsid w:val="003353DC"/>
    <w:rsid w:val="00335528"/>
    <w:rsid w:val="003359C3"/>
    <w:rsid w:val="00335AC7"/>
    <w:rsid w:val="00335ACF"/>
    <w:rsid w:val="00335B9F"/>
    <w:rsid w:val="00335C11"/>
    <w:rsid w:val="00335C49"/>
    <w:rsid w:val="00335D4A"/>
    <w:rsid w:val="00335F7E"/>
    <w:rsid w:val="00335F9C"/>
    <w:rsid w:val="00336155"/>
    <w:rsid w:val="0033620F"/>
    <w:rsid w:val="003366CB"/>
    <w:rsid w:val="003369DA"/>
    <w:rsid w:val="00336A56"/>
    <w:rsid w:val="00336A92"/>
    <w:rsid w:val="00336E8F"/>
    <w:rsid w:val="00336FBE"/>
    <w:rsid w:val="0033714C"/>
    <w:rsid w:val="00337332"/>
    <w:rsid w:val="003374DF"/>
    <w:rsid w:val="003374F3"/>
    <w:rsid w:val="00337539"/>
    <w:rsid w:val="003376AD"/>
    <w:rsid w:val="00337920"/>
    <w:rsid w:val="0033799A"/>
    <w:rsid w:val="00337A4C"/>
    <w:rsid w:val="00337C91"/>
    <w:rsid w:val="00337EDE"/>
    <w:rsid w:val="00340043"/>
    <w:rsid w:val="00340062"/>
    <w:rsid w:val="0034008A"/>
    <w:rsid w:val="00340120"/>
    <w:rsid w:val="003405C1"/>
    <w:rsid w:val="003405C6"/>
    <w:rsid w:val="00340630"/>
    <w:rsid w:val="00340653"/>
    <w:rsid w:val="00340B7D"/>
    <w:rsid w:val="00340CE9"/>
    <w:rsid w:val="00340FD9"/>
    <w:rsid w:val="003410D8"/>
    <w:rsid w:val="0034118E"/>
    <w:rsid w:val="00341397"/>
    <w:rsid w:val="0034159C"/>
    <w:rsid w:val="003415D7"/>
    <w:rsid w:val="003418D3"/>
    <w:rsid w:val="003418EA"/>
    <w:rsid w:val="00341BAF"/>
    <w:rsid w:val="00341BD4"/>
    <w:rsid w:val="00341C25"/>
    <w:rsid w:val="00341C5E"/>
    <w:rsid w:val="00341FF9"/>
    <w:rsid w:val="00342214"/>
    <w:rsid w:val="00342302"/>
    <w:rsid w:val="003423B2"/>
    <w:rsid w:val="00342488"/>
    <w:rsid w:val="00342530"/>
    <w:rsid w:val="0034259A"/>
    <w:rsid w:val="00342843"/>
    <w:rsid w:val="00342AB4"/>
    <w:rsid w:val="00342AE8"/>
    <w:rsid w:val="00342DA7"/>
    <w:rsid w:val="00342FF3"/>
    <w:rsid w:val="0034302E"/>
    <w:rsid w:val="003430A8"/>
    <w:rsid w:val="00343163"/>
    <w:rsid w:val="003431DE"/>
    <w:rsid w:val="00343266"/>
    <w:rsid w:val="00343A51"/>
    <w:rsid w:val="00343E31"/>
    <w:rsid w:val="00343F2B"/>
    <w:rsid w:val="003441BC"/>
    <w:rsid w:val="003441D1"/>
    <w:rsid w:val="00344558"/>
    <w:rsid w:val="0034457A"/>
    <w:rsid w:val="00344628"/>
    <w:rsid w:val="0034467A"/>
    <w:rsid w:val="00344811"/>
    <w:rsid w:val="003448DC"/>
    <w:rsid w:val="00344AE2"/>
    <w:rsid w:val="00344B22"/>
    <w:rsid w:val="00344B36"/>
    <w:rsid w:val="00344B52"/>
    <w:rsid w:val="00344D96"/>
    <w:rsid w:val="00344E42"/>
    <w:rsid w:val="00344F13"/>
    <w:rsid w:val="00344F25"/>
    <w:rsid w:val="00344F41"/>
    <w:rsid w:val="003450F4"/>
    <w:rsid w:val="00345108"/>
    <w:rsid w:val="00345235"/>
    <w:rsid w:val="00345310"/>
    <w:rsid w:val="00345464"/>
    <w:rsid w:val="00345558"/>
    <w:rsid w:val="00345655"/>
    <w:rsid w:val="0034565C"/>
    <w:rsid w:val="003456B5"/>
    <w:rsid w:val="003456E4"/>
    <w:rsid w:val="003458D4"/>
    <w:rsid w:val="00345A1C"/>
    <w:rsid w:val="00345A1F"/>
    <w:rsid w:val="00345B98"/>
    <w:rsid w:val="00345C54"/>
    <w:rsid w:val="00345CA4"/>
    <w:rsid w:val="00345D4B"/>
    <w:rsid w:val="00345E1D"/>
    <w:rsid w:val="00345EBB"/>
    <w:rsid w:val="00345F93"/>
    <w:rsid w:val="00346401"/>
    <w:rsid w:val="0034647C"/>
    <w:rsid w:val="003464A0"/>
    <w:rsid w:val="003464CA"/>
    <w:rsid w:val="0034655B"/>
    <w:rsid w:val="00346603"/>
    <w:rsid w:val="00346697"/>
    <w:rsid w:val="0034693B"/>
    <w:rsid w:val="00346C1A"/>
    <w:rsid w:val="00346EBE"/>
    <w:rsid w:val="00346EF9"/>
    <w:rsid w:val="003470B2"/>
    <w:rsid w:val="0034714C"/>
    <w:rsid w:val="0034715E"/>
    <w:rsid w:val="0034725A"/>
    <w:rsid w:val="00347263"/>
    <w:rsid w:val="00347357"/>
    <w:rsid w:val="00347375"/>
    <w:rsid w:val="0034745E"/>
    <w:rsid w:val="00347557"/>
    <w:rsid w:val="00347603"/>
    <w:rsid w:val="00347625"/>
    <w:rsid w:val="003477CE"/>
    <w:rsid w:val="00347958"/>
    <w:rsid w:val="00347A92"/>
    <w:rsid w:val="00347C33"/>
    <w:rsid w:val="00347CC5"/>
    <w:rsid w:val="00347E54"/>
    <w:rsid w:val="00347EF8"/>
    <w:rsid w:val="00347FA3"/>
    <w:rsid w:val="00347FF3"/>
    <w:rsid w:val="00350046"/>
    <w:rsid w:val="003501F1"/>
    <w:rsid w:val="00350261"/>
    <w:rsid w:val="0035032F"/>
    <w:rsid w:val="00350551"/>
    <w:rsid w:val="003507C0"/>
    <w:rsid w:val="003508D2"/>
    <w:rsid w:val="003509DF"/>
    <w:rsid w:val="00350D54"/>
    <w:rsid w:val="00350DD8"/>
    <w:rsid w:val="00350E15"/>
    <w:rsid w:val="00350E7D"/>
    <w:rsid w:val="00350F0A"/>
    <w:rsid w:val="00351150"/>
    <w:rsid w:val="0035127C"/>
    <w:rsid w:val="003512C8"/>
    <w:rsid w:val="003512E8"/>
    <w:rsid w:val="0035151E"/>
    <w:rsid w:val="00351731"/>
    <w:rsid w:val="00351766"/>
    <w:rsid w:val="00351777"/>
    <w:rsid w:val="00351865"/>
    <w:rsid w:val="00351903"/>
    <w:rsid w:val="00351A98"/>
    <w:rsid w:val="00351B9B"/>
    <w:rsid w:val="00351BB1"/>
    <w:rsid w:val="00351BC4"/>
    <w:rsid w:val="00351D1C"/>
    <w:rsid w:val="00351DE4"/>
    <w:rsid w:val="00351E01"/>
    <w:rsid w:val="00351F2A"/>
    <w:rsid w:val="00352344"/>
    <w:rsid w:val="00352500"/>
    <w:rsid w:val="0035251B"/>
    <w:rsid w:val="003525F1"/>
    <w:rsid w:val="00352647"/>
    <w:rsid w:val="003526C3"/>
    <w:rsid w:val="003526F5"/>
    <w:rsid w:val="00352882"/>
    <w:rsid w:val="00352A92"/>
    <w:rsid w:val="00352AB8"/>
    <w:rsid w:val="00352AD9"/>
    <w:rsid w:val="00352B0D"/>
    <w:rsid w:val="00352BFD"/>
    <w:rsid w:val="00352D7C"/>
    <w:rsid w:val="00352D8B"/>
    <w:rsid w:val="00352E23"/>
    <w:rsid w:val="00352FD4"/>
    <w:rsid w:val="00353024"/>
    <w:rsid w:val="00353286"/>
    <w:rsid w:val="0035330E"/>
    <w:rsid w:val="00353AB8"/>
    <w:rsid w:val="00353ECA"/>
    <w:rsid w:val="00353F72"/>
    <w:rsid w:val="00353F98"/>
    <w:rsid w:val="00353FCB"/>
    <w:rsid w:val="00354177"/>
    <w:rsid w:val="0035447C"/>
    <w:rsid w:val="003544EC"/>
    <w:rsid w:val="00354695"/>
    <w:rsid w:val="003546E3"/>
    <w:rsid w:val="00354896"/>
    <w:rsid w:val="003549C4"/>
    <w:rsid w:val="00354A5A"/>
    <w:rsid w:val="00354C9C"/>
    <w:rsid w:val="00354CD6"/>
    <w:rsid w:val="00354EC0"/>
    <w:rsid w:val="003550F3"/>
    <w:rsid w:val="003551C0"/>
    <w:rsid w:val="003551D9"/>
    <w:rsid w:val="003551E6"/>
    <w:rsid w:val="003552C8"/>
    <w:rsid w:val="00355479"/>
    <w:rsid w:val="003554F1"/>
    <w:rsid w:val="00355531"/>
    <w:rsid w:val="00355661"/>
    <w:rsid w:val="003556E0"/>
    <w:rsid w:val="00355900"/>
    <w:rsid w:val="00355B2F"/>
    <w:rsid w:val="00355B84"/>
    <w:rsid w:val="00355CDA"/>
    <w:rsid w:val="00355E06"/>
    <w:rsid w:val="0035610F"/>
    <w:rsid w:val="0035626A"/>
    <w:rsid w:val="003562E0"/>
    <w:rsid w:val="00356489"/>
    <w:rsid w:val="0035648C"/>
    <w:rsid w:val="003565CE"/>
    <w:rsid w:val="00356604"/>
    <w:rsid w:val="00356634"/>
    <w:rsid w:val="003567A8"/>
    <w:rsid w:val="00356827"/>
    <w:rsid w:val="0035684A"/>
    <w:rsid w:val="00356A27"/>
    <w:rsid w:val="00356A8C"/>
    <w:rsid w:val="00356C09"/>
    <w:rsid w:val="00356CEA"/>
    <w:rsid w:val="00356D02"/>
    <w:rsid w:val="00356D7C"/>
    <w:rsid w:val="00356DC3"/>
    <w:rsid w:val="00356F23"/>
    <w:rsid w:val="003571C5"/>
    <w:rsid w:val="0035724C"/>
    <w:rsid w:val="003573D2"/>
    <w:rsid w:val="0035760A"/>
    <w:rsid w:val="0035775B"/>
    <w:rsid w:val="003577EB"/>
    <w:rsid w:val="00357998"/>
    <w:rsid w:val="00357A47"/>
    <w:rsid w:val="00357C9A"/>
    <w:rsid w:val="00357E8C"/>
    <w:rsid w:val="0036010E"/>
    <w:rsid w:val="0036028F"/>
    <w:rsid w:val="003602E8"/>
    <w:rsid w:val="003603AD"/>
    <w:rsid w:val="00360447"/>
    <w:rsid w:val="003604E4"/>
    <w:rsid w:val="00360509"/>
    <w:rsid w:val="0036052B"/>
    <w:rsid w:val="003606BD"/>
    <w:rsid w:val="003606E4"/>
    <w:rsid w:val="00360800"/>
    <w:rsid w:val="0036087D"/>
    <w:rsid w:val="00360953"/>
    <w:rsid w:val="003609AE"/>
    <w:rsid w:val="003609DC"/>
    <w:rsid w:val="00360A6B"/>
    <w:rsid w:val="00360C4D"/>
    <w:rsid w:val="00360DF0"/>
    <w:rsid w:val="00361023"/>
    <w:rsid w:val="0036102A"/>
    <w:rsid w:val="00361490"/>
    <w:rsid w:val="003618D7"/>
    <w:rsid w:val="00361933"/>
    <w:rsid w:val="0036197E"/>
    <w:rsid w:val="00361D0D"/>
    <w:rsid w:val="00361E29"/>
    <w:rsid w:val="00361E8F"/>
    <w:rsid w:val="00362008"/>
    <w:rsid w:val="00362108"/>
    <w:rsid w:val="003622E7"/>
    <w:rsid w:val="00362367"/>
    <w:rsid w:val="003623E3"/>
    <w:rsid w:val="003623F8"/>
    <w:rsid w:val="00362567"/>
    <w:rsid w:val="0036278C"/>
    <w:rsid w:val="00362A82"/>
    <w:rsid w:val="00362BDD"/>
    <w:rsid w:val="00362CB7"/>
    <w:rsid w:val="00362E2E"/>
    <w:rsid w:val="0036306A"/>
    <w:rsid w:val="003632A7"/>
    <w:rsid w:val="00363319"/>
    <w:rsid w:val="003633F9"/>
    <w:rsid w:val="00363510"/>
    <w:rsid w:val="0036358A"/>
    <w:rsid w:val="003636CB"/>
    <w:rsid w:val="0036370A"/>
    <w:rsid w:val="00363779"/>
    <w:rsid w:val="003637E9"/>
    <w:rsid w:val="00363883"/>
    <w:rsid w:val="003639CC"/>
    <w:rsid w:val="00363A4C"/>
    <w:rsid w:val="00363BB1"/>
    <w:rsid w:val="00363D4D"/>
    <w:rsid w:val="00363D99"/>
    <w:rsid w:val="0036435E"/>
    <w:rsid w:val="0036440B"/>
    <w:rsid w:val="003644EE"/>
    <w:rsid w:val="00364657"/>
    <w:rsid w:val="0036471F"/>
    <w:rsid w:val="0036482A"/>
    <w:rsid w:val="003648B6"/>
    <w:rsid w:val="00364A02"/>
    <w:rsid w:val="00364A4B"/>
    <w:rsid w:val="00364DD3"/>
    <w:rsid w:val="00364DE0"/>
    <w:rsid w:val="00364E10"/>
    <w:rsid w:val="00364E78"/>
    <w:rsid w:val="00364E89"/>
    <w:rsid w:val="0036503B"/>
    <w:rsid w:val="00365596"/>
    <w:rsid w:val="00365698"/>
    <w:rsid w:val="00365739"/>
    <w:rsid w:val="00365CA6"/>
    <w:rsid w:val="00365CCA"/>
    <w:rsid w:val="00365DB9"/>
    <w:rsid w:val="00365DCB"/>
    <w:rsid w:val="00366019"/>
    <w:rsid w:val="00366348"/>
    <w:rsid w:val="0036640D"/>
    <w:rsid w:val="00366787"/>
    <w:rsid w:val="00366797"/>
    <w:rsid w:val="00366953"/>
    <w:rsid w:val="00366956"/>
    <w:rsid w:val="0036699F"/>
    <w:rsid w:val="00366CA8"/>
    <w:rsid w:val="00366D90"/>
    <w:rsid w:val="00366EAE"/>
    <w:rsid w:val="00366F12"/>
    <w:rsid w:val="00367077"/>
    <w:rsid w:val="003670A2"/>
    <w:rsid w:val="0036719C"/>
    <w:rsid w:val="00367296"/>
    <w:rsid w:val="00367519"/>
    <w:rsid w:val="003677A5"/>
    <w:rsid w:val="00367964"/>
    <w:rsid w:val="00367AF5"/>
    <w:rsid w:val="00367D04"/>
    <w:rsid w:val="00367D2C"/>
    <w:rsid w:val="00367F43"/>
    <w:rsid w:val="00370331"/>
    <w:rsid w:val="003703B5"/>
    <w:rsid w:val="0037045D"/>
    <w:rsid w:val="0037054D"/>
    <w:rsid w:val="003706C4"/>
    <w:rsid w:val="00370704"/>
    <w:rsid w:val="00370752"/>
    <w:rsid w:val="0037079B"/>
    <w:rsid w:val="0037082B"/>
    <w:rsid w:val="0037094E"/>
    <w:rsid w:val="0037099C"/>
    <w:rsid w:val="00370A33"/>
    <w:rsid w:val="00370B0D"/>
    <w:rsid w:val="00370B6C"/>
    <w:rsid w:val="00370CF9"/>
    <w:rsid w:val="00370E4D"/>
    <w:rsid w:val="00370FFB"/>
    <w:rsid w:val="0037129A"/>
    <w:rsid w:val="0037134F"/>
    <w:rsid w:val="0037148E"/>
    <w:rsid w:val="0037172E"/>
    <w:rsid w:val="0037179C"/>
    <w:rsid w:val="00371814"/>
    <w:rsid w:val="00371851"/>
    <w:rsid w:val="00371AD4"/>
    <w:rsid w:val="00371CED"/>
    <w:rsid w:val="00371DD5"/>
    <w:rsid w:val="00371DF9"/>
    <w:rsid w:val="00372063"/>
    <w:rsid w:val="00372279"/>
    <w:rsid w:val="003722F0"/>
    <w:rsid w:val="00372339"/>
    <w:rsid w:val="0037235E"/>
    <w:rsid w:val="003723AC"/>
    <w:rsid w:val="00372503"/>
    <w:rsid w:val="003725D1"/>
    <w:rsid w:val="00372792"/>
    <w:rsid w:val="00372814"/>
    <w:rsid w:val="0037281D"/>
    <w:rsid w:val="00372951"/>
    <w:rsid w:val="00372A30"/>
    <w:rsid w:val="00372A45"/>
    <w:rsid w:val="00372A9F"/>
    <w:rsid w:val="00372B6E"/>
    <w:rsid w:val="00372C11"/>
    <w:rsid w:val="00372C78"/>
    <w:rsid w:val="00372CF0"/>
    <w:rsid w:val="00372D08"/>
    <w:rsid w:val="00372D27"/>
    <w:rsid w:val="00372DB1"/>
    <w:rsid w:val="00372E8A"/>
    <w:rsid w:val="00373014"/>
    <w:rsid w:val="003730A8"/>
    <w:rsid w:val="00373112"/>
    <w:rsid w:val="003731B4"/>
    <w:rsid w:val="003731CC"/>
    <w:rsid w:val="003732E7"/>
    <w:rsid w:val="00373358"/>
    <w:rsid w:val="0037336D"/>
    <w:rsid w:val="0037361D"/>
    <w:rsid w:val="003737FB"/>
    <w:rsid w:val="00373980"/>
    <w:rsid w:val="003739EA"/>
    <w:rsid w:val="00373CE7"/>
    <w:rsid w:val="00373CFE"/>
    <w:rsid w:val="00373E72"/>
    <w:rsid w:val="00373EE5"/>
    <w:rsid w:val="00373F11"/>
    <w:rsid w:val="0037431E"/>
    <w:rsid w:val="00374505"/>
    <w:rsid w:val="0037460A"/>
    <w:rsid w:val="0037466E"/>
    <w:rsid w:val="0037495F"/>
    <w:rsid w:val="0037497D"/>
    <w:rsid w:val="003749CE"/>
    <w:rsid w:val="00374A30"/>
    <w:rsid w:val="00374B5C"/>
    <w:rsid w:val="00374C74"/>
    <w:rsid w:val="00374D26"/>
    <w:rsid w:val="00374E2F"/>
    <w:rsid w:val="0037517B"/>
    <w:rsid w:val="00375249"/>
    <w:rsid w:val="00375278"/>
    <w:rsid w:val="00375429"/>
    <w:rsid w:val="003754FA"/>
    <w:rsid w:val="00375650"/>
    <w:rsid w:val="003756CF"/>
    <w:rsid w:val="003756EE"/>
    <w:rsid w:val="00375707"/>
    <w:rsid w:val="00375717"/>
    <w:rsid w:val="0037577A"/>
    <w:rsid w:val="0037579D"/>
    <w:rsid w:val="003757C2"/>
    <w:rsid w:val="0037586B"/>
    <w:rsid w:val="00375947"/>
    <w:rsid w:val="0037599B"/>
    <w:rsid w:val="00375A4D"/>
    <w:rsid w:val="00375A55"/>
    <w:rsid w:val="00375ACB"/>
    <w:rsid w:val="00375C0A"/>
    <w:rsid w:val="00375C16"/>
    <w:rsid w:val="00375CAD"/>
    <w:rsid w:val="00375DA4"/>
    <w:rsid w:val="00375DC6"/>
    <w:rsid w:val="00375E67"/>
    <w:rsid w:val="00375FCC"/>
    <w:rsid w:val="00376024"/>
    <w:rsid w:val="00376085"/>
    <w:rsid w:val="00376296"/>
    <w:rsid w:val="00376465"/>
    <w:rsid w:val="00376628"/>
    <w:rsid w:val="00376874"/>
    <w:rsid w:val="003769BD"/>
    <w:rsid w:val="00376AD9"/>
    <w:rsid w:val="00376D01"/>
    <w:rsid w:val="00376EB4"/>
    <w:rsid w:val="00376FAF"/>
    <w:rsid w:val="00377148"/>
    <w:rsid w:val="00377304"/>
    <w:rsid w:val="00377373"/>
    <w:rsid w:val="003774D9"/>
    <w:rsid w:val="003776EB"/>
    <w:rsid w:val="00377754"/>
    <w:rsid w:val="0037790A"/>
    <w:rsid w:val="00377991"/>
    <w:rsid w:val="00377D82"/>
    <w:rsid w:val="00377E2A"/>
    <w:rsid w:val="00377FC3"/>
    <w:rsid w:val="00380384"/>
    <w:rsid w:val="0038053F"/>
    <w:rsid w:val="003805AF"/>
    <w:rsid w:val="003805B5"/>
    <w:rsid w:val="003806A4"/>
    <w:rsid w:val="003807E3"/>
    <w:rsid w:val="003808E0"/>
    <w:rsid w:val="00380BB3"/>
    <w:rsid w:val="00380BE7"/>
    <w:rsid w:val="00380C7F"/>
    <w:rsid w:val="00380CC0"/>
    <w:rsid w:val="00380E08"/>
    <w:rsid w:val="00380EB3"/>
    <w:rsid w:val="00380F7C"/>
    <w:rsid w:val="003810C7"/>
    <w:rsid w:val="003811EC"/>
    <w:rsid w:val="003815A3"/>
    <w:rsid w:val="00381687"/>
    <w:rsid w:val="003816C3"/>
    <w:rsid w:val="0038189D"/>
    <w:rsid w:val="00381989"/>
    <w:rsid w:val="00381E4C"/>
    <w:rsid w:val="00381E8D"/>
    <w:rsid w:val="00382095"/>
    <w:rsid w:val="00382098"/>
    <w:rsid w:val="003820FE"/>
    <w:rsid w:val="003822E0"/>
    <w:rsid w:val="003823A2"/>
    <w:rsid w:val="00382475"/>
    <w:rsid w:val="003824A1"/>
    <w:rsid w:val="003825BC"/>
    <w:rsid w:val="003826D3"/>
    <w:rsid w:val="00382727"/>
    <w:rsid w:val="0038277D"/>
    <w:rsid w:val="003827CA"/>
    <w:rsid w:val="0038282D"/>
    <w:rsid w:val="0038287D"/>
    <w:rsid w:val="00382D7D"/>
    <w:rsid w:val="00382E55"/>
    <w:rsid w:val="00382EAD"/>
    <w:rsid w:val="00382F53"/>
    <w:rsid w:val="00382F7E"/>
    <w:rsid w:val="003833C3"/>
    <w:rsid w:val="003833E1"/>
    <w:rsid w:val="003833F2"/>
    <w:rsid w:val="0038356B"/>
    <w:rsid w:val="0038365E"/>
    <w:rsid w:val="003837F3"/>
    <w:rsid w:val="0038383F"/>
    <w:rsid w:val="00383843"/>
    <w:rsid w:val="0038388C"/>
    <w:rsid w:val="00383C18"/>
    <w:rsid w:val="00383CBB"/>
    <w:rsid w:val="00383CE8"/>
    <w:rsid w:val="00383D7A"/>
    <w:rsid w:val="00383DBF"/>
    <w:rsid w:val="00383E19"/>
    <w:rsid w:val="00383EE0"/>
    <w:rsid w:val="00383F85"/>
    <w:rsid w:val="003841F8"/>
    <w:rsid w:val="0038433A"/>
    <w:rsid w:val="00384350"/>
    <w:rsid w:val="00384447"/>
    <w:rsid w:val="00384471"/>
    <w:rsid w:val="00384845"/>
    <w:rsid w:val="00384A5F"/>
    <w:rsid w:val="00384D07"/>
    <w:rsid w:val="00384D73"/>
    <w:rsid w:val="00384D89"/>
    <w:rsid w:val="00384DC1"/>
    <w:rsid w:val="00385422"/>
    <w:rsid w:val="0038554D"/>
    <w:rsid w:val="0038559F"/>
    <w:rsid w:val="003855D9"/>
    <w:rsid w:val="00385660"/>
    <w:rsid w:val="00385B3C"/>
    <w:rsid w:val="00385CCA"/>
    <w:rsid w:val="0038608F"/>
    <w:rsid w:val="003860DD"/>
    <w:rsid w:val="0038637A"/>
    <w:rsid w:val="003864D3"/>
    <w:rsid w:val="003867FC"/>
    <w:rsid w:val="003869FC"/>
    <w:rsid w:val="00386A2A"/>
    <w:rsid w:val="00386AA4"/>
    <w:rsid w:val="00386C6F"/>
    <w:rsid w:val="00386D2C"/>
    <w:rsid w:val="00386EED"/>
    <w:rsid w:val="00387025"/>
    <w:rsid w:val="00387068"/>
    <w:rsid w:val="003870B7"/>
    <w:rsid w:val="003871EA"/>
    <w:rsid w:val="003872BE"/>
    <w:rsid w:val="003872F3"/>
    <w:rsid w:val="0038731E"/>
    <w:rsid w:val="003873A5"/>
    <w:rsid w:val="00387568"/>
    <w:rsid w:val="00387701"/>
    <w:rsid w:val="003877F0"/>
    <w:rsid w:val="00387864"/>
    <w:rsid w:val="003878EE"/>
    <w:rsid w:val="0038790D"/>
    <w:rsid w:val="00387932"/>
    <w:rsid w:val="00387BF1"/>
    <w:rsid w:val="00387D10"/>
    <w:rsid w:val="00387D12"/>
    <w:rsid w:val="00387F26"/>
    <w:rsid w:val="0039000D"/>
    <w:rsid w:val="003901D5"/>
    <w:rsid w:val="00390297"/>
    <w:rsid w:val="00390B90"/>
    <w:rsid w:val="00390C31"/>
    <w:rsid w:val="00390E4D"/>
    <w:rsid w:val="00390FF1"/>
    <w:rsid w:val="003912A2"/>
    <w:rsid w:val="0039156B"/>
    <w:rsid w:val="003916C5"/>
    <w:rsid w:val="003917B0"/>
    <w:rsid w:val="003917E5"/>
    <w:rsid w:val="0039184E"/>
    <w:rsid w:val="00391977"/>
    <w:rsid w:val="003919DD"/>
    <w:rsid w:val="00391A45"/>
    <w:rsid w:val="00391C00"/>
    <w:rsid w:val="00391F3B"/>
    <w:rsid w:val="00391FB9"/>
    <w:rsid w:val="003920E2"/>
    <w:rsid w:val="00392188"/>
    <w:rsid w:val="00392250"/>
    <w:rsid w:val="00392418"/>
    <w:rsid w:val="00392424"/>
    <w:rsid w:val="00392449"/>
    <w:rsid w:val="0039254E"/>
    <w:rsid w:val="003926A6"/>
    <w:rsid w:val="003927F4"/>
    <w:rsid w:val="0039281E"/>
    <w:rsid w:val="003929B2"/>
    <w:rsid w:val="00392BDB"/>
    <w:rsid w:val="0039304B"/>
    <w:rsid w:val="00393144"/>
    <w:rsid w:val="00393160"/>
    <w:rsid w:val="0039316D"/>
    <w:rsid w:val="003933B7"/>
    <w:rsid w:val="003934C7"/>
    <w:rsid w:val="0039358F"/>
    <w:rsid w:val="0039376A"/>
    <w:rsid w:val="003938F2"/>
    <w:rsid w:val="003938FE"/>
    <w:rsid w:val="0039394A"/>
    <w:rsid w:val="00393B0F"/>
    <w:rsid w:val="00393B63"/>
    <w:rsid w:val="00393C40"/>
    <w:rsid w:val="00393EED"/>
    <w:rsid w:val="00393F5C"/>
    <w:rsid w:val="00393FBB"/>
    <w:rsid w:val="00394063"/>
    <w:rsid w:val="0039417B"/>
    <w:rsid w:val="003941F9"/>
    <w:rsid w:val="0039429F"/>
    <w:rsid w:val="003942FA"/>
    <w:rsid w:val="00394574"/>
    <w:rsid w:val="00394795"/>
    <w:rsid w:val="0039488A"/>
    <w:rsid w:val="003948D5"/>
    <w:rsid w:val="00394959"/>
    <w:rsid w:val="00394AD2"/>
    <w:rsid w:val="00394B0D"/>
    <w:rsid w:val="00394B91"/>
    <w:rsid w:val="00394ECF"/>
    <w:rsid w:val="00394F85"/>
    <w:rsid w:val="003953ED"/>
    <w:rsid w:val="00395625"/>
    <w:rsid w:val="0039583B"/>
    <w:rsid w:val="0039590B"/>
    <w:rsid w:val="00395994"/>
    <w:rsid w:val="003959A3"/>
    <w:rsid w:val="00395A49"/>
    <w:rsid w:val="00395B9A"/>
    <w:rsid w:val="00395BD0"/>
    <w:rsid w:val="00395C70"/>
    <w:rsid w:val="00395CC0"/>
    <w:rsid w:val="00395F5B"/>
    <w:rsid w:val="003962CC"/>
    <w:rsid w:val="00396545"/>
    <w:rsid w:val="00396620"/>
    <w:rsid w:val="0039668C"/>
    <w:rsid w:val="003968AF"/>
    <w:rsid w:val="00396915"/>
    <w:rsid w:val="003969A6"/>
    <w:rsid w:val="003969C6"/>
    <w:rsid w:val="00396A0F"/>
    <w:rsid w:val="00396AEA"/>
    <w:rsid w:val="00396BAA"/>
    <w:rsid w:val="00396C22"/>
    <w:rsid w:val="00396C2A"/>
    <w:rsid w:val="00396E8B"/>
    <w:rsid w:val="00396ED7"/>
    <w:rsid w:val="00397178"/>
    <w:rsid w:val="003971DB"/>
    <w:rsid w:val="00397203"/>
    <w:rsid w:val="00397330"/>
    <w:rsid w:val="00397419"/>
    <w:rsid w:val="00397456"/>
    <w:rsid w:val="00397882"/>
    <w:rsid w:val="003978F4"/>
    <w:rsid w:val="00397962"/>
    <w:rsid w:val="00397964"/>
    <w:rsid w:val="00397CE0"/>
    <w:rsid w:val="00397E51"/>
    <w:rsid w:val="00397F3F"/>
    <w:rsid w:val="003A0699"/>
    <w:rsid w:val="003A06F1"/>
    <w:rsid w:val="003A088B"/>
    <w:rsid w:val="003A08D1"/>
    <w:rsid w:val="003A0AEF"/>
    <w:rsid w:val="003A0BDB"/>
    <w:rsid w:val="003A0DBD"/>
    <w:rsid w:val="003A0F6B"/>
    <w:rsid w:val="003A1264"/>
    <w:rsid w:val="003A15F5"/>
    <w:rsid w:val="003A1622"/>
    <w:rsid w:val="003A18A0"/>
    <w:rsid w:val="003A19C2"/>
    <w:rsid w:val="003A1B32"/>
    <w:rsid w:val="003A1B8E"/>
    <w:rsid w:val="003A1C65"/>
    <w:rsid w:val="003A1CE2"/>
    <w:rsid w:val="003A1CE9"/>
    <w:rsid w:val="003A1CF7"/>
    <w:rsid w:val="003A1F49"/>
    <w:rsid w:val="003A1F96"/>
    <w:rsid w:val="003A1FED"/>
    <w:rsid w:val="003A2191"/>
    <w:rsid w:val="003A2304"/>
    <w:rsid w:val="003A2468"/>
    <w:rsid w:val="003A2563"/>
    <w:rsid w:val="003A2731"/>
    <w:rsid w:val="003A2858"/>
    <w:rsid w:val="003A2868"/>
    <w:rsid w:val="003A28B8"/>
    <w:rsid w:val="003A2963"/>
    <w:rsid w:val="003A2982"/>
    <w:rsid w:val="003A2B19"/>
    <w:rsid w:val="003A2C48"/>
    <w:rsid w:val="003A2C93"/>
    <w:rsid w:val="003A302B"/>
    <w:rsid w:val="003A31D7"/>
    <w:rsid w:val="003A32DE"/>
    <w:rsid w:val="003A32F1"/>
    <w:rsid w:val="003A33E7"/>
    <w:rsid w:val="003A3460"/>
    <w:rsid w:val="003A34AE"/>
    <w:rsid w:val="003A365D"/>
    <w:rsid w:val="003A36A7"/>
    <w:rsid w:val="003A3A25"/>
    <w:rsid w:val="003A3F2E"/>
    <w:rsid w:val="003A3FAC"/>
    <w:rsid w:val="003A4025"/>
    <w:rsid w:val="003A4054"/>
    <w:rsid w:val="003A4056"/>
    <w:rsid w:val="003A4273"/>
    <w:rsid w:val="003A4307"/>
    <w:rsid w:val="003A4492"/>
    <w:rsid w:val="003A45AC"/>
    <w:rsid w:val="003A4719"/>
    <w:rsid w:val="003A4759"/>
    <w:rsid w:val="003A4778"/>
    <w:rsid w:val="003A4792"/>
    <w:rsid w:val="003A47CB"/>
    <w:rsid w:val="003A497C"/>
    <w:rsid w:val="003A4A50"/>
    <w:rsid w:val="003A4A7C"/>
    <w:rsid w:val="003A4B2D"/>
    <w:rsid w:val="003A50D3"/>
    <w:rsid w:val="003A51D6"/>
    <w:rsid w:val="003A5374"/>
    <w:rsid w:val="003A54DA"/>
    <w:rsid w:val="003A5579"/>
    <w:rsid w:val="003A5A5F"/>
    <w:rsid w:val="003A5A78"/>
    <w:rsid w:val="003A5B1E"/>
    <w:rsid w:val="003A5B69"/>
    <w:rsid w:val="003A5BA7"/>
    <w:rsid w:val="003A5FE9"/>
    <w:rsid w:val="003A605A"/>
    <w:rsid w:val="003A6211"/>
    <w:rsid w:val="003A62F6"/>
    <w:rsid w:val="003A641A"/>
    <w:rsid w:val="003A64CA"/>
    <w:rsid w:val="003A64F1"/>
    <w:rsid w:val="003A69CC"/>
    <w:rsid w:val="003A69FD"/>
    <w:rsid w:val="003A6B23"/>
    <w:rsid w:val="003A6C22"/>
    <w:rsid w:val="003A6E36"/>
    <w:rsid w:val="003A70EF"/>
    <w:rsid w:val="003A713F"/>
    <w:rsid w:val="003A7459"/>
    <w:rsid w:val="003A749B"/>
    <w:rsid w:val="003A7901"/>
    <w:rsid w:val="003A794A"/>
    <w:rsid w:val="003A79F1"/>
    <w:rsid w:val="003A7AEA"/>
    <w:rsid w:val="003A7BC6"/>
    <w:rsid w:val="003A7DC5"/>
    <w:rsid w:val="003A7DFE"/>
    <w:rsid w:val="003A7F0E"/>
    <w:rsid w:val="003A7FC1"/>
    <w:rsid w:val="003B02A8"/>
    <w:rsid w:val="003B09AF"/>
    <w:rsid w:val="003B0B6E"/>
    <w:rsid w:val="003B0CE4"/>
    <w:rsid w:val="003B0D8A"/>
    <w:rsid w:val="003B0DFC"/>
    <w:rsid w:val="003B0F71"/>
    <w:rsid w:val="003B1040"/>
    <w:rsid w:val="003B10E8"/>
    <w:rsid w:val="003B11A6"/>
    <w:rsid w:val="003B1673"/>
    <w:rsid w:val="003B1878"/>
    <w:rsid w:val="003B1961"/>
    <w:rsid w:val="003B1A51"/>
    <w:rsid w:val="003B1AFE"/>
    <w:rsid w:val="003B1B23"/>
    <w:rsid w:val="003B208F"/>
    <w:rsid w:val="003B20ED"/>
    <w:rsid w:val="003B2197"/>
    <w:rsid w:val="003B24F1"/>
    <w:rsid w:val="003B2638"/>
    <w:rsid w:val="003B26D7"/>
    <w:rsid w:val="003B2759"/>
    <w:rsid w:val="003B2797"/>
    <w:rsid w:val="003B27CB"/>
    <w:rsid w:val="003B27D3"/>
    <w:rsid w:val="003B28CB"/>
    <w:rsid w:val="003B28D2"/>
    <w:rsid w:val="003B2910"/>
    <w:rsid w:val="003B2B3F"/>
    <w:rsid w:val="003B2D5E"/>
    <w:rsid w:val="003B2E4C"/>
    <w:rsid w:val="003B2EA8"/>
    <w:rsid w:val="003B2FC6"/>
    <w:rsid w:val="003B34C8"/>
    <w:rsid w:val="003B35DA"/>
    <w:rsid w:val="003B3768"/>
    <w:rsid w:val="003B3A6B"/>
    <w:rsid w:val="003B3CD1"/>
    <w:rsid w:val="003B3CEE"/>
    <w:rsid w:val="003B3EA1"/>
    <w:rsid w:val="003B3F20"/>
    <w:rsid w:val="003B3F82"/>
    <w:rsid w:val="003B40C5"/>
    <w:rsid w:val="003B4345"/>
    <w:rsid w:val="003B4802"/>
    <w:rsid w:val="003B4842"/>
    <w:rsid w:val="003B4887"/>
    <w:rsid w:val="003B49FE"/>
    <w:rsid w:val="003B4A99"/>
    <w:rsid w:val="003B4B0B"/>
    <w:rsid w:val="003B4B1A"/>
    <w:rsid w:val="003B4B34"/>
    <w:rsid w:val="003B4E3C"/>
    <w:rsid w:val="003B50DF"/>
    <w:rsid w:val="003B51A5"/>
    <w:rsid w:val="003B522A"/>
    <w:rsid w:val="003B525F"/>
    <w:rsid w:val="003B5362"/>
    <w:rsid w:val="003B5377"/>
    <w:rsid w:val="003B582A"/>
    <w:rsid w:val="003B5837"/>
    <w:rsid w:val="003B5886"/>
    <w:rsid w:val="003B603F"/>
    <w:rsid w:val="003B60CB"/>
    <w:rsid w:val="003B632A"/>
    <w:rsid w:val="003B6496"/>
    <w:rsid w:val="003B64D0"/>
    <w:rsid w:val="003B65EE"/>
    <w:rsid w:val="003B65F6"/>
    <w:rsid w:val="003B6ADD"/>
    <w:rsid w:val="003B6BC0"/>
    <w:rsid w:val="003B6BE0"/>
    <w:rsid w:val="003B6BE5"/>
    <w:rsid w:val="003B6FAE"/>
    <w:rsid w:val="003B6FD3"/>
    <w:rsid w:val="003B70A6"/>
    <w:rsid w:val="003B72AD"/>
    <w:rsid w:val="003B72F9"/>
    <w:rsid w:val="003B7463"/>
    <w:rsid w:val="003B74BF"/>
    <w:rsid w:val="003B7675"/>
    <w:rsid w:val="003B76F2"/>
    <w:rsid w:val="003B79E7"/>
    <w:rsid w:val="003B7AA7"/>
    <w:rsid w:val="003B7B86"/>
    <w:rsid w:val="003B7BF9"/>
    <w:rsid w:val="003C006D"/>
    <w:rsid w:val="003C02E7"/>
    <w:rsid w:val="003C0726"/>
    <w:rsid w:val="003C08D8"/>
    <w:rsid w:val="003C0A1B"/>
    <w:rsid w:val="003C0AE9"/>
    <w:rsid w:val="003C0C26"/>
    <w:rsid w:val="003C0E00"/>
    <w:rsid w:val="003C0F68"/>
    <w:rsid w:val="003C0FC8"/>
    <w:rsid w:val="003C12FC"/>
    <w:rsid w:val="003C16E7"/>
    <w:rsid w:val="003C17CA"/>
    <w:rsid w:val="003C1876"/>
    <w:rsid w:val="003C1972"/>
    <w:rsid w:val="003C19BA"/>
    <w:rsid w:val="003C1A17"/>
    <w:rsid w:val="003C1AB7"/>
    <w:rsid w:val="003C1B5B"/>
    <w:rsid w:val="003C1DDC"/>
    <w:rsid w:val="003C1F02"/>
    <w:rsid w:val="003C1FE7"/>
    <w:rsid w:val="003C2066"/>
    <w:rsid w:val="003C2198"/>
    <w:rsid w:val="003C2272"/>
    <w:rsid w:val="003C2279"/>
    <w:rsid w:val="003C22C7"/>
    <w:rsid w:val="003C24AA"/>
    <w:rsid w:val="003C25D7"/>
    <w:rsid w:val="003C2847"/>
    <w:rsid w:val="003C284C"/>
    <w:rsid w:val="003C28F3"/>
    <w:rsid w:val="003C2939"/>
    <w:rsid w:val="003C2A50"/>
    <w:rsid w:val="003C2ABD"/>
    <w:rsid w:val="003C2B7D"/>
    <w:rsid w:val="003C2BFA"/>
    <w:rsid w:val="003C2C77"/>
    <w:rsid w:val="003C2DC6"/>
    <w:rsid w:val="003C2DF0"/>
    <w:rsid w:val="003C2F66"/>
    <w:rsid w:val="003C31C3"/>
    <w:rsid w:val="003C33E1"/>
    <w:rsid w:val="003C3408"/>
    <w:rsid w:val="003C355F"/>
    <w:rsid w:val="003C361B"/>
    <w:rsid w:val="003C396B"/>
    <w:rsid w:val="003C3AD1"/>
    <w:rsid w:val="003C3B8A"/>
    <w:rsid w:val="003C3C66"/>
    <w:rsid w:val="003C3C9A"/>
    <w:rsid w:val="003C3D2F"/>
    <w:rsid w:val="003C3D34"/>
    <w:rsid w:val="003C411D"/>
    <w:rsid w:val="003C413E"/>
    <w:rsid w:val="003C418B"/>
    <w:rsid w:val="003C4430"/>
    <w:rsid w:val="003C46F0"/>
    <w:rsid w:val="003C471B"/>
    <w:rsid w:val="003C47A6"/>
    <w:rsid w:val="003C4864"/>
    <w:rsid w:val="003C48B9"/>
    <w:rsid w:val="003C48CB"/>
    <w:rsid w:val="003C491A"/>
    <w:rsid w:val="003C4A8B"/>
    <w:rsid w:val="003C509D"/>
    <w:rsid w:val="003C5337"/>
    <w:rsid w:val="003C5434"/>
    <w:rsid w:val="003C5449"/>
    <w:rsid w:val="003C58BC"/>
    <w:rsid w:val="003C5A99"/>
    <w:rsid w:val="003C5AFE"/>
    <w:rsid w:val="003C5B05"/>
    <w:rsid w:val="003C5B50"/>
    <w:rsid w:val="003C5C7F"/>
    <w:rsid w:val="003C5D09"/>
    <w:rsid w:val="003C5E50"/>
    <w:rsid w:val="003C5FCC"/>
    <w:rsid w:val="003C6175"/>
    <w:rsid w:val="003C6450"/>
    <w:rsid w:val="003C6710"/>
    <w:rsid w:val="003C685C"/>
    <w:rsid w:val="003C6A31"/>
    <w:rsid w:val="003C6BB1"/>
    <w:rsid w:val="003C6F9A"/>
    <w:rsid w:val="003C714A"/>
    <w:rsid w:val="003C7240"/>
    <w:rsid w:val="003C753B"/>
    <w:rsid w:val="003C7595"/>
    <w:rsid w:val="003C77E1"/>
    <w:rsid w:val="003C79B6"/>
    <w:rsid w:val="003C7B5A"/>
    <w:rsid w:val="003C7D65"/>
    <w:rsid w:val="003C7E57"/>
    <w:rsid w:val="003C7F8D"/>
    <w:rsid w:val="003C7F97"/>
    <w:rsid w:val="003D01A1"/>
    <w:rsid w:val="003D022A"/>
    <w:rsid w:val="003D034F"/>
    <w:rsid w:val="003D0355"/>
    <w:rsid w:val="003D0431"/>
    <w:rsid w:val="003D058B"/>
    <w:rsid w:val="003D06BB"/>
    <w:rsid w:val="003D070D"/>
    <w:rsid w:val="003D075C"/>
    <w:rsid w:val="003D07B4"/>
    <w:rsid w:val="003D07E8"/>
    <w:rsid w:val="003D0D7B"/>
    <w:rsid w:val="003D1020"/>
    <w:rsid w:val="003D12A3"/>
    <w:rsid w:val="003D12AD"/>
    <w:rsid w:val="003D12C4"/>
    <w:rsid w:val="003D134D"/>
    <w:rsid w:val="003D144E"/>
    <w:rsid w:val="003D17E9"/>
    <w:rsid w:val="003D1899"/>
    <w:rsid w:val="003D18F5"/>
    <w:rsid w:val="003D1ADC"/>
    <w:rsid w:val="003D1B02"/>
    <w:rsid w:val="003D1CEA"/>
    <w:rsid w:val="003D1F0E"/>
    <w:rsid w:val="003D1FCD"/>
    <w:rsid w:val="003D219F"/>
    <w:rsid w:val="003D22A5"/>
    <w:rsid w:val="003D26ED"/>
    <w:rsid w:val="003D2759"/>
    <w:rsid w:val="003D2864"/>
    <w:rsid w:val="003D2A36"/>
    <w:rsid w:val="003D2BA7"/>
    <w:rsid w:val="003D2CF9"/>
    <w:rsid w:val="003D2F95"/>
    <w:rsid w:val="003D3325"/>
    <w:rsid w:val="003D3388"/>
    <w:rsid w:val="003D34FD"/>
    <w:rsid w:val="003D35EB"/>
    <w:rsid w:val="003D367D"/>
    <w:rsid w:val="003D36C3"/>
    <w:rsid w:val="003D36D7"/>
    <w:rsid w:val="003D3772"/>
    <w:rsid w:val="003D37C9"/>
    <w:rsid w:val="003D3907"/>
    <w:rsid w:val="003D39B8"/>
    <w:rsid w:val="003D39BB"/>
    <w:rsid w:val="003D3C30"/>
    <w:rsid w:val="003D3C71"/>
    <w:rsid w:val="003D3D19"/>
    <w:rsid w:val="003D3D5E"/>
    <w:rsid w:val="003D3DFF"/>
    <w:rsid w:val="003D3F0F"/>
    <w:rsid w:val="003D3F5C"/>
    <w:rsid w:val="003D3FB4"/>
    <w:rsid w:val="003D40DF"/>
    <w:rsid w:val="003D4336"/>
    <w:rsid w:val="003D435F"/>
    <w:rsid w:val="003D470D"/>
    <w:rsid w:val="003D471A"/>
    <w:rsid w:val="003D4B0A"/>
    <w:rsid w:val="003D4B3D"/>
    <w:rsid w:val="003D4C4D"/>
    <w:rsid w:val="003D4FD9"/>
    <w:rsid w:val="003D5005"/>
    <w:rsid w:val="003D5030"/>
    <w:rsid w:val="003D5137"/>
    <w:rsid w:val="003D5319"/>
    <w:rsid w:val="003D53BF"/>
    <w:rsid w:val="003D53CF"/>
    <w:rsid w:val="003D54E2"/>
    <w:rsid w:val="003D5536"/>
    <w:rsid w:val="003D56A2"/>
    <w:rsid w:val="003D56B4"/>
    <w:rsid w:val="003D57DE"/>
    <w:rsid w:val="003D592B"/>
    <w:rsid w:val="003D5969"/>
    <w:rsid w:val="003D59E7"/>
    <w:rsid w:val="003D59EF"/>
    <w:rsid w:val="003D5C32"/>
    <w:rsid w:val="003D5DCC"/>
    <w:rsid w:val="003D5E8E"/>
    <w:rsid w:val="003D5FE3"/>
    <w:rsid w:val="003D6188"/>
    <w:rsid w:val="003D6333"/>
    <w:rsid w:val="003D6380"/>
    <w:rsid w:val="003D672B"/>
    <w:rsid w:val="003D68F8"/>
    <w:rsid w:val="003D6A6F"/>
    <w:rsid w:val="003D6AF1"/>
    <w:rsid w:val="003D6B92"/>
    <w:rsid w:val="003D6D4E"/>
    <w:rsid w:val="003D6EA7"/>
    <w:rsid w:val="003D6F47"/>
    <w:rsid w:val="003D705C"/>
    <w:rsid w:val="003D70AB"/>
    <w:rsid w:val="003D70C4"/>
    <w:rsid w:val="003D7310"/>
    <w:rsid w:val="003D7350"/>
    <w:rsid w:val="003D737D"/>
    <w:rsid w:val="003D74C3"/>
    <w:rsid w:val="003D74C6"/>
    <w:rsid w:val="003D754E"/>
    <w:rsid w:val="003D7727"/>
    <w:rsid w:val="003D7A59"/>
    <w:rsid w:val="003D7AFE"/>
    <w:rsid w:val="003E0050"/>
    <w:rsid w:val="003E0163"/>
    <w:rsid w:val="003E01EB"/>
    <w:rsid w:val="003E0330"/>
    <w:rsid w:val="003E038D"/>
    <w:rsid w:val="003E03D6"/>
    <w:rsid w:val="003E04B3"/>
    <w:rsid w:val="003E05F4"/>
    <w:rsid w:val="003E06F2"/>
    <w:rsid w:val="003E07F5"/>
    <w:rsid w:val="003E081A"/>
    <w:rsid w:val="003E095D"/>
    <w:rsid w:val="003E0A3C"/>
    <w:rsid w:val="003E0B40"/>
    <w:rsid w:val="003E0BBE"/>
    <w:rsid w:val="003E0C57"/>
    <w:rsid w:val="003E0D3C"/>
    <w:rsid w:val="003E1115"/>
    <w:rsid w:val="003E1173"/>
    <w:rsid w:val="003E12FC"/>
    <w:rsid w:val="003E138A"/>
    <w:rsid w:val="003E13FC"/>
    <w:rsid w:val="003E1468"/>
    <w:rsid w:val="003E1641"/>
    <w:rsid w:val="003E1669"/>
    <w:rsid w:val="003E1CE7"/>
    <w:rsid w:val="003E1E1F"/>
    <w:rsid w:val="003E1E44"/>
    <w:rsid w:val="003E1F81"/>
    <w:rsid w:val="003E2086"/>
    <w:rsid w:val="003E210B"/>
    <w:rsid w:val="003E239A"/>
    <w:rsid w:val="003E2953"/>
    <w:rsid w:val="003E2AFD"/>
    <w:rsid w:val="003E2D72"/>
    <w:rsid w:val="003E2DD6"/>
    <w:rsid w:val="003E2F6E"/>
    <w:rsid w:val="003E31D8"/>
    <w:rsid w:val="003E336A"/>
    <w:rsid w:val="003E34B1"/>
    <w:rsid w:val="003E34FA"/>
    <w:rsid w:val="003E3827"/>
    <w:rsid w:val="003E3897"/>
    <w:rsid w:val="003E38BA"/>
    <w:rsid w:val="003E3929"/>
    <w:rsid w:val="003E3C80"/>
    <w:rsid w:val="003E3DFC"/>
    <w:rsid w:val="003E3E1E"/>
    <w:rsid w:val="003E3FB3"/>
    <w:rsid w:val="003E4313"/>
    <w:rsid w:val="003E452B"/>
    <w:rsid w:val="003E45FC"/>
    <w:rsid w:val="003E4692"/>
    <w:rsid w:val="003E4AFE"/>
    <w:rsid w:val="003E4B4B"/>
    <w:rsid w:val="003E4B5D"/>
    <w:rsid w:val="003E4B9D"/>
    <w:rsid w:val="003E4C68"/>
    <w:rsid w:val="003E4D9C"/>
    <w:rsid w:val="003E4DC6"/>
    <w:rsid w:val="003E4E0C"/>
    <w:rsid w:val="003E4F09"/>
    <w:rsid w:val="003E5058"/>
    <w:rsid w:val="003E506D"/>
    <w:rsid w:val="003E5072"/>
    <w:rsid w:val="003E5307"/>
    <w:rsid w:val="003E541B"/>
    <w:rsid w:val="003E54F1"/>
    <w:rsid w:val="003E55C8"/>
    <w:rsid w:val="003E57D1"/>
    <w:rsid w:val="003E5A08"/>
    <w:rsid w:val="003E5A1A"/>
    <w:rsid w:val="003E5A5A"/>
    <w:rsid w:val="003E5BAF"/>
    <w:rsid w:val="003E5BF8"/>
    <w:rsid w:val="003E5E78"/>
    <w:rsid w:val="003E5E7D"/>
    <w:rsid w:val="003E5E9A"/>
    <w:rsid w:val="003E60CC"/>
    <w:rsid w:val="003E614A"/>
    <w:rsid w:val="003E6159"/>
    <w:rsid w:val="003E62FF"/>
    <w:rsid w:val="003E637E"/>
    <w:rsid w:val="003E64A5"/>
    <w:rsid w:val="003E64F9"/>
    <w:rsid w:val="003E6771"/>
    <w:rsid w:val="003E683D"/>
    <w:rsid w:val="003E68D7"/>
    <w:rsid w:val="003E6A2D"/>
    <w:rsid w:val="003E6C75"/>
    <w:rsid w:val="003E6CBB"/>
    <w:rsid w:val="003E6CEC"/>
    <w:rsid w:val="003E6D9C"/>
    <w:rsid w:val="003E6DFC"/>
    <w:rsid w:val="003E6ED7"/>
    <w:rsid w:val="003E6FDD"/>
    <w:rsid w:val="003E7398"/>
    <w:rsid w:val="003E75BC"/>
    <w:rsid w:val="003E7912"/>
    <w:rsid w:val="003E7ACD"/>
    <w:rsid w:val="003E7D01"/>
    <w:rsid w:val="003E7E32"/>
    <w:rsid w:val="003E7E78"/>
    <w:rsid w:val="003E7F79"/>
    <w:rsid w:val="003F0047"/>
    <w:rsid w:val="003F0224"/>
    <w:rsid w:val="003F02F1"/>
    <w:rsid w:val="003F02FA"/>
    <w:rsid w:val="003F04CB"/>
    <w:rsid w:val="003F065F"/>
    <w:rsid w:val="003F0739"/>
    <w:rsid w:val="003F080B"/>
    <w:rsid w:val="003F08F8"/>
    <w:rsid w:val="003F093A"/>
    <w:rsid w:val="003F0978"/>
    <w:rsid w:val="003F09ED"/>
    <w:rsid w:val="003F0B31"/>
    <w:rsid w:val="003F0C0E"/>
    <w:rsid w:val="003F0D40"/>
    <w:rsid w:val="003F11B8"/>
    <w:rsid w:val="003F11D7"/>
    <w:rsid w:val="003F1237"/>
    <w:rsid w:val="003F138A"/>
    <w:rsid w:val="003F14AC"/>
    <w:rsid w:val="003F1550"/>
    <w:rsid w:val="003F1640"/>
    <w:rsid w:val="003F176C"/>
    <w:rsid w:val="003F1B9B"/>
    <w:rsid w:val="003F1BF0"/>
    <w:rsid w:val="003F1DA7"/>
    <w:rsid w:val="003F2066"/>
    <w:rsid w:val="003F21ED"/>
    <w:rsid w:val="003F2267"/>
    <w:rsid w:val="003F2390"/>
    <w:rsid w:val="003F2502"/>
    <w:rsid w:val="003F26B6"/>
    <w:rsid w:val="003F2733"/>
    <w:rsid w:val="003F274F"/>
    <w:rsid w:val="003F2A02"/>
    <w:rsid w:val="003F2AA5"/>
    <w:rsid w:val="003F2BBB"/>
    <w:rsid w:val="003F2E7C"/>
    <w:rsid w:val="003F30B0"/>
    <w:rsid w:val="003F3175"/>
    <w:rsid w:val="003F32C9"/>
    <w:rsid w:val="003F3332"/>
    <w:rsid w:val="003F341D"/>
    <w:rsid w:val="003F3477"/>
    <w:rsid w:val="003F34EF"/>
    <w:rsid w:val="003F35B5"/>
    <w:rsid w:val="003F3707"/>
    <w:rsid w:val="003F39E8"/>
    <w:rsid w:val="003F3BBB"/>
    <w:rsid w:val="003F3C4F"/>
    <w:rsid w:val="003F3CC3"/>
    <w:rsid w:val="003F3D4D"/>
    <w:rsid w:val="003F3D79"/>
    <w:rsid w:val="003F3EA3"/>
    <w:rsid w:val="003F3EE3"/>
    <w:rsid w:val="003F400A"/>
    <w:rsid w:val="003F40E1"/>
    <w:rsid w:val="003F45BD"/>
    <w:rsid w:val="003F46C9"/>
    <w:rsid w:val="003F46D6"/>
    <w:rsid w:val="003F4717"/>
    <w:rsid w:val="003F471E"/>
    <w:rsid w:val="003F48B7"/>
    <w:rsid w:val="003F49C4"/>
    <w:rsid w:val="003F4AE2"/>
    <w:rsid w:val="003F4B0D"/>
    <w:rsid w:val="003F4DED"/>
    <w:rsid w:val="003F514D"/>
    <w:rsid w:val="003F5200"/>
    <w:rsid w:val="003F537B"/>
    <w:rsid w:val="003F56B6"/>
    <w:rsid w:val="003F5722"/>
    <w:rsid w:val="003F5877"/>
    <w:rsid w:val="003F58E6"/>
    <w:rsid w:val="003F5AA2"/>
    <w:rsid w:val="003F5C13"/>
    <w:rsid w:val="003F5C60"/>
    <w:rsid w:val="003F5D4C"/>
    <w:rsid w:val="003F5F8B"/>
    <w:rsid w:val="003F60CF"/>
    <w:rsid w:val="003F61D9"/>
    <w:rsid w:val="003F638F"/>
    <w:rsid w:val="003F6539"/>
    <w:rsid w:val="003F66FD"/>
    <w:rsid w:val="003F6A93"/>
    <w:rsid w:val="003F6B4D"/>
    <w:rsid w:val="003F6B6D"/>
    <w:rsid w:val="003F6B7C"/>
    <w:rsid w:val="003F6BB6"/>
    <w:rsid w:val="003F6BEE"/>
    <w:rsid w:val="003F6D4C"/>
    <w:rsid w:val="003F6F8A"/>
    <w:rsid w:val="003F7089"/>
    <w:rsid w:val="003F722D"/>
    <w:rsid w:val="003F7323"/>
    <w:rsid w:val="003F74DB"/>
    <w:rsid w:val="003F74EF"/>
    <w:rsid w:val="003F7562"/>
    <w:rsid w:val="003F773F"/>
    <w:rsid w:val="003F77D7"/>
    <w:rsid w:val="003F7946"/>
    <w:rsid w:val="003F796A"/>
    <w:rsid w:val="003F798A"/>
    <w:rsid w:val="003F7AC3"/>
    <w:rsid w:val="003F7BA0"/>
    <w:rsid w:val="003F7BE8"/>
    <w:rsid w:val="003F7C39"/>
    <w:rsid w:val="003F7CD8"/>
    <w:rsid w:val="003F7D5A"/>
    <w:rsid w:val="003F7E5C"/>
    <w:rsid w:val="003F7E6E"/>
    <w:rsid w:val="003F7EE4"/>
    <w:rsid w:val="003F7F87"/>
    <w:rsid w:val="003F7FD6"/>
    <w:rsid w:val="003F7FE4"/>
    <w:rsid w:val="003F7FF6"/>
    <w:rsid w:val="0040003B"/>
    <w:rsid w:val="0040004D"/>
    <w:rsid w:val="00400408"/>
    <w:rsid w:val="00400574"/>
    <w:rsid w:val="00400833"/>
    <w:rsid w:val="00400AB0"/>
    <w:rsid w:val="00400B15"/>
    <w:rsid w:val="00400D1B"/>
    <w:rsid w:val="00400F3E"/>
    <w:rsid w:val="00401172"/>
    <w:rsid w:val="00401289"/>
    <w:rsid w:val="00401294"/>
    <w:rsid w:val="004012D3"/>
    <w:rsid w:val="004012D6"/>
    <w:rsid w:val="00401358"/>
    <w:rsid w:val="004018F1"/>
    <w:rsid w:val="004019F3"/>
    <w:rsid w:val="00401F46"/>
    <w:rsid w:val="004024F5"/>
    <w:rsid w:val="004025FE"/>
    <w:rsid w:val="004026A4"/>
    <w:rsid w:val="004026C0"/>
    <w:rsid w:val="004026D7"/>
    <w:rsid w:val="004028C3"/>
    <w:rsid w:val="00402CD0"/>
    <w:rsid w:val="00402E11"/>
    <w:rsid w:val="00402E1D"/>
    <w:rsid w:val="00402F47"/>
    <w:rsid w:val="004030A6"/>
    <w:rsid w:val="0040337F"/>
    <w:rsid w:val="00403440"/>
    <w:rsid w:val="00403489"/>
    <w:rsid w:val="00403622"/>
    <w:rsid w:val="004036D3"/>
    <w:rsid w:val="004037D6"/>
    <w:rsid w:val="0040382C"/>
    <w:rsid w:val="00403846"/>
    <w:rsid w:val="0040385C"/>
    <w:rsid w:val="00403A5A"/>
    <w:rsid w:val="00403D0D"/>
    <w:rsid w:val="00403EE4"/>
    <w:rsid w:val="0040413F"/>
    <w:rsid w:val="004041E6"/>
    <w:rsid w:val="00404386"/>
    <w:rsid w:val="0040450E"/>
    <w:rsid w:val="00404783"/>
    <w:rsid w:val="004047A9"/>
    <w:rsid w:val="00404ACD"/>
    <w:rsid w:val="00404C6F"/>
    <w:rsid w:val="00404D6C"/>
    <w:rsid w:val="00404D76"/>
    <w:rsid w:val="00404DA6"/>
    <w:rsid w:val="00404F40"/>
    <w:rsid w:val="004050D1"/>
    <w:rsid w:val="00405236"/>
    <w:rsid w:val="004052DD"/>
    <w:rsid w:val="004052E4"/>
    <w:rsid w:val="0040533A"/>
    <w:rsid w:val="004053E4"/>
    <w:rsid w:val="0040540D"/>
    <w:rsid w:val="00405526"/>
    <w:rsid w:val="004058B5"/>
    <w:rsid w:val="004058E2"/>
    <w:rsid w:val="00405973"/>
    <w:rsid w:val="00405BBB"/>
    <w:rsid w:val="00405BBF"/>
    <w:rsid w:val="00405DE2"/>
    <w:rsid w:val="00405F05"/>
    <w:rsid w:val="00405F4B"/>
    <w:rsid w:val="00405FF5"/>
    <w:rsid w:val="0040602A"/>
    <w:rsid w:val="004060E5"/>
    <w:rsid w:val="00406185"/>
    <w:rsid w:val="004061C9"/>
    <w:rsid w:val="004061FA"/>
    <w:rsid w:val="00406493"/>
    <w:rsid w:val="00406541"/>
    <w:rsid w:val="00406874"/>
    <w:rsid w:val="00406A0E"/>
    <w:rsid w:val="00406C14"/>
    <w:rsid w:val="00406C6D"/>
    <w:rsid w:val="00406E08"/>
    <w:rsid w:val="00406EB3"/>
    <w:rsid w:val="00406FAE"/>
    <w:rsid w:val="004070DA"/>
    <w:rsid w:val="00407100"/>
    <w:rsid w:val="00407134"/>
    <w:rsid w:val="004071A3"/>
    <w:rsid w:val="00407308"/>
    <w:rsid w:val="004076A3"/>
    <w:rsid w:val="004076CA"/>
    <w:rsid w:val="0040772F"/>
    <w:rsid w:val="0040780D"/>
    <w:rsid w:val="00407EE6"/>
    <w:rsid w:val="00407F07"/>
    <w:rsid w:val="00407F2A"/>
    <w:rsid w:val="0041002D"/>
    <w:rsid w:val="00410175"/>
    <w:rsid w:val="00410443"/>
    <w:rsid w:val="00410487"/>
    <w:rsid w:val="004105BA"/>
    <w:rsid w:val="004106E9"/>
    <w:rsid w:val="004108A9"/>
    <w:rsid w:val="00410A67"/>
    <w:rsid w:val="00410A9E"/>
    <w:rsid w:val="00410E05"/>
    <w:rsid w:val="004110F0"/>
    <w:rsid w:val="00411125"/>
    <w:rsid w:val="004111CE"/>
    <w:rsid w:val="004112EF"/>
    <w:rsid w:val="0041165C"/>
    <w:rsid w:val="00411875"/>
    <w:rsid w:val="00411902"/>
    <w:rsid w:val="00411AAB"/>
    <w:rsid w:val="00411B08"/>
    <w:rsid w:val="00411CC5"/>
    <w:rsid w:val="00411CF5"/>
    <w:rsid w:val="00411D52"/>
    <w:rsid w:val="00411D84"/>
    <w:rsid w:val="00411DAF"/>
    <w:rsid w:val="00411E10"/>
    <w:rsid w:val="004122B5"/>
    <w:rsid w:val="004122F0"/>
    <w:rsid w:val="004122FE"/>
    <w:rsid w:val="004123D2"/>
    <w:rsid w:val="00412420"/>
    <w:rsid w:val="00412681"/>
    <w:rsid w:val="004126E8"/>
    <w:rsid w:val="004129B2"/>
    <w:rsid w:val="00412C0F"/>
    <w:rsid w:val="00412E73"/>
    <w:rsid w:val="00412F5C"/>
    <w:rsid w:val="0041329D"/>
    <w:rsid w:val="00413445"/>
    <w:rsid w:val="004138D7"/>
    <w:rsid w:val="004138F5"/>
    <w:rsid w:val="00413A13"/>
    <w:rsid w:val="00413CDA"/>
    <w:rsid w:val="00413CE4"/>
    <w:rsid w:val="00413DAE"/>
    <w:rsid w:val="00413E52"/>
    <w:rsid w:val="00413FC5"/>
    <w:rsid w:val="00414545"/>
    <w:rsid w:val="00414572"/>
    <w:rsid w:val="004145F5"/>
    <w:rsid w:val="004146C9"/>
    <w:rsid w:val="0041481D"/>
    <w:rsid w:val="004148D2"/>
    <w:rsid w:val="004148D4"/>
    <w:rsid w:val="00414DF7"/>
    <w:rsid w:val="00414ED3"/>
    <w:rsid w:val="00414F4B"/>
    <w:rsid w:val="004153B1"/>
    <w:rsid w:val="0041556A"/>
    <w:rsid w:val="00415661"/>
    <w:rsid w:val="004156C3"/>
    <w:rsid w:val="004158EE"/>
    <w:rsid w:val="004158FE"/>
    <w:rsid w:val="0041594E"/>
    <w:rsid w:val="00415A6D"/>
    <w:rsid w:val="00415C85"/>
    <w:rsid w:val="0041606B"/>
    <w:rsid w:val="00416435"/>
    <w:rsid w:val="004164A1"/>
    <w:rsid w:val="0041666F"/>
    <w:rsid w:val="00416BCB"/>
    <w:rsid w:val="00416D42"/>
    <w:rsid w:val="00416F2E"/>
    <w:rsid w:val="00416F81"/>
    <w:rsid w:val="004170D3"/>
    <w:rsid w:val="004171A2"/>
    <w:rsid w:val="0041739E"/>
    <w:rsid w:val="004173D7"/>
    <w:rsid w:val="004174B9"/>
    <w:rsid w:val="00417546"/>
    <w:rsid w:val="00417575"/>
    <w:rsid w:val="00417697"/>
    <w:rsid w:val="004176F7"/>
    <w:rsid w:val="0041780D"/>
    <w:rsid w:val="00417B7D"/>
    <w:rsid w:val="00417CF6"/>
    <w:rsid w:val="00417EB3"/>
    <w:rsid w:val="004201AA"/>
    <w:rsid w:val="004202AA"/>
    <w:rsid w:val="00420357"/>
    <w:rsid w:val="00420367"/>
    <w:rsid w:val="004203C3"/>
    <w:rsid w:val="0042041E"/>
    <w:rsid w:val="00420669"/>
    <w:rsid w:val="00420698"/>
    <w:rsid w:val="004206F2"/>
    <w:rsid w:val="0042077D"/>
    <w:rsid w:val="004208E6"/>
    <w:rsid w:val="00420983"/>
    <w:rsid w:val="00420A56"/>
    <w:rsid w:val="00420D15"/>
    <w:rsid w:val="00420D3A"/>
    <w:rsid w:val="00420E91"/>
    <w:rsid w:val="00420EDF"/>
    <w:rsid w:val="00420EF3"/>
    <w:rsid w:val="00420FC3"/>
    <w:rsid w:val="00420FEB"/>
    <w:rsid w:val="00421213"/>
    <w:rsid w:val="004213DA"/>
    <w:rsid w:val="004215A6"/>
    <w:rsid w:val="004216E3"/>
    <w:rsid w:val="00421776"/>
    <w:rsid w:val="0042184F"/>
    <w:rsid w:val="00421868"/>
    <w:rsid w:val="00421B60"/>
    <w:rsid w:val="00421BAD"/>
    <w:rsid w:val="00421C74"/>
    <w:rsid w:val="00421CAA"/>
    <w:rsid w:val="00421D3A"/>
    <w:rsid w:val="00421E67"/>
    <w:rsid w:val="0042204E"/>
    <w:rsid w:val="004220C6"/>
    <w:rsid w:val="00422120"/>
    <w:rsid w:val="0042221B"/>
    <w:rsid w:val="0042225F"/>
    <w:rsid w:val="0042241A"/>
    <w:rsid w:val="004225F7"/>
    <w:rsid w:val="00422829"/>
    <w:rsid w:val="004228D8"/>
    <w:rsid w:val="004228F1"/>
    <w:rsid w:val="00422B07"/>
    <w:rsid w:val="00422E72"/>
    <w:rsid w:val="00422F88"/>
    <w:rsid w:val="00423024"/>
    <w:rsid w:val="0042302E"/>
    <w:rsid w:val="004230E1"/>
    <w:rsid w:val="004230FB"/>
    <w:rsid w:val="00423257"/>
    <w:rsid w:val="0042338F"/>
    <w:rsid w:val="004234ED"/>
    <w:rsid w:val="0042398B"/>
    <w:rsid w:val="00423CA1"/>
    <w:rsid w:val="00423F03"/>
    <w:rsid w:val="0042400D"/>
    <w:rsid w:val="00424060"/>
    <w:rsid w:val="00424232"/>
    <w:rsid w:val="004244C3"/>
    <w:rsid w:val="004247C3"/>
    <w:rsid w:val="004249A6"/>
    <w:rsid w:val="004249E6"/>
    <w:rsid w:val="00424A2E"/>
    <w:rsid w:val="00424A60"/>
    <w:rsid w:val="00424B3F"/>
    <w:rsid w:val="00424BDD"/>
    <w:rsid w:val="00424C76"/>
    <w:rsid w:val="00424C95"/>
    <w:rsid w:val="00424DB5"/>
    <w:rsid w:val="00424DD0"/>
    <w:rsid w:val="00424FF2"/>
    <w:rsid w:val="00425000"/>
    <w:rsid w:val="0042506C"/>
    <w:rsid w:val="00425422"/>
    <w:rsid w:val="0042554E"/>
    <w:rsid w:val="004256FE"/>
    <w:rsid w:val="0042579A"/>
    <w:rsid w:val="00425918"/>
    <w:rsid w:val="00425B18"/>
    <w:rsid w:val="00425BF4"/>
    <w:rsid w:val="00425BFE"/>
    <w:rsid w:val="00425C92"/>
    <w:rsid w:val="00425E16"/>
    <w:rsid w:val="00425FA4"/>
    <w:rsid w:val="00426016"/>
    <w:rsid w:val="004260BF"/>
    <w:rsid w:val="00426223"/>
    <w:rsid w:val="0042624D"/>
    <w:rsid w:val="004262FB"/>
    <w:rsid w:val="00426665"/>
    <w:rsid w:val="004267BE"/>
    <w:rsid w:val="0042695B"/>
    <w:rsid w:val="00426C57"/>
    <w:rsid w:val="00426D2B"/>
    <w:rsid w:val="00426D57"/>
    <w:rsid w:val="00426FD2"/>
    <w:rsid w:val="0042701A"/>
    <w:rsid w:val="00427166"/>
    <w:rsid w:val="004271B2"/>
    <w:rsid w:val="0042781E"/>
    <w:rsid w:val="00427A43"/>
    <w:rsid w:val="00427B10"/>
    <w:rsid w:val="00427E37"/>
    <w:rsid w:val="00427E74"/>
    <w:rsid w:val="0043000A"/>
    <w:rsid w:val="0043020A"/>
    <w:rsid w:val="00430218"/>
    <w:rsid w:val="0043047A"/>
    <w:rsid w:val="004305C4"/>
    <w:rsid w:val="00430851"/>
    <w:rsid w:val="004308A0"/>
    <w:rsid w:val="00430A31"/>
    <w:rsid w:val="00430A9B"/>
    <w:rsid w:val="00430C01"/>
    <w:rsid w:val="00430C69"/>
    <w:rsid w:val="00430F59"/>
    <w:rsid w:val="00431102"/>
    <w:rsid w:val="004311D7"/>
    <w:rsid w:val="0043135A"/>
    <w:rsid w:val="004313F6"/>
    <w:rsid w:val="00431418"/>
    <w:rsid w:val="004315B8"/>
    <w:rsid w:val="004318A2"/>
    <w:rsid w:val="004318AA"/>
    <w:rsid w:val="004318B0"/>
    <w:rsid w:val="004319B9"/>
    <w:rsid w:val="00431BA0"/>
    <w:rsid w:val="00431BBA"/>
    <w:rsid w:val="00431CDB"/>
    <w:rsid w:val="0043233E"/>
    <w:rsid w:val="00432594"/>
    <w:rsid w:val="0043289F"/>
    <w:rsid w:val="004328FC"/>
    <w:rsid w:val="00432CE9"/>
    <w:rsid w:val="00432D42"/>
    <w:rsid w:val="00432DEF"/>
    <w:rsid w:val="00432F5E"/>
    <w:rsid w:val="00432FDE"/>
    <w:rsid w:val="0043305C"/>
    <w:rsid w:val="004332B6"/>
    <w:rsid w:val="00433347"/>
    <w:rsid w:val="0043338B"/>
    <w:rsid w:val="004333E3"/>
    <w:rsid w:val="00433ABE"/>
    <w:rsid w:val="00433B6A"/>
    <w:rsid w:val="00433B98"/>
    <w:rsid w:val="00433D24"/>
    <w:rsid w:val="00433FF1"/>
    <w:rsid w:val="00434009"/>
    <w:rsid w:val="00434055"/>
    <w:rsid w:val="0043414B"/>
    <w:rsid w:val="004341AE"/>
    <w:rsid w:val="004344BC"/>
    <w:rsid w:val="00434610"/>
    <w:rsid w:val="00434682"/>
    <w:rsid w:val="0043484E"/>
    <w:rsid w:val="0043486F"/>
    <w:rsid w:val="004349A6"/>
    <w:rsid w:val="004349D3"/>
    <w:rsid w:val="00434A0A"/>
    <w:rsid w:val="00434BD5"/>
    <w:rsid w:val="00434CFF"/>
    <w:rsid w:val="00434D48"/>
    <w:rsid w:val="00434D61"/>
    <w:rsid w:val="00434EDA"/>
    <w:rsid w:val="00434F9C"/>
    <w:rsid w:val="00435125"/>
    <w:rsid w:val="0043513E"/>
    <w:rsid w:val="0043523A"/>
    <w:rsid w:val="00435448"/>
    <w:rsid w:val="00435719"/>
    <w:rsid w:val="0043581F"/>
    <w:rsid w:val="004358DF"/>
    <w:rsid w:val="00435A7D"/>
    <w:rsid w:val="00435A86"/>
    <w:rsid w:val="00435B0F"/>
    <w:rsid w:val="00435B85"/>
    <w:rsid w:val="00435BDA"/>
    <w:rsid w:val="00435DE2"/>
    <w:rsid w:val="00435F26"/>
    <w:rsid w:val="00435F71"/>
    <w:rsid w:val="004360E5"/>
    <w:rsid w:val="00436222"/>
    <w:rsid w:val="0043628D"/>
    <w:rsid w:val="004364AB"/>
    <w:rsid w:val="004366BD"/>
    <w:rsid w:val="004366F3"/>
    <w:rsid w:val="00436747"/>
    <w:rsid w:val="00436B59"/>
    <w:rsid w:val="00436C61"/>
    <w:rsid w:val="00436E51"/>
    <w:rsid w:val="00436E68"/>
    <w:rsid w:val="00436E69"/>
    <w:rsid w:val="00436FCC"/>
    <w:rsid w:val="00437012"/>
    <w:rsid w:val="0043703D"/>
    <w:rsid w:val="00437052"/>
    <w:rsid w:val="004372C3"/>
    <w:rsid w:val="00437862"/>
    <w:rsid w:val="00437878"/>
    <w:rsid w:val="0043790D"/>
    <w:rsid w:val="00437A5B"/>
    <w:rsid w:val="00437A5C"/>
    <w:rsid w:val="00437B63"/>
    <w:rsid w:val="00437BF1"/>
    <w:rsid w:val="00437BF4"/>
    <w:rsid w:val="00437D7A"/>
    <w:rsid w:val="00437DDF"/>
    <w:rsid w:val="00437F36"/>
    <w:rsid w:val="004400E6"/>
    <w:rsid w:val="004403AC"/>
    <w:rsid w:val="004404F2"/>
    <w:rsid w:val="00440725"/>
    <w:rsid w:val="004407ED"/>
    <w:rsid w:val="00440883"/>
    <w:rsid w:val="004409CD"/>
    <w:rsid w:val="00440AB1"/>
    <w:rsid w:val="00440AE1"/>
    <w:rsid w:val="00440C5C"/>
    <w:rsid w:val="00440C5E"/>
    <w:rsid w:val="00440FD4"/>
    <w:rsid w:val="00440FFE"/>
    <w:rsid w:val="00441008"/>
    <w:rsid w:val="00441129"/>
    <w:rsid w:val="00441198"/>
    <w:rsid w:val="004411A5"/>
    <w:rsid w:val="004411B6"/>
    <w:rsid w:val="004413D2"/>
    <w:rsid w:val="0044165D"/>
    <w:rsid w:val="0044174E"/>
    <w:rsid w:val="0044177A"/>
    <w:rsid w:val="004417A3"/>
    <w:rsid w:val="00441953"/>
    <w:rsid w:val="00441979"/>
    <w:rsid w:val="00441F30"/>
    <w:rsid w:val="004423BE"/>
    <w:rsid w:val="0044240E"/>
    <w:rsid w:val="004428F0"/>
    <w:rsid w:val="00442A34"/>
    <w:rsid w:val="00442E72"/>
    <w:rsid w:val="0044311E"/>
    <w:rsid w:val="0044316F"/>
    <w:rsid w:val="00443183"/>
    <w:rsid w:val="00443391"/>
    <w:rsid w:val="0044362F"/>
    <w:rsid w:val="00443821"/>
    <w:rsid w:val="00443928"/>
    <w:rsid w:val="004439AB"/>
    <w:rsid w:val="004439CF"/>
    <w:rsid w:val="00443B93"/>
    <w:rsid w:val="00443E7D"/>
    <w:rsid w:val="00443F2E"/>
    <w:rsid w:val="0044400C"/>
    <w:rsid w:val="00444067"/>
    <w:rsid w:val="00444413"/>
    <w:rsid w:val="004445D8"/>
    <w:rsid w:val="00444753"/>
    <w:rsid w:val="0044484B"/>
    <w:rsid w:val="00444850"/>
    <w:rsid w:val="004448D5"/>
    <w:rsid w:val="004448E9"/>
    <w:rsid w:val="00444BE4"/>
    <w:rsid w:val="00444C82"/>
    <w:rsid w:val="004450E6"/>
    <w:rsid w:val="004450FD"/>
    <w:rsid w:val="0044524E"/>
    <w:rsid w:val="00445485"/>
    <w:rsid w:val="00445588"/>
    <w:rsid w:val="00445595"/>
    <w:rsid w:val="0044562C"/>
    <w:rsid w:val="00445773"/>
    <w:rsid w:val="004457A5"/>
    <w:rsid w:val="004457CF"/>
    <w:rsid w:val="00445A69"/>
    <w:rsid w:val="00445B9F"/>
    <w:rsid w:val="00445C8E"/>
    <w:rsid w:val="00445F39"/>
    <w:rsid w:val="00446004"/>
    <w:rsid w:val="004460B9"/>
    <w:rsid w:val="004462FC"/>
    <w:rsid w:val="00446652"/>
    <w:rsid w:val="00446A2C"/>
    <w:rsid w:val="00446D90"/>
    <w:rsid w:val="00446E9D"/>
    <w:rsid w:val="00447025"/>
    <w:rsid w:val="0044709D"/>
    <w:rsid w:val="004473E9"/>
    <w:rsid w:val="0044743B"/>
    <w:rsid w:val="0044767A"/>
    <w:rsid w:val="00447AEE"/>
    <w:rsid w:val="00447B79"/>
    <w:rsid w:val="00447C09"/>
    <w:rsid w:val="00447C23"/>
    <w:rsid w:val="00447C5B"/>
    <w:rsid w:val="00447C88"/>
    <w:rsid w:val="00447FC6"/>
    <w:rsid w:val="00450569"/>
    <w:rsid w:val="004505D2"/>
    <w:rsid w:val="0045079D"/>
    <w:rsid w:val="00450810"/>
    <w:rsid w:val="0045089E"/>
    <w:rsid w:val="00450B3C"/>
    <w:rsid w:val="00450BAC"/>
    <w:rsid w:val="00450D1D"/>
    <w:rsid w:val="00450DB9"/>
    <w:rsid w:val="00450E34"/>
    <w:rsid w:val="00450F31"/>
    <w:rsid w:val="00450FE6"/>
    <w:rsid w:val="004510E0"/>
    <w:rsid w:val="00451114"/>
    <w:rsid w:val="00451245"/>
    <w:rsid w:val="00451351"/>
    <w:rsid w:val="004513F9"/>
    <w:rsid w:val="004515FA"/>
    <w:rsid w:val="004517CC"/>
    <w:rsid w:val="004518AE"/>
    <w:rsid w:val="00451A54"/>
    <w:rsid w:val="00451C3A"/>
    <w:rsid w:val="00451F71"/>
    <w:rsid w:val="00452077"/>
    <w:rsid w:val="00452080"/>
    <w:rsid w:val="0045241E"/>
    <w:rsid w:val="00452961"/>
    <w:rsid w:val="004529C2"/>
    <w:rsid w:val="00452A2D"/>
    <w:rsid w:val="00452A49"/>
    <w:rsid w:val="00452C34"/>
    <w:rsid w:val="00452D31"/>
    <w:rsid w:val="00452FED"/>
    <w:rsid w:val="004533DD"/>
    <w:rsid w:val="004533F2"/>
    <w:rsid w:val="0045345D"/>
    <w:rsid w:val="004534DE"/>
    <w:rsid w:val="0045363F"/>
    <w:rsid w:val="004537A8"/>
    <w:rsid w:val="00453A8B"/>
    <w:rsid w:val="00453AC2"/>
    <w:rsid w:val="00453EF6"/>
    <w:rsid w:val="00454032"/>
    <w:rsid w:val="004540B2"/>
    <w:rsid w:val="00454268"/>
    <w:rsid w:val="00454288"/>
    <w:rsid w:val="0045431D"/>
    <w:rsid w:val="00454382"/>
    <w:rsid w:val="00454387"/>
    <w:rsid w:val="00454658"/>
    <w:rsid w:val="004547C9"/>
    <w:rsid w:val="00454B04"/>
    <w:rsid w:val="00454B25"/>
    <w:rsid w:val="00454C2E"/>
    <w:rsid w:val="00454E1B"/>
    <w:rsid w:val="00454F2A"/>
    <w:rsid w:val="00454F73"/>
    <w:rsid w:val="00455409"/>
    <w:rsid w:val="00455410"/>
    <w:rsid w:val="004554C8"/>
    <w:rsid w:val="00455621"/>
    <w:rsid w:val="004556D2"/>
    <w:rsid w:val="00455704"/>
    <w:rsid w:val="00455850"/>
    <w:rsid w:val="00455929"/>
    <w:rsid w:val="00455933"/>
    <w:rsid w:val="00455C1E"/>
    <w:rsid w:val="00455D54"/>
    <w:rsid w:val="00455D89"/>
    <w:rsid w:val="00455FB7"/>
    <w:rsid w:val="0045613A"/>
    <w:rsid w:val="00456166"/>
    <w:rsid w:val="004564D3"/>
    <w:rsid w:val="004564E5"/>
    <w:rsid w:val="00456747"/>
    <w:rsid w:val="0045679F"/>
    <w:rsid w:val="00456826"/>
    <w:rsid w:val="00456876"/>
    <w:rsid w:val="00456AA1"/>
    <w:rsid w:val="00456CAC"/>
    <w:rsid w:val="00456EA1"/>
    <w:rsid w:val="00457071"/>
    <w:rsid w:val="004570A0"/>
    <w:rsid w:val="00457165"/>
    <w:rsid w:val="0045747E"/>
    <w:rsid w:val="004574C3"/>
    <w:rsid w:val="004574F8"/>
    <w:rsid w:val="004575A8"/>
    <w:rsid w:val="004575CA"/>
    <w:rsid w:val="004575E1"/>
    <w:rsid w:val="00457821"/>
    <w:rsid w:val="004578C9"/>
    <w:rsid w:val="004579BE"/>
    <w:rsid w:val="00457C47"/>
    <w:rsid w:val="00457CA5"/>
    <w:rsid w:val="00457D02"/>
    <w:rsid w:val="00457DB9"/>
    <w:rsid w:val="004600B1"/>
    <w:rsid w:val="00460206"/>
    <w:rsid w:val="004604A4"/>
    <w:rsid w:val="004604E4"/>
    <w:rsid w:val="00460716"/>
    <w:rsid w:val="0046089F"/>
    <w:rsid w:val="004608A4"/>
    <w:rsid w:val="0046092A"/>
    <w:rsid w:val="00460973"/>
    <w:rsid w:val="004609B6"/>
    <w:rsid w:val="00460A08"/>
    <w:rsid w:val="00460AD7"/>
    <w:rsid w:val="00460C34"/>
    <w:rsid w:val="00460C76"/>
    <w:rsid w:val="00460CFF"/>
    <w:rsid w:val="00460D12"/>
    <w:rsid w:val="00460FE1"/>
    <w:rsid w:val="0046114B"/>
    <w:rsid w:val="004612CD"/>
    <w:rsid w:val="00461460"/>
    <w:rsid w:val="004614F4"/>
    <w:rsid w:val="0046157C"/>
    <w:rsid w:val="00461591"/>
    <w:rsid w:val="0046172A"/>
    <w:rsid w:val="00461733"/>
    <w:rsid w:val="004618B2"/>
    <w:rsid w:val="004618C0"/>
    <w:rsid w:val="0046193B"/>
    <w:rsid w:val="00461945"/>
    <w:rsid w:val="00461A8A"/>
    <w:rsid w:val="00461A92"/>
    <w:rsid w:val="00461AD1"/>
    <w:rsid w:val="00461C79"/>
    <w:rsid w:val="00461D7A"/>
    <w:rsid w:val="00461DCF"/>
    <w:rsid w:val="00461EA1"/>
    <w:rsid w:val="00461F29"/>
    <w:rsid w:val="00461F88"/>
    <w:rsid w:val="004620D5"/>
    <w:rsid w:val="004621EF"/>
    <w:rsid w:val="00462545"/>
    <w:rsid w:val="00462602"/>
    <w:rsid w:val="004626F2"/>
    <w:rsid w:val="00462B52"/>
    <w:rsid w:val="00462FEC"/>
    <w:rsid w:val="00463049"/>
    <w:rsid w:val="004630F0"/>
    <w:rsid w:val="0046333C"/>
    <w:rsid w:val="00463744"/>
    <w:rsid w:val="00463A4E"/>
    <w:rsid w:val="00463BE7"/>
    <w:rsid w:val="00463CBD"/>
    <w:rsid w:val="00463DFA"/>
    <w:rsid w:val="00464388"/>
    <w:rsid w:val="004644DB"/>
    <w:rsid w:val="0046480B"/>
    <w:rsid w:val="0046498D"/>
    <w:rsid w:val="00464F05"/>
    <w:rsid w:val="00464FC6"/>
    <w:rsid w:val="00465172"/>
    <w:rsid w:val="00465291"/>
    <w:rsid w:val="0046529B"/>
    <w:rsid w:val="004653AD"/>
    <w:rsid w:val="004656D8"/>
    <w:rsid w:val="0046580C"/>
    <w:rsid w:val="004658A9"/>
    <w:rsid w:val="0046590D"/>
    <w:rsid w:val="00465954"/>
    <w:rsid w:val="00465DC8"/>
    <w:rsid w:val="00465E42"/>
    <w:rsid w:val="00465EF0"/>
    <w:rsid w:val="00465FBF"/>
    <w:rsid w:val="0046617D"/>
    <w:rsid w:val="004661BA"/>
    <w:rsid w:val="00466360"/>
    <w:rsid w:val="004663CB"/>
    <w:rsid w:val="0046664F"/>
    <w:rsid w:val="0046667E"/>
    <w:rsid w:val="004667C6"/>
    <w:rsid w:val="004667CC"/>
    <w:rsid w:val="00466821"/>
    <w:rsid w:val="004668F7"/>
    <w:rsid w:val="004669EA"/>
    <w:rsid w:val="00466C43"/>
    <w:rsid w:val="00466D47"/>
    <w:rsid w:val="00466DE0"/>
    <w:rsid w:val="00466ECC"/>
    <w:rsid w:val="00466F36"/>
    <w:rsid w:val="00466FD3"/>
    <w:rsid w:val="0046727C"/>
    <w:rsid w:val="004675F1"/>
    <w:rsid w:val="00467827"/>
    <w:rsid w:val="00467AA9"/>
    <w:rsid w:val="00467B27"/>
    <w:rsid w:val="00467B7E"/>
    <w:rsid w:val="004702AA"/>
    <w:rsid w:val="004704DF"/>
    <w:rsid w:val="0047062E"/>
    <w:rsid w:val="004707AE"/>
    <w:rsid w:val="00470882"/>
    <w:rsid w:val="004708AB"/>
    <w:rsid w:val="00470B2C"/>
    <w:rsid w:val="00470B5E"/>
    <w:rsid w:val="00470C11"/>
    <w:rsid w:val="004710EC"/>
    <w:rsid w:val="004711BE"/>
    <w:rsid w:val="004711CB"/>
    <w:rsid w:val="004716CB"/>
    <w:rsid w:val="004716CF"/>
    <w:rsid w:val="0047185B"/>
    <w:rsid w:val="00471913"/>
    <w:rsid w:val="00471948"/>
    <w:rsid w:val="00471A00"/>
    <w:rsid w:val="00471BB7"/>
    <w:rsid w:val="00471C4B"/>
    <w:rsid w:val="00471D90"/>
    <w:rsid w:val="00471DC4"/>
    <w:rsid w:val="00472009"/>
    <w:rsid w:val="00472070"/>
    <w:rsid w:val="00472081"/>
    <w:rsid w:val="0047211C"/>
    <w:rsid w:val="0047223C"/>
    <w:rsid w:val="004722E3"/>
    <w:rsid w:val="00472366"/>
    <w:rsid w:val="00472571"/>
    <w:rsid w:val="00472636"/>
    <w:rsid w:val="0047267A"/>
    <w:rsid w:val="004726EF"/>
    <w:rsid w:val="004727BC"/>
    <w:rsid w:val="0047294F"/>
    <w:rsid w:val="00472BE0"/>
    <w:rsid w:val="00472E22"/>
    <w:rsid w:val="00472E36"/>
    <w:rsid w:val="00473013"/>
    <w:rsid w:val="00473044"/>
    <w:rsid w:val="00473073"/>
    <w:rsid w:val="004731F3"/>
    <w:rsid w:val="004733B1"/>
    <w:rsid w:val="00473428"/>
    <w:rsid w:val="0047386F"/>
    <w:rsid w:val="004738A6"/>
    <w:rsid w:val="004739CF"/>
    <w:rsid w:val="00473A99"/>
    <w:rsid w:val="00473BFD"/>
    <w:rsid w:val="00473C8C"/>
    <w:rsid w:val="00473C8F"/>
    <w:rsid w:val="00473E3A"/>
    <w:rsid w:val="00473E7A"/>
    <w:rsid w:val="00473FEA"/>
    <w:rsid w:val="0047401B"/>
    <w:rsid w:val="004741FF"/>
    <w:rsid w:val="00474270"/>
    <w:rsid w:val="004743B6"/>
    <w:rsid w:val="004743CB"/>
    <w:rsid w:val="00474501"/>
    <w:rsid w:val="004747FA"/>
    <w:rsid w:val="00474925"/>
    <w:rsid w:val="00474942"/>
    <w:rsid w:val="00474A2D"/>
    <w:rsid w:val="00474C6A"/>
    <w:rsid w:val="00474D34"/>
    <w:rsid w:val="00474D3B"/>
    <w:rsid w:val="00474F01"/>
    <w:rsid w:val="00474F44"/>
    <w:rsid w:val="004750CB"/>
    <w:rsid w:val="0047514E"/>
    <w:rsid w:val="004752A9"/>
    <w:rsid w:val="004752F5"/>
    <w:rsid w:val="004752FB"/>
    <w:rsid w:val="0047558F"/>
    <w:rsid w:val="004755F5"/>
    <w:rsid w:val="00475BAE"/>
    <w:rsid w:val="00475BD8"/>
    <w:rsid w:val="00475DD5"/>
    <w:rsid w:val="00475EC1"/>
    <w:rsid w:val="00475ECB"/>
    <w:rsid w:val="0047600D"/>
    <w:rsid w:val="0047601F"/>
    <w:rsid w:val="004761DC"/>
    <w:rsid w:val="0047632B"/>
    <w:rsid w:val="00476388"/>
    <w:rsid w:val="004763BC"/>
    <w:rsid w:val="00476508"/>
    <w:rsid w:val="00476651"/>
    <w:rsid w:val="00476665"/>
    <w:rsid w:val="00476693"/>
    <w:rsid w:val="004769F9"/>
    <w:rsid w:val="00476A8A"/>
    <w:rsid w:val="00476FC6"/>
    <w:rsid w:val="0047705E"/>
    <w:rsid w:val="004770D9"/>
    <w:rsid w:val="00477694"/>
    <w:rsid w:val="004779B3"/>
    <w:rsid w:val="00477ABE"/>
    <w:rsid w:val="00477AF6"/>
    <w:rsid w:val="00477C30"/>
    <w:rsid w:val="00477D51"/>
    <w:rsid w:val="00477DC0"/>
    <w:rsid w:val="00477F22"/>
    <w:rsid w:val="004800BB"/>
    <w:rsid w:val="0048013D"/>
    <w:rsid w:val="00480146"/>
    <w:rsid w:val="0048029F"/>
    <w:rsid w:val="004803B3"/>
    <w:rsid w:val="00480702"/>
    <w:rsid w:val="004807CE"/>
    <w:rsid w:val="00480A6E"/>
    <w:rsid w:val="00480B8A"/>
    <w:rsid w:val="00480C33"/>
    <w:rsid w:val="00480E79"/>
    <w:rsid w:val="00480EC2"/>
    <w:rsid w:val="00480F3B"/>
    <w:rsid w:val="00480F7B"/>
    <w:rsid w:val="004810A7"/>
    <w:rsid w:val="004810D9"/>
    <w:rsid w:val="00481187"/>
    <w:rsid w:val="00481352"/>
    <w:rsid w:val="004815DC"/>
    <w:rsid w:val="0048160F"/>
    <w:rsid w:val="0048168D"/>
    <w:rsid w:val="0048182F"/>
    <w:rsid w:val="00481DF2"/>
    <w:rsid w:val="00482021"/>
    <w:rsid w:val="00482029"/>
    <w:rsid w:val="0048207C"/>
    <w:rsid w:val="0048239B"/>
    <w:rsid w:val="004824A1"/>
    <w:rsid w:val="00482652"/>
    <w:rsid w:val="004829A0"/>
    <w:rsid w:val="00482BDE"/>
    <w:rsid w:val="00482F2F"/>
    <w:rsid w:val="00482FDE"/>
    <w:rsid w:val="00483145"/>
    <w:rsid w:val="00483225"/>
    <w:rsid w:val="00483332"/>
    <w:rsid w:val="00483345"/>
    <w:rsid w:val="00483362"/>
    <w:rsid w:val="004834F4"/>
    <w:rsid w:val="004835B9"/>
    <w:rsid w:val="004835C3"/>
    <w:rsid w:val="00483705"/>
    <w:rsid w:val="00483BA7"/>
    <w:rsid w:val="00483BD3"/>
    <w:rsid w:val="00483C1B"/>
    <w:rsid w:val="00483C33"/>
    <w:rsid w:val="00483CA6"/>
    <w:rsid w:val="00483D58"/>
    <w:rsid w:val="00483FF5"/>
    <w:rsid w:val="00484095"/>
    <w:rsid w:val="004842B9"/>
    <w:rsid w:val="004842EA"/>
    <w:rsid w:val="004844B3"/>
    <w:rsid w:val="0048459F"/>
    <w:rsid w:val="004845CE"/>
    <w:rsid w:val="0048470D"/>
    <w:rsid w:val="004847A1"/>
    <w:rsid w:val="00484921"/>
    <w:rsid w:val="00484C80"/>
    <w:rsid w:val="00484D05"/>
    <w:rsid w:val="00484ECD"/>
    <w:rsid w:val="00484ED7"/>
    <w:rsid w:val="0048507E"/>
    <w:rsid w:val="004850E8"/>
    <w:rsid w:val="0048527D"/>
    <w:rsid w:val="004856D5"/>
    <w:rsid w:val="00485776"/>
    <w:rsid w:val="00485865"/>
    <w:rsid w:val="0048598E"/>
    <w:rsid w:val="00485BC1"/>
    <w:rsid w:val="00485BF8"/>
    <w:rsid w:val="00485C3E"/>
    <w:rsid w:val="00485D2E"/>
    <w:rsid w:val="00485E1A"/>
    <w:rsid w:val="00485E58"/>
    <w:rsid w:val="00485E69"/>
    <w:rsid w:val="00485EA3"/>
    <w:rsid w:val="00485F2F"/>
    <w:rsid w:val="00485F94"/>
    <w:rsid w:val="00485F9C"/>
    <w:rsid w:val="00486180"/>
    <w:rsid w:val="004862C1"/>
    <w:rsid w:val="004864A2"/>
    <w:rsid w:val="004864F8"/>
    <w:rsid w:val="00486575"/>
    <w:rsid w:val="00486873"/>
    <w:rsid w:val="0048687A"/>
    <w:rsid w:val="0048688A"/>
    <w:rsid w:val="004868F4"/>
    <w:rsid w:val="00486984"/>
    <w:rsid w:val="004869C1"/>
    <w:rsid w:val="00486C5B"/>
    <w:rsid w:val="00486D38"/>
    <w:rsid w:val="00486EAD"/>
    <w:rsid w:val="00486EB7"/>
    <w:rsid w:val="00486FD2"/>
    <w:rsid w:val="0048701E"/>
    <w:rsid w:val="0048708E"/>
    <w:rsid w:val="0048726F"/>
    <w:rsid w:val="00487773"/>
    <w:rsid w:val="004877E3"/>
    <w:rsid w:val="004878C1"/>
    <w:rsid w:val="00487C58"/>
    <w:rsid w:val="00487EAB"/>
    <w:rsid w:val="00487EEC"/>
    <w:rsid w:val="00487FED"/>
    <w:rsid w:val="00490148"/>
    <w:rsid w:val="00490195"/>
    <w:rsid w:val="00490250"/>
    <w:rsid w:val="00490319"/>
    <w:rsid w:val="004904EE"/>
    <w:rsid w:val="004909E6"/>
    <w:rsid w:val="00490A08"/>
    <w:rsid w:val="00490B6F"/>
    <w:rsid w:val="00490B8F"/>
    <w:rsid w:val="00490DB5"/>
    <w:rsid w:val="00490E45"/>
    <w:rsid w:val="00490EFC"/>
    <w:rsid w:val="004911A3"/>
    <w:rsid w:val="00491365"/>
    <w:rsid w:val="004913EC"/>
    <w:rsid w:val="00491494"/>
    <w:rsid w:val="004914E7"/>
    <w:rsid w:val="00491523"/>
    <w:rsid w:val="0049156E"/>
    <w:rsid w:val="004915C4"/>
    <w:rsid w:val="004916F4"/>
    <w:rsid w:val="004919A1"/>
    <w:rsid w:val="004919BE"/>
    <w:rsid w:val="00491A07"/>
    <w:rsid w:val="00491F86"/>
    <w:rsid w:val="00491FED"/>
    <w:rsid w:val="00492465"/>
    <w:rsid w:val="004927A6"/>
    <w:rsid w:val="004929B0"/>
    <w:rsid w:val="00492A61"/>
    <w:rsid w:val="00492A67"/>
    <w:rsid w:val="00492B01"/>
    <w:rsid w:val="00492B2A"/>
    <w:rsid w:val="00492C81"/>
    <w:rsid w:val="00492CD2"/>
    <w:rsid w:val="00492CF3"/>
    <w:rsid w:val="00492D28"/>
    <w:rsid w:val="00492D45"/>
    <w:rsid w:val="00492E42"/>
    <w:rsid w:val="00493267"/>
    <w:rsid w:val="004932EE"/>
    <w:rsid w:val="004933F5"/>
    <w:rsid w:val="00493429"/>
    <w:rsid w:val="004938D1"/>
    <w:rsid w:val="0049394F"/>
    <w:rsid w:val="00493B6B"/>
    <w:rsid w:val="00493B7C"/>
    <w:rsid w:val="00493DDA"/>
    <w:rsid w:val="00493E15"/>
    <w:rsid w:val="00493E1D"/>
    <w:rsid w:val="00493E4C"/>
    <w:rsid w:val="00493EF3"/>
    <w:rsid w:val="00493FAE"/>
    <w:rsid w:val="00494205"/>
    <w:rsid w:val="004942A4"/>
    <w:rsid w:val="0049437D"/>
    <w:rsid w:val="004945A9"/>
    <w:rsid w:val="004946D6"/>
    <w:rsid w:val="004947B8"/>
    <w:rsid w:val="004948F1"/>
    <w:rsid w:val="00494D7A"/>
    <w:rsid w:val="00494EF4"/>
    <w:rsid w:val="0049520D"/>
    <w:rsid w:val="004953BC"/>
    <w:rsid w:val="00495454"/>
    <w:rsid w:val="00495853"/>
    <w:rsid w:val="00495923"/>
    <w:rsid w:val="00495A18"/>
    <w:rsid w:val="00495C31"/>
    <w:rsid w:val="00495EBD"/>
    <w:rsid w:val="00496031"/>
    <w:rsid w:val="00496074"/>
    <w:rsid w:val="004962AC"/>
    <w:rsid w:val="00496312"/>
    <w:rsid w:val="00496336"/>
    <w:rsid w:val="0049658A"/>
    <w:rsid w:val="004968D7"/>
    <w:rsid w:val="00496BA2"/>
    <w:rsid w:val="00496CBB"/>
    <w:rsid w:val="00496E7F"/>
    <w:rsid w:val="00496F51"/>
    <w:rsid w:val="00496F55"/>
    <w:rsid w:val="0049724C"/>
    <w:rsid w:val="004972EF"/>
    <w:rsid w:val="004974B6"/>
    <w:rsid w:val="0049787B"/>
    <w:rsid w:val="00497974"/>
    <w:rsid w:val="00497ABE"/>
    <w:rsid w:val="00497AFB"/>
    <w:rsid w:val="00497C12"/>
    <w:rsid w:val="00497E67"/>
    <w:rsid w:val="00497F06"/>
    <w:rsid w:val="00497F92"/>
    <w:rsid w:val="004A001F"/>
    <w:rsid w:val="004A01A5"/>
    <w:rsid w:val="004A0249"/>
    <w:rsid w:val="004A03B5"/>
    <w:rsid w:val="004A054C"/>
    <w:rsid w:val="004A058C"/>
    <w:rsid w:val="004A05F8"/>
    <w:rsid w:val="004A07C7"/>
    <w:rsid w:val="004A0B24"/>
    <w:rsid w:val="004A0B5A"/>
    <w:rsid w:val="004A0E63"/>
    <w:rsid w:val="004A0FB9"/>
    <w:rsid w:val="004A1146"/>
    <w:rsid w:val="004A11F8"/>
    <w:rsid w:val="004A1269"/>
    <w:rsid w:val="004A134B"/>
    <w:rsid w:val="004A1470"/>
    <w:rsid w:val="004A14CD"/>
    <w:rsid w:val="004A15DD"/>
    <w:rsid w:val="004A1803"/>
    <w:rsid w:val="004A180A"/>
    <w:rsid w:val="004A19D7"/>
    <w:rsid w:val="004A1AA9"/>
    <w:rsid w:val="004A1B92"/>
    <w:rsid w:val="004A1B96"/>
    <w:rsid w:val="004A1CD0"/>
    <w:rsid w:val="004A1D5A"/>
    <w:rsid w:val="004A1D8E"/>
    <w:rsid w:val="004A1E32"/>
    <w:rsid w:val="004A22F3"/>
    <w:rsid w:val="004A2318"/>
    <w:rsid w:val="004A2548"/>
    <w:rsid w:val="004A26C6"/>
    <w:rsid w:val="004A276C"/>
    <w:rsid w:val="004A278D"/>
    <w:rsid w:val="004A2AF2"/>
    <w:rsid w:val="004A2BD4"/>
    <w:rsid w:val="004A2EDD"/>
    <w:rsid w:val="004A3391"/>
    <w:rsid w:val="004A33B1"/>
    <w:rsid w:val="004A34CE"/>
    <w:rsid w:val="004A35D6"/>
    <w:rsid w:val="004A39AA"/>
    <w:rsid w:val="004A3B49"/>
    <w:rsid w:val="004A3B85"/>
    <w:rsid w:val="004A3F26"/>
    <w:rsid w:val="004A3F3D"/>
    <w:rsid w:val="004A3F42"/>
    <w:rsid w:val="004A3F6B"/>
    <w:rsid w:val="004A41F6"/>
    <w:rsid w:val="004A422E"/>
    <w:rsid w:val="004A424A"/>
    <w:rsid w:val="004A434F"/>
    <w:rsid w:val="004A4409"/>
    <w:rsid w:val="004A4617"/>
    <w:rsid w:val="004A48B2"/>
    <w:rsid w:val="004A48DA"/>
    <w:rsid w:val="004A49A7"/>
    <w:rsid w:val="004A49CD"/>
    <w:rsid w:val="004A4AB0"/>
    <w:rsid w:val="004A4AD2"/>
    <w:rsid w:val="004A4EE2"/>
    <w:rsid w:val="004A4EEB"/>
    <w:rsid w:val="004A4F9E"/>
    <w:rsid w:val="004A5097"/>
    <w:rsid w:val="004A561B"/>
    <w:rsid w:val="004A58AC"/>
    <w:rsid w:val="004A5922"/>
    <w:rsid w:val="004A5985"/>
    <w:rsid w:val="004A5CD0"/>
    <w:rsid w:val="004A5FB2"/>
    <w:rsid w:val="004A5FC1"/>
    <w:rsid w:val="004A6228"/>
    <w:rsid w:val="004A622B"/>
    <w:rsid w:val="004A62E2"/>
    <w:rsid w:val="004A6442"/>
    <w:rsid w:val="004A6A76"/>
    <w:rsid w:val="004A6D8E"/>
    <w:rsid w:val="004A6E00"/>
    <w:rsid w:val="004A6E41"/>
    <w:rsid w:val="004A6E52"/>
    <w:rsid w:val="004A71C3"/>
    <w:rsid w:val="004A744C"/>
    <w:rsid w:val="004A751B"/>
    <w:rsid w:val="004A76C1"/>
    <w:rsid w:val="004A77B0"/>
    <w:rsid w:val="004A79D6"/>
    <w:rsid w:val="004A7A81"/>
    <w:rsid w:val="004A7D3C"/>
    <w:rsid w:val="004A7D50"/>
    <w:rsid w:val="004A7DB4"/>
    <w:rsid w:val="004A7DED"/>
    <w:rsid w:val="004B0040"/>
    <w:rsid w:val="004B00A0"/>
    <w:rsid w:val="004B01D4"/>
    <w:rsid w:val="004B02FE"/>
    <w:rsid w:val="004B058C"/>
    <w:rsid w:val="004B096C"/>
    <w:rsid w:val="004B09F7"/>
    <w:rsid w:val="004B0A7E"/>
    <w:rsid w:val="004B0AE1"/>
    <w:rsid w:val="004B0DA9"/>
    <w:rsid w:val="004B1309"/>
    <w:rsid w:val="004B14C1"/>
    <w:rsid w:val="004B14D2"/>
    <w:rsid w:val="004B1501"/>
    <w:rsid w:val="004B16F7"/>
    <w:rsid w:val="004B1836"/>
    <w:rsid w:val="004B19AC"/>
    <w:rsid w:val="004B19DB"/>
    <w:rsid w:val="004B1A70"/>
    <w:rsid w:val="004B1CFB"/>
    <w:rsid w:val="004B1F61"/>
    <w:rsid w:val="004B2114"/>
    <w:rsid w:val="004B21C9"/>
    <w:rsid w:val="004B2215"/>
    <w:rsid w:val="004B228D"/>
    <w:rsid w:val="004B239A"/>
    <w:rsid w:val="004B23AF"/>
    <w:rsid w:val="004B262C"/>
    <w:rsid w:val="004B279E"/>
    <w:rsid w:val="004B2AFF"/>
    <w:rsid w:val="004B2C62"/>
    <w:rsid w:val="004B2D86"/>
    <w:rsid w:val="004B2D98"/>
    <w:rsid w:val="004B336C"/>
    <w:rsid w:val="004B3454"/>
    <w:rsid w:val="004B34CB"/>
    <w:rsid w:val="004B35B0"/>
    <w:rsid w:val="004B36F9"/>
    <w:rsid w:val="004B3854"/>
    <w:rsid w:val="004B389A"/>
    <w:rsid w:val="004B39DA"/>
    <w:rsid w:val="004B3BDA"/>
    <w:rsid w:val="004B3CAF"/>
    <w:rsid w:val="004B3D20"/>
    <w:rsid w:val="004B3EB9"/>
    <w:rsid w:val="004B3F32"/>
    <w:rsid w:val="004B3FE2"/>
    <w:rsid w:val="004B4001"/>
    <w:rsid w:val="004B406C"/>
    <w:rsid w:val="004B4117"/>
    <w:rsid w:val="004B4122"/>
    <w:rsid w:val="004B426F"/>
    <w:rsid w:val="004B4426"/>
    <w:rsid w:val="004B463E"/>
    <w:rsid w:val="004B4655"/>
    <w:rsid w:val="004B493F"/>
    <w:rsid w:val="004B4AA0"/>
    <w:rsid w:val="004B4C7B"/>
    <w:rsid w:val="004B4D10"/>
    <w:rsid w:val="004B4DE9"/>
    <w:rsid w:val="004B4DF9"/>
    <w:rsid w:val="004B4F02"/>
    <w:rsid w:val="004B4F43"/>
    <w:rsid w:val="004B4F47"/>
    <w:rsid w:val="004B50EA"/>
    <w:rsid w:val="004B52D4"/>
    <w:rsid w:val="004B5789"/>
    <w:rsid w:val="004B5858"/>
    <w:rsid w:val="004B5A1A"/>
    <w:rsid w:val="004B5A83"/>
    <w:rsid w:val="004B5B0E"/>
    <w:rsid w:val="004B5E18"/>
    <w:rsid w:val="004B5EE0"/>
    <w:rsid w:val="004B5F2A"/>
    <w:rsid w:val="004B653B"/>
    <w:rsid w:val="004B6558"/>
    <w:rsid w:val="004B6565"/>
    <w:rsid w:val="004B66A8"/>
    <w:rsid w:val="004B67E7"/>
    <w:rsid w:val="004B69DD"/>
    <w:rsid w:val="004B6AD2"/>
    <w:rsid w:val="004B6AF9"/>
    <w:rsid w:val="004B6CA2"/>
    <w:rsid w:val="004B6D1F"/>
    <w:rsid w:val="004B6D82"/>
    <w:rsid w:val="004B6EBC"/>
    <w:rsid w:val="004B6F42"/>
    <w:rsid w:val="004B6F57"/>
    <w:rsid w:val="004B6FE3"/>
    <w:rsid w:val="004B73DD"/>
    <w:rsid w:val="004B74E1"/>
    <w:rsid w:val="004B74F0"/>
    <w:rsid w:val="004B7740"/>
    <w:rsid w:val="004B7742"/>
    <w:rsid w:val="004B77ED"/>
    <w:rsid w:val="004B7891"/>
    <w:rsid w:val="004B7897"/>
    <w:rsid w:val="004B794A"/>
    <w:rsid w:val="004B79D1"/>
    <w:rsid w:val="004B7CDB"/>
    <w:rsid w:val="004C0040"/>
    <w:rsid w:val="004C01DF"/>
    <w:rsid w:val="004C01FB"/>
    <w:rsid w:val="004C0244"/>
    <w:rsid w:val="004C062C"/>
    <w:rsid w:val="004C0815"/>
    <w:rsid w:val="004C090F"/>
    <w:rsid w:val="004C0DD6"/>
    <w:rsid w:val="004C0EA6"/>
    <w:rsid w:val="004C0F83"/>
    <w:rsid w:val="004C10D8"/>
    <w:rsid w:val="004C1153"/>
    <w:rsid w:val="004C11D4"/>
    <w:rsid w:val="004C1358"/>
    <w:rsid w:val="004C140D"/>
    <w:rsid w:val="004C14A6"/>
    <w:rsid w:val="004C15E3"/>
    <w:rsid w:val="004C1848"/>
    <w:rsid w:val="004C18EA"/>
    <w:rsid w:val="004C1C69"/>
    <w:rsid w:val="004C1D06"/>
    <w:rsid w:val="004C1DB4"/>
    <w:rsid w:val="004C1E26"/>
    <w:rsid w:val="004C2084"/>
    <w:rsid w:val="004C20E5"/>
    <w:rsid w:val="004C2122"/>
    <w:rsid w:val="004C218B"/>
    <w:rsid w:val="004C227B"/>
    <w:rsid w:val="004C227F"/>
    <w:rsid w:val="004C22D5"/>
    <w:rsid w:val="004C22F8"/>
    <w:rsid w:val="004C242F"/>
    <w:rsid w:val="004C26AE"/>
    <w:rsid w:val="004C27AA"/>
    <w:rsid w:val="004C295E"/>
    <w:rsid w:val="004C2D9B"/>
    <w:rsid w:val="004C30F6"/>
    <w:rsid w:val="004C3159"/>
    <w:rsid w:val="004C318A"/>
    <w:rsid w:val="004C3480"/>
    <w:rsid w:val="004C34D4"/>
    <w:rsid w:val="004C3501"/>
    <w:rsid w:val="004C35F5"/>
    <w:rsid w:val="004C3669"/>
    <w:rsid w:val="004C380D"/>
    <w:rsid w:val="004C3A58"/>
    <w:rsid w:val="004C3A87"/>
    <w:rsid w:val="004C3B7A"/>
    <w:rsid w:val="004C3BC2"/>
    <w:rsid w:val="004C3E83"/>
    <w:rsid w:val="004C3FBA"/>
    <w:rsid w:val="004C41C0"/>
    <w:rsid w:val="004C43FB"/>
    <w:rsid w:val="004C44B5"/>
    <w:rsid w:val="004C466A"/>
    <w:rsid w:val="004C47ED"/>
    <w:rsid w:val="004C4989"/>
    <w:rsid w:val="004C4D3A"/>
    <w:rsid w:val="004C5009"/>
    <w:rsid w:val="004C5254"/>
    <w:rsid w:val="004C5414"/>
    <w:rsid w:val="004C546A"/>
    <w:rsid w:val="004C54BC"/>
    <w:rsid w:val="004C55A1"/>
    <w:rsid w:val="004C576B"/>
    <w:rsid w:val="004C5A56"/>
    <w:rsid w:val="004C5AD0"/>
    <w:rsid w:val="004C5BDA"/>
    <w:rsid w:val="004C5BE0"/>
    <w:rsid w:val="004C5C13"/>
    <w:rsid w:val="004C5E6B"/>
    <w:rsid w:val="004C5EE0"/>
    <w:rsid w:val="004C60CF"/>
    <w:rsid w:val="004C6169"/>
    <w:rsid w:val="004C619C"/>
    <w:rsid w:val="004C61E3"/>
    <w:rsid w:val="004C6383"/>
    <w:rsid w:val="004C6485"/>
    <w:rsid w:val="004C65D9"/>
    <w:rsid w:val="004C68F6"/>
    <w:rsid w:val="004C6902"/>
    <w:rsid w:val="004C6B71"/>
    <w:rsid w:val="004C6CB0"/>
    <w:rsid w:val="004C6EE6"/>
    <w:rsid w:val="004C6F25"/>
    <w:rsid w:val="004C723F"/>
    <w:rsid w:val="004C7524"/>
    <w:rsid w:val="004C75B9"/>
    <w:rsid w:val="004C75F3"/>
    <w:rsid w:val="004C76BB"/>
    <w:rsid w:val="004C77EE"/>
    <w:rsid w:val="004C7855"/>
    <w:rsid w:val="004C793D"/>
    <w:rsid w:val="004C7A1A"/>
    <w:rsid w:val="004C7BFE"/>
    <w:rsid w:val="004C7C6A"/>
    <w:rsid w:val="004D000B"/>
    <w:rsid w:val="004D028D"/>
    <w:rsid w:val="004D08C6"/>
    <w:rsid w:val="004D08FD"/>
    <w:rsid w:val="004D09A2"/>
    <w:rsid w:val="004D09FF"/>
    <w:rsid w:val="004D0D27"/>
    <w:rsid w:val="004D0F91"/>
    <w:rsid w:val="004D1243"/>
    <w:rsid w:val="004D13AF"/>
    <w:rsid w:val="004D19F4"/>
    <w:rsid w:val="004D1B42"/>
    <w:rsid w:val="004D1BD5"/>
    <w:rsid w:val="004D1E97"/>
    <w:rsid w:val="004D2129"/>
    <w:rsid w:val="004D21D7"/>
    <w:rsid w:val="004D22CB"/>
    <w:rsid w:val="004D237A"/>
    <w:rsid w:val="004D2501"/>
    <w:rsid w:val="004D2635"/>
    <w:rsid w:val="004D2745"/>
    <w:rsid w:val="004D29F0"/>
    <w:rsid w:val="004D2C0D"/>
    <w:rsid w:val="004D2D44"/>
    <w:rsid w:val="004D2F58"/>
    <w:rsid w:val="004D316E"/>
    <w:rsid w:val="004D3220"/>
    <w:rsid w:val="004D32B1"/>
    <w:rsid w:val="004D32D8"/>
    <w:rsid w:val="004D341F"/>
    <w:rsid w:val="004D3563"/>
    <w:rsid w:val="004D3649"/>
    <w:rsid w:val="004D36BF"/>
    <w:rsid w:val="004D37B6"/>
    <w:rsid w:val="004D38B3"/>
    <w:rsid w:val="004D3B2F"/>
    <w:rsid w:val="004D3BBD"/>
    <w:rsid w:val="004D3BE9"/>
    <w:rsid w:val="004D3C79"/>
    <w:rsid w:val="004D3DE0"/>
    <w:rsid w:val="004D3F1C"/>
    <w:rsid w:val="004D427C"/>
    <w:rsid w:val="004D449F"/>
    <w:rsid w:val="004D451A"/>
    <w:rsid w:val="004D4A38"/>
    <w:rsid w:val="004D4AF5"/>
    <w:rsid w:val="004D4B0E"/>
    <w:rsid w:val="004D4BB9"/>
    <w:rsid w:val="004D4BEA"/>
    <w:rsid w:val="004D4C5B"/>
    <w:rsid w:val="004D50A2"/>
    <w:rsid w:val="004D50B2"/>
    <w:rsid w:val="004D519B"/>
    <w:rsid w:val="004D51E7"/>
    <w:rsid w:val="004D52B7"/>
    <w:rsid w:val="004D54EB"/>
    <w:rsid w:val="004D55AF"/>
    <w:rsid w:val="004D5696"/>
    <w:rsid w:val="004D583A"/>
    <w:rsid w:val="004D5A08"/>
    <w:rsid w:val="004D5AB4"/>
    <w:rsid w:val="004D5C12"/>
    <w:rsid w:val="004D5D39"/>
    <w:rsid w:val="004D5D6F"/>
    <w:rsid w:val="004D5E17"/>
    <w:rsid w:val="004D5E20"/>
    <w:rsid w:val="004D5E2F"/>
    <w:rsid w:val="004D5EF8"/>
    <w:rsid w:val="004D6324"/>
    <w:rsid w:val="004D63A4"/>
    <w:rsid w:val="004D64E9"/>
    <w:rsid w:val="004D660F"/>
    <w:rsid w:val="004D6754"/>
    <w:rsid w:val="004D6790"/>
    <w:rsid w:val="004D6D8D"/>
    <w:rsid w:val="004D6EF2"/>
    <w:rsid w:val="004D6F2A"/>
    <w:rsid w:val="004D6F56"/>
    <w:rsid w:val="004D7031"/>
    <w:rsid w:val="004D7083"/>
    <w:rsid w:val="004D7127"/>
    <w:rsid w:val="004D7187"/>
    <w:rsid w:val="004D736C"/>
    <w:rsid w:val="004D756A"/>
    <w:rsid w:val="004D75B0"/>
    <w:rsid w:val="004D7664"/>
    <w:rsid w:val="004D769A"/>
    <w:rsid w:val="004D79C8"/>
    <w:rsid w:val="004D79F9"/>
    <w:rsid w:val="004D7B8F"/>
    <w:rsid w:val="004D7CB1"/>
    <w:rsid w:val="004E002B"/>
    <w:rsid w:val="004E0639"/>
    <w:rsid w:val="004E068A"/>
    <w:rsid w:val="004E131C"/>
    <w:rsid w:val="004E14E6"/>
    <w:rsid w:val="004E154A"/>
    <w:rsid w:val="004E15E9"/>
    <w:rsid w:val="004E187A"/>
    <w:rsid w:val="004E18FD"/>
    <w:rsid w:val="004E1D00"/>
    <w:rsid w:val="004E1F41"/>
    <w:rsid w:val="004E1F8D"/>
    <w:rsid w:val="004E1F90"/>
    <w:rsid w:val="004E203D"/>
    <w:rsid w:val="004E267B"/>
    <w:rsid w:val="004E2A11"/>
    <w:rsid w:val="004E2B57"/>
    <w:rsid w:val="004E2CBE"/>
    <w:rsid w:val="004E2D66"/>
    <w:rsid w:val="004E30DB"/>
    <w:rsid w:val="004E31A4"/>
    <w:rsid w:val="004E32D2"/>
    <w:rsid w:val="004E32DA"/>
    <w:rsid w:val="004E33C3"/>
    <w:rsid w:val="004E37B8"/>
    <w:rsid w:val="004E382C"/>
    <w:rsid w:val="004E3895"/>
    <w:rsid w:val="004E3943"/>
    <w:rsid w:val="004E3AC1"/>
    <w:rsid w:val="004E3CA3"/>
    <w:rsid w:val="004E4007"/>
    <w:rsid w:val="004E408B"/>
    <w:rsid w:val="004E40E3"/>
    <w:rsid w:val="004E440A"/>
    <w:rsid w:val="004E44CE"/>
    <w:rsid w:val="004E466B"/>
    <w:rsid w:val="004E4694"/>
    <w:rsid w:val="004E47C7"/>
    <w:rsid w:val="004E489F"/>
    <w:rsid w:val="004E4BE3"/>
    <w:rsid w:val="004E4D87"/>
    <w:rsid w:val="004E4DB9"/>
    <w:rsid w:val="004E4DC5"/>
    <w:rsid w:val="004E4E4C"/>
    <w:rsid w:val="004E4E6A"/>
    <w:rsid w:val="004E5105"/>
    <w:rsid w:val="004E51BD"/>
    <w:rsid w:val="004E53E8"/>
    <w:rsid w:val="004E564D"/>
    <w:rsid w:val="004E57B9"/>
    <w:rsid w:val="004E58BE"/>
    <w:rsid w:val="004E58D2"/>
    <w:rsid w:val="004E5CBE"/>
    <w:rsid w:val="004E5D65"/>
    <w:rsid w:val="004E5E78"/>
    <w:rsid w:val="004E5ED4"/>
    <w:rsid w:val="004E6193"/>
    <w:rsid w:val="004E655B"/>
    <w:rsid w:val="004E6693"/>
    <w:rsid w:val="004E6935"/>
    <w:rsid w:val="004E6B46"/>
    <w:rsid w:val="004E6CFD"/>
    <w:rsid w:val="004E6E24"/>
    <w:rsid w:val="004E6F33"/>
    <w:rsid w:val="004E704D"/>
    <w:rsid w:val="004E7061"/>
    <w:rsid w:val="004E7111"/>
    <w:rsid w:val="004E7130"/>
    <w:rsid w:val="004E71FD"/>
    <w:rsid w:val="004E73E2"/>
    <w:rsid w:val="004E73F1"/>
    <w:rsid w:val="004E7685"/>
    <w:rsid w:val="004E7721"/>
    <w:rsid w:val="004E781F"/>
    <w:rsid w:val="004E7866"/>
    <w:rsid w:val="004E7877"/>
    <w:rsid w:val="004E7A6F"/>
    <w:rsid w:val="004E7C6F"/>
    <w:rsid w:val="004E7CEB"/>
    <w:rsid w:val="004E7D57"/>
    <w:rsid w:val="004E7E00"/>
    <w:rsid w:val="004F0061"/>
    <w:rsid w:val="004F012F"/>
    <w:rsid w:val="004F0134"/>
    <w:rsid w:val="004F0286"/>
    <w:rsid w:val="004F0382"/>
    <w:rsid w:val="004F0582"/>
    <w:rsid w:val="004F05F8"/>
    <w:rsid w:val="004F075E"/>
    <w:rsid w:val="004F079C"/>
    <w:rsid w:val="004F07BF"/>
    <w:rsid w:val="004F0892"/>
    <w:rsid w:val="004F09B1"/>
    <w:rsid w:val="004F0A8A"/>
    <w:rsid w:val="004F0CE5"/>
    <w:rsid w:val="004F0D7F"/>
    <w:rsid w:val="004F0DFF"/>
    <w:rsid w:val="004F0F5C"/>
    <w:rsid w:val="004F15ED"/>
    <w:rsid w:val="004F1BDC"/>
    <w:rsid w:val="004F1D74"/>
    <w:rsid w:val="004F2050"/>
    <w:rsid w:val="004F2425"/>
    <w:rsid w:val="004F257A"/>
    <w:rsid w:val="004F2BB7"/>
    <w:rsid w:val="004F2D6A"/>
    <w:rsid w:val="004F2EA5"/>
    <w:rsid w:val="004F3248"/>
    <w:rsid w:val="004F3343"/>
    <w:rsid w:val="004F338D"/>
    <w:rsid w:val="004F33DB"/>
    <w:rsid w:val="004F34D2"/>
    <w:rsid w:val="004F3772"/>
    <w:rsid w:val="004F38F4"/>
    <w:rsid w:val="004F391B"/>
    <w:rsid w:val="004F3BD0"/>
    <w:rsid w:val="004F3D44"/>
    <w:rsid w:val="004F3E16"/>
    <w:rsid w:val="004F3E5E"/>
    <w:rsid w:val="004F3F61"/>
    <w:rsid w:val="004F3F8D"/>
    <w:rsid w:val="004F404E"/>
    <w:rsid w:val="004F41D6"/>
    <w:rsid w:val="004F41F2"/>
    <w:rsid w:val="004F42FB"/>
    <w:rsid w:val="004F4420"/>
    <w:rsid w:val="004F47D4"/>
    <w:rsid w:val="004F47DD"/>
    <w:rsid w:val="004F485B"/>
    <w:rsid w:val="004F4A08"/>
    <w:rsid w:val="004F4B9E"/>
    <w:rsid w:val="004F4C93"/>
    <w:rsid w:val="004F4DD4"/>
    <w:rsid w:val="004F5132"/>
    <w:rsid w:val="004F5320"/>
    <w:rsid w:val="004F556B"/>
    <w:rsid w:val="004F559F"/>
    <w:rsid w:val="004F55FC"/>
    <w:rsid w:val="004F5625"/>
    <w:rsid w:val="004F5670"/>
    <w:rsid w:val="004F56A5"/>
    <w:rsid w:val="004F58CA"/>
    <w:rsid w:val="004F5952"/>
    <w:rsid w:val="004F5AE9"/>
    <w:rsid w:val="004F5D48"/>
    <w:rsid w:val="004F640C"/>
    <w:rsid w:val="004F6508"/>
    <w:rsid w:val="004F67D9"/>
    <w:rsid w:val="004F68F5"/>
    <w:rsid w:val="004F6A34"/>
    <w:rsid w:val="004F6A3A"/>
    <w:rsid w:val="004F6A52"/>
    <w:rsid w:val="004F6A55"/>
    <w:rsid w:val="004F6AF9"/>
    <w:rsid w:val="004F6BB5"/>
    <w:rsid w:val="004F6D9C"/>
    <w:rsid w:val="004F70C3"/>
    <w:rsid w:val="004F7462"/>
    <w:rsid w:val="004F74D2"/>
    <w:rsid w:val="004F751C"/>
    <w:rsid w:val="004F7ACC"/>
    <w:rsid w:val="004F7B14"/>
    <w:rsid w:val="004F7F53"/>
    <w:rsid w:val="004F7FA9"/>
    <w:rsid w:val="0050007D"/>
    <w:rsid w:val="0050014C"/>
    <w:rsid w:val="00500202"/>
    <w:rsid w:val="00500374"/>
    <w:rsid w:val="00500421"/>
    <w:rsid w:val="00500514"/>
    <w:rsid w:val="0050058A"/>
    <w:rsid w:val="0050085C"/>
    <w:rsid w:val="005008EC"/>
    <w:rsid w:val="0050099E"/>
    <w:rsid w:val="00500ACF"/>
    <w:rsid w:val="00500C77"/>
    <w:rsid w:val="00500D43"/>
    <w:rsid w:val="005011BA"/>
    <w:rsid w:val="005015B0"/>
    <w:rsid w:val="0050169C"/>
    <w:rsid w:val="005016DC"/>
    <w:rsid w:val="00501716"/>
    <w:rsid w:val="00501717"/>
    <w:rsid w:val="00501752"/>
    <w:rsid w:val="005017AB"/>
    <w:rsid w:val="00501961"/>
    <w:rsid w:val="005019AA"/>
    <w:rsid w:val="00501B2F"/>
    <w:rsid w:val="00501D0C"/>
    <w:rsid w:val="00501D26"/>
    <w:rsid w:val="00501DE4"/>
    <w:rsid w:val="00501F97"/>
    <w:rsid w:val="005022D2"/>
    <w:rsid w:val="005022E6"/>
    <w:rsid w:val="0050249E"/>
    <w:rsid w:val="005024AF"/>
    <w:rsid w:val="005024E9"/>
    <w:rsid w:val="005026A6"/>
    <w:rsid w:val="005026D3"/>
    <w:rsid w:val="00502781"/>
    <w:rsid w:val="005027AA"/>
    <w:rsid w:val="0050292A"/>
    <w:rsid w:val="00502C5F"/>
    <w:rsid w:val="00502DCA"/>
    <w:rsid w:val="00502DF8"/>
    <w:rsid w:val="00503421"/>
    <w:rsid w:val="0050345A"/>
    <w:rsid w:val="005038E1"/>
    <w:rsid w:val="00503BDE"/>
    <w:rsid w:val="00503E1F"/>
    <w:rsid w:val="00503FBE"/>
    <w:rsid w:val="005040B2"/>
    <w:rsid w:val="005046A1"/>
    <w:rsid w:val="00504758"/>
    <w:rsid w:val="00504947"/>
    <w:rsid w:val="00504964"/>
    <w:rsid w:val="0050497B"/>
    <w:rsid w:val="00504982"/>
    <w:rsid w:val="005049D7"/>
    <w:rsid w:val="00504BB9"/>
    <w:rsid w:val="00504C28"/>
    <w:rsid w:val="00504CA0"/>
    <w:rsid w:val="00504DD8"/>
    <w:rsid w:val="00504ED9"/>
    <w:rsid w:val="00504EFD"/>
    <w:rsid w:val="00504FCE"/>
    <w:rsid w:val="00505125"/>
    <w:rsid w:val="0050534A"/>
    <w:rsid w:val="0050539F"/>
    <w:rsid w:val="0050548E"/>
    <w:rsid w:val="005054C9"/>
    <w:rsid w:val="0050556B"/>
    <w:rsid w:val="005056CF"/>
    <w:rsid w:val="00505839"/>
    <w:rsid w:val="00505A9D"/>
    <w:rsid w:val="00505AD5"/>
    <w:rsid w:val="00505B21"/>
    <w:rsid w:val="00505BDA"/>
    <w:rsid w:val="00505BF5"/>
    <w:rsid w:val="00505C4D"/>
    <w:rsid w:val="00505C6E"/>
    <w:rsid w:val="00505F2A"/>
    <w:rsid w:val="00506037"/>
    <w:rsid w:val="005060C4"/>
    <w:rsid w:val="00506113"/>
    <w:rsid w:val="005061CA"/>
    <w:rsid w:val="0050625E"/>
    <w:rsid w:val="00506329"/>
    <w:rsid w:val="00506443"/>
    <w:rsid w:val="0050652F"/>
    <w:rsid w:val="00506969"/>
    <w:rsid w:val="00506C2A"/>
    <w:rsid w:val="00506CE5"/>
    <w:rsid w:val="00506D2E"/>
    <w:rsid w:val="00506D74"/>
    <w:rsid w:val="00506E45"/>
    <w:rsid w:val="00506EC6"/>
    <w:rsid w:val="005072C3"/>
    <w:rsid w:val="005073F1"/>
    <w:rsid w:val="00507434"/>
    <w:rsid w:val="00507761"/>
    <w:rsid w:val="00507AD1"/>
    <w:rsid w:val="00507B33"/>
    <w:rsid w:val="00507B77"/>
    <w:rsid w:val="00507C0D"/>
    <w:rsid w:val="00507EE7"/>
    <w:rsid w:val="0051002E"/>
    <w:rsid w:val="00510073"/>
    <w:rsid w:val="00510166"/>
    <w:rsid w:val="005101B2"/>
    <w:rsid w:val="00510299"/>
    <w:rsid w:val="005105BE"/>
    <w:rsid w:val="005105C9"/>
    <w:rsid w:val="00510808"/>
    <w:rsid w:val="0051088B"/>
    <w:rsid w:val="00510A6C"/>
    <w:rsid w:val="00510A7B"/>
    <w:rsid w:val="00510C0F"/>
    <w:rsid w:val="00510C53"/>
    <w:rsid w:val="00510D18"/>
    <w:rsid w:val="00510E06"/>
    <w:rsid w:val="00510E0E"/>
    <w:rsid w:val="00511337"/>
    <w:rsid w:val="00511B2F"/>
    <w:rsid w:val="00511C78"/>
    <w:rsid w:val="00511DA7"/>
    <w:rsid w:val="00511E66"/>
    <w:rsid w:val="00511FDC"/>
    <w:rsid w:val="005120B2"/>
    <w:rsid w:val="00512146"/>
    <w:rsid w:val="0051215E"/>
    <w:rsid w:val="00512163"/>
    <w:rsid w:val="005121C8"/>
    <w:rsid w:val="0051248C"/>
    <w:rsid w:val="00512496"/>
    <w:rsid w:val="00512584"/>
    <w:rsid w:val="005129FC"/>
    <w:rsid w:val="00512A9F"/>
    <w:rsid w:val="00512DB2"/>
    <w:rsid w:val="00512E61"/>
    <w:rsid w:val="00512F72"/>
    <w:rsid w:val="005137D9"/>
    <w:rsid w:val="005138C1"/>
    <w:rsid w:val="0051393C"/>
    <w:rsid w:val="00513961"/>
    <w:rsid w:val="00513A0C"/>
    <w:rsid w:val="00513B2E"/>
    <w:rsid w:val="00513B6D"/>
    <w:rsid w:val="00513C62"/>
    <w:rsid w:val="00513D3F"/>
    <w:rsid w:val="00513D60"/>
    <w:rsid w:val="00513DCD"/>
    <w:rsid w:val="00513DDB"/>
    <w:rsid w:val="00513EE2"/>
    <w:rsid w:val="00513F34"/>
    <w:rsid w:val="00513F36"/>
    <w:rsid w:val="00513F96"/>
    <w:rsid w:val="0051407C"/>
    <w:rsid w:val="0051410A"/>
    <w:rsid w:val="005143DB"/>
    <w:rsid w:val="005143F7"/>
    <w:rsid w:val="00514505"/>
    <w:rsid w:val="0051459F"/>
    <w:rsid w:val="005145A5"/>
    <w:rsid w:val="005146B3"/>
    <w:rsid w:val="005148FF"/>
    <w:rsid w:val="0051492F"/>
    <w:rsid w:val="00514B79"/>
    <w:rsid w:val="00514D6B"/>
    <w:rsid w:val="00514E8D"/>
    <w:rsid w:val="00514EA0"/>
    <w:rsid w:val="00514EFD"/>
    <w:rsid w:val="00514F75"/>
    <w:rsid w:val="00515285"/>
    <w:rsid w:val="0051541C"/>
    <w:rsid w:val="0051581A"/>
    <w:rsid w:val="00515894"/>
    <w:rsid w:val="005158C6"/>
    <w:rsid w:val="005158DA"/>
    <w:rsid w:val="0051592D"/>
    <w:rsid w:val="005159A8"/>
    <w:rsid w:val="005159D0"/>
    <w:rsid w:val="00515C4E"/>
    <w:rsid w:val="00515D20"/>
    <w:rsid w:val="00516179"/>
    <w:rsid w:val="00516314"/>
    <w:rsid w:val="0051636B"/>
    <w:rsid w:val="005163E2"/>
    <w:rsid w:val="00516451"/>
    <w:rsid w:val="0051645D"/>
    <w:rsid w:val="005165F2"/>
    <w:rsid w:val="005167D9"/>
    <w:rsid w:val="0051688F"/>
    <w:rsid w:val="0051694B"/>
    <w:rsid w:val="00516A6A"/>
    <w:rsid w:val="00516A9F"/>
    <w:rsid w:val="00516AC6"/>
    <w:rsid w:val="00516AD7"/>
    <w:rsid w:val="00516B47"/>
    <w:rsid w:val="00516B93"/>
    <w:rsid w:val="00516FD4"/>
    <w:rsid w:val="0051703C"/>
    <w:rsid w:val="005172D9"/>
    <w:rsid w:val="0051732B"/>
    <w:rsid w:val="0051753E"/>
    <w:rsid w:val="00517599"/>
    <w:rsid w:val="00517841"/>
    <w:rsid w:val="005179CE"/>
    <w:rsid w:val="00517AFE"/>
    <w:rsid w:val="00517CB5"/>
    <w:rsid w:val="00517E6D"/>
    <w:rsid w:val="00517E90"/>
    <w:rsid w:val="00520079"/>
    <w:rsid w:val="005200CC"/>
    <w:rsid w:val="00520483"/>
    <w:rsid w:val="0052054A"/>
    <w:rsid w:val="00520558"/>
    <w:rsid w:val="005205CC"/>
    <w:rsid w:val="0052094C"/>
    <w:rsid w:val="00520B46"/>
    <w:rsid w:val="00520B6C"/>
    <w:rsid w:val="00520BF5"/>
    <w:rsid w:val="00520D75"/>
    <w:rsid w:val="00520E39"/>
    <w:rsid w:val="00520E77"/>
    <w:rsid w:val="00521010"/>
    <w:rsid w:val="0052140F"/>
    <w:rsid w:val="00521525"/>
    <w:rsid w:val="00521847"/>
    <w:rsid w:val="005219AB"/>
    <w:rsid w:val="00521A63"/>
    <w:rsid w:val="00521A65"/>
    <w:rsid w:val="00521CCE"/>
    <w:rsid w:val="00522100"/>
    <w:rsid w:val="005221DF"/>
    <w:rsid w:val="005224C7"/>
    <w:rsid w:val="005225B2"/>
    <w:rsid w:val="00522A44"/>
    <w:rsid w:val="00522AF0"/>
    <w:rsid w:val="00522E2A"/>
    <w:rsid w:val="00522E8C"/>
    <w:rsid w:val="00523224"/>
    <w:rsid w:val="00523528"/>
    <w:rsid w:val="005235E8"/>
    <w:rsid w:val="00523AF5"/>
    <w:rsid w:val="00523B72"/>
    <w:rsid w:val="00523DA9"/>
    <w:rsid w:val="00523E7B"/>
    <w:rsid w:val="00523FBE"/>
    <w:rsid w:val="00524036"/>
    <w:rsid w:val="005242A9"/>
    <w:rsid w:val="005242F1"/>
    <w:rsid w:val="005243E9"/>
    <w:rsid w:val="0052456B"/>
    <w:rsid w:val="005245AA"/>
    <w:rsid w:val="00524A6B"/>
    <w:rsid w:val="00524A80"/>
    <w:rsid w:val="00524A8D"/>
    <w:rsid w:val="00524B1B"/>
    <w:rsid w:val="00524CC4"/>
    <w:rsid w:val="00524D97"/>
    <w:rsid w:val="00524E9A"/>
    <w:rsid w:val="005251FD"/>
    <w:rsid w:val="00525208"/>
    <w:rsid w:val="0052523F"/>
    <w:rsid w:val="00525BB7"/>
    <w:rsid w:val="00525D74"/>
    <w:rsid w:val="00526196"/>
    <w:rsid w:val="00526343"/>
    <w:rsid w:val="005267EC"/>
    <w:rsid w:val="005269FB"/>
    <w:rsid w:val="00526B16"/>
    <w:rsid w:val="00526CB6"/>
    <w:rsid w:val="00526F25"/>
    <w:rsid w:val="00527016"/>
    <w:rsid w:val="00527033"/>
    <w:rsid w:val="005270EB"/>
    <w:rsid w:val="005270EC"/>
    <w:rsid w:val="005271EE"/>
    <w:rsid w:val="00527304"/>
    <w:rsid w:val="00527331"/>
    <w:rsid w:val="00527435"/>
    <w:rsid w:val="005275F7"/>
    <w:rsid w:val="00527620"/>
    <w:rsid w:val="00527751"/>
    <w:rsid w:val="00527790"/>
    <w:rsid w:val="005278AB"/>
    <w:rsid w:val="00527949"/>
    <w:rsid w:val="0052798B"/>
    <w:rsid w:val="00527A6A"/>
    <w:rsid w:val="00527C11"/>
    <w:rsid w:val="00527D70"/>
    <w:rsid w:val="00527F7A"/>
    <w:rsid w:val="0053001C"/>
    <w:rsid w:val="00530170"/>
    <w:rsid w:val="005301F5"/>
    <w:rsid w:val="005303C0"/>
    <w:rsid w:val="0053080D"/>
    <w:rsid w:val="00530889"/>
    <w:rsid w:val="0053099E"/>
    <w:rsid w:val="00530C87"/>
    <w:rsid w:val="00530D3C"/>
    <w:rsid w:val="00530D7E"/>
    <w:rsid w:val="00530D9B"/>
    <w:rsid w:val="00530E8C"/>
    <w:rsid w:val="0053102F"/>
    <w:rsid w:val="005312D5"/>
    <w:rsid w:val="005312FB"/>
    <w:rsid w:val="00531330"/>
    <w:rsid w:val="005313AD"/>
    <w:rsid w:val="005313F0"/>
    <w:rsid w:val="005314C8"/>
    <w:rsid w:val="00531612"/>
    <w:rsid w:val="0053162B"/>
    <w:rsid w:val="00531905"/>
    <w:rsid w:val="005319BE"/>
    <w:rsid w:val="00531A17"/>
    <w:rsid w:val="00531A83"/>
    <w:rsid w:val="00531B8E"/>
    <w:rsid w:val="00531BE8"/>
    <w:rsid w:val="00531CA8"/>
    <w:rsid w:val="00531DC7"/>
    <w:rsid w:val="00532429"/>
    <w:rsid w:val="0053250C"/>
    <w:rsid w:val="005325D2"/>
    <w:rsid w:val="00532644"/>
    <w:rsid w:val="005327CE"/>
    <w:rsid w:val="005327D0"/>
    <w:rsid w:val="0053288E"/>
    <w:rsid w:val="0053291D"/>
    <w:rsid w:val="00532A66"/>
    <w:rsid w:val="00532A95"/>
    <w:rsid w:val="00532B9B"/>
    <w:rsid w:val="00532CF5"/>
    <w:rsid w:val="00532DEC"/>
    <w:rsid w:val="00532E53"/>
    <w:rsid w:val="00532FDA"/>
    <w:rsid w:val="00533008"/>
    <w:rsid w:val="00533139"/>
    <w:rsid w:val="0053328C"/>
    <w:rsid w:val="005332E7"/>
    <w:rsid w:val="005334F1"/>
    <w:rsid w:val="005335B5"/>
    <w:rsid w:val="005335F5"/>
    <w:rsid w:val="0053367C"/>
    <w:rsid w:val="00533703"/>
    <w:rsid w:val="0053374F"/>
    <w:rsid w:val="005337A5"/>
    <w:rsid w:val="00533A3F"/>
    <w:rsid w:val="00533F1C"/>
    <w:rsid w:val="00533F80"/>
    <w:rsid w:val="00533FA5"/>
    <w:rsid w:val="00534476"/>
    <w:rsid w:val="005344D2"/>
    <w:rsid w:val="00534868"/>
    <w:rsid w:val="0053486E"/>
    <w:rsid w:val="00534949"/>
    <w:rsid w:val="00534A3D"/>
    <w:rsid w:val="00534D32"/>
    <w:rsid w:val="00534EA5"/>
    <w:rsid w:val="00534FF9"/>
    <w:rsid w:val="005351A3"/>
    <w:rsid w:val="0053538F"/>
    <w:rsid w:val="0053551A"/>
    <w:rsid w:val="0053553E"/>
    <w:rsid w:val="00535685"/>
    <w:rsid w:val="005358EF"/>
    <w:rsid w:val="0053592B"/>
    <w:rsid w:val="00535933"/>
    <w:rsid w:val="0053598E"/>
    <w:rsid w:val="00535C25"/>
    <w:rsid w:val="00535CFD"/>
    <w:rsid w:val="00535E9F"/>
    <w:rsid w:val="00535EF1"/>
    <w:rsid w:val="00535F1B"/>
    <w:rsid w:val="00536149"/>
    <w:rsid w:val="0053616A"/>
    <w:rsid w:val="005361AB"/>
    <w:rsid w:val="005362FC"/>
    <w:rsid w:val="005363E8"/>
    <w:rsid w:val="0053646F"/>
    <w:rsid w:val="00536D9A"/>
    <w:rsid w:val="00536EA1"/>
    <w:rsid w:val="00536FDB"/>
    <w:rsid w:val="00537052"/>
    <w:rsid w:val="00537087"/>
    <w:rsid w:val="005370C2"/>
    <w:rsid w:val="005372FF"/>
    <w:rsid w:val="005373FC"/>
    <w:rsid w:val="00537463"/>
    <w:rsid w:val="00537465"/>
    <w:rsid w:val="0053748F"/>
    <w:rsid w:val="005376D2"/>
    <w:rsid w:val="005377D6"/>
    <w:rsid w:val="0054015A"/>
    <w:rsid w:val="0054017C"/>
    <w:rsid w:val="00540297"/>
    <w:rsid w:val="005403A9"/>
    <w:rsid w:val="0054046F"/>
    <w:rsid w:val="005405A0"/>
    <w:rsid w:val="0054068A"/>
    <w:rsid w:val="00540860"/>
    <w:rsid w:val="00540883"/>
    <w:rsid w:val="00540956"/>
    <w:rsid w:val="005409E6"/>
    <w:rsid w:val="00540A6C"/>
    <w:rsid w:val="00540A77"/>
    <w:rsid w:val="00540CDA"/>
    <w:rsid w:val="00540F18"/>
    <w:rsid w:val="0054105A"/>
    <w:rsid w:val="00541070"/>
    <w:rsid w:val="005410A8"/>
    <w:rsid w:val="005410C1"/>
    <w:rsid w:val="00541235"/>
    <w:rsid w:val="00541270"/>
    <w:rsid w:val="0054155D"/>
    <w:rsid w:val="005418AD"/>
    <w:rsid w:val="005419B0"/>
    <w:rsid w:val="00541B9B"/>
    <w:rsid w:val="00541CE6"/>
    <w:rsid w:val="00541D24"/>
    <w:rsid w:val="00541E65"/>
    <w:rsid w:val="00541ED7"/>
    <w:rsid w:val="00542020"/>
    <w:rsid w:val="005421AF"/>
    <w:rsid w:val="005423AB"/>
    <w:rsid w:val="00542457"/>
    <w:rsid w:val="00542463"/>
    <w:rsid w:val="0054249F"/>
    <w:rsid w:val="00542669"/>
    <w:rsid w:val="005426D4"/>
    <w:rsid w:val="0054290F"/>
    <w:rsid w:val="00542AB8"/>
    <w:rsid w:val="00542EE8"/>
    <w:rsid w:val="00542F9C"/>
    <w:rsid w:val="0054318F"/>
    <w:rsid w:val="00543234"/>
    <w:rsid w:val="00543241"/>
    <w:rsid w:val="005433B0"/>
    <w:rsid w:val="005433FC"/>
    <w:rsid w:val="00543472"/>
    <w:rsid w:val="00543489"/>
    <w:rsid w:val="00543660"/>
    <w:rsid w:val="00543A6D"/>
    <w:rsid w:val="00543A96"/>
    <w:rsid w:val="00543AF0"/>
    <w:rsid w:val="00543AF1"/>
    <w:rsid w:val="00543BCD"/>
    <w:rsid w:val="00543E6F"/>
    <w:rsid w:val="005441E4"/>
    <w:rsid w:val="00544309"/>
    <w:rsid w:val="0054448D"/>
    <w:rsid w:val="0054458D"/>
    <w:rsid w:val="0054476C"/>
    <w:rsid w:val="005448B2"/>
    <w:rsid w:val="0054490C"/>
    <w:rsid w:val="00544CD5"/>
    <w:rsid w:val="005450E4"/>
    <w:rsid w:val="00545398"/>
    <w:rsid w:val="00545455"/>
    <w:rsid w:val="0054546C"/>
    <w:rsid w:val="00545530"/>
    <w:rsid w:val="005455C4"/>
    <w:rsid w:val="00545809"/>
    <w:rsid w:val="00545A45"/>
    <w:rsid w:val="00545C0E"/>
    <w:rsid w:val="00545E0E"/>
    <w:rsid w:val="00545E17"/>
    <w:rsid w:val="00546022"/>
    <w:rsid w:val="005460AD"/>
    <w:rsid w:val="00546691"/>
    <w:rsid w:val="00546A4F"/>
    <w:rsid w:val="00546CC2"/>
    <w:rsid w:val="00546D2E"/>
    <w:rsid w:val="00546D5B"/>
    <w:rsid w:val="00546E1E"/>
    <w:rsid w:val="00546FCE"/>
    <w:rsid w:val="005470F1"/>
    <w:rsid w:val="00547126"/>
    <w:rsid w:val="00547138"/>
    <w:rsid w:val="00547193"/>
    <w:rsid w:val="00547651"/>
    <w:rsid w:val="005478C7"/>
    <w:rsid w:val="005478EC"/>
    <w:rsid w:val="00547A1C"/>
    <w:rsid w:val="00547A29"/>
    <w:rsid w:val="00547BDA"/>
    <w:rsid w:val="00547EBD"/>
    <w:rsid w:val="00547EE5"/>
    <w:rsid w:val="00550109"/>
    <w:rsid w:val="005503A0"/>
    <w:rsid w:val="00550565"/>
    <w:rsid w:val="005506E2"/>
    <w:rsid w:val="005508A4"/>
    <w:rsid w:val="00550978"/>
    <w:rsid w:val="00550A30"/>
    <w:rsid w:val="00550B68"/>
    <w:rsid w:val="00550D3C"/>
    <w:rsid w:val="00550E90"/>
    <w:rsid w:val="00550FEC"/>
    <w:rsid w:val="00551145"/>
    <w:rsid w:val="00551194"/>
    <w:rsid w:val="005511D7"/>
    <w:rsid w:val="005512CB"/>
    <w:rsid w:val="00551363"/>
    <w:rsid w:val="005514EC"/>
    <w:rsid w:val="005516EF"/>
    <w:rsid w:val="00551723"/>
    <w:rsid w:val="00551D60"/>
    <w:rsid w:val="00551F2D"/>
    <w:rsid w:val="00552137"/>
    <w:rsid w:val="0055214C"/>
    <w:rsid w:val="00552241"/>
    <w:rsid w:val="0055240E"/>
    <w:rsid w:val="00552749"/>
    <w:rsid w:val="00552761"/>
    <w:rsid w:val="00552947"/>
    <w:rsid w:val="0055294C"/>
    <w:rsid w:val="00552C62"/>
    <w:rsid w:val="00552D28"/>
    <w:rsid w:val="00552E40"/>
    <w:rsid w:val="0055311E"/>
    <w:rsid w:val="005531AA"/>
    <w:rsid w:val="0055327C"/>
    <w:rsid w:val="005532CF"/>
    <w:rsid w:val="0055335D"/>
    <w:rsid w:val="00553362"/>
    <w:rsid w:val="005534BA"/>
    <w:rsid w:val="0055353E"/>
    <w:rsid w:val="005536C5"/>
    <w:rsid w:val="005536D4"/>
    <w:rsid w:val="00553705"/>
    <w:rsid w:val="005538C5"/>
    <w:rsid w:val="00553A00"/>
    <w:rsid w:val="00553BE4"/>
    <w:rsid w:val="00553D15"/>
    <w:rsid w:val="00553F81"/>
    <w:rsid w:val="00554290"/>
    <w:rsid w:val="005543DE"/>
    <w:rsid w:val="0055443E"/>
    <w:rsid w:val="00554588"/>
    <w:rsid w:val="005545CA"/>
    <w:rsid w:val="005546AE"/>
    <w:rsid w:val="0055473C"/>
    <w:rsid w:val="00554793"/>
    <w:rsid w:val="005547A3"/>
    <w:rsid w:val="00554ADC"/>
    <w:rsid w:val="00554C82"/>
    <w:rsid w:val="00554DC2"/>
    <w:rsid w:val="00554ED1"/>
    <w:rsid w:val="00555062"/>
    <w:rsid w:val="00555124"/>
    <w:rsid w:val="00555425"/>
    <w:rsid w:val="005555AE"/>
    <w:rsid w:val="00555680"/>
    <w:rsid w:val="00555771"/>
    <w:rsid w:val="005558B0"/>
    <w:rsid w:val="00555A9E"/>
    <w:rsid w:val="00555AA4"/>
    <w:rsid w:val="00555AD9"/>
    <w:rsid w:val="00555BE5"/>
    <w:rsid w:val="00555CF2"/>
    <w:rsid w:val="00555CFD"/>
    <w:rsid w:val="00555F26"/>
    <w:rsid w:val="005563E4"/>
    <w:rsid w:val="00556544"/>
    <w:rsid w:val="0055656A"/>
    <w:rsid w:val="0055664A"/>
    <w:rsid w:val="005566D6"/>
    <w:rsid w:val="005566E4"/>
    <w:rsid w:val="00556725"/>
    <w:rsid w:val="00556A0D"/>
    <w:rsid w:val="00556A5F"/>
    <w:rsid w:val="00556B4D"/>
    <w:rsid w:val="00556B7B"/>
    <w:rsid w:val="00556BA8"/>
    <w:rsid w:val="00556C09"/>
    <w:rsid w:val="00556D3B"/>
    <w:rsid w:val="00556DFC"/>
    <w:rsid w:val="00556E14"/>
    <w:rsid w:val="00556ED0"/>
    <w:rsid w:val="00556F1B"/>
    <w:rsid w:val="00556F24"/>
    <w:rsid w:val="00556FBB"/>
    <w:rsid w:val="0055700E"/>
    <w:rsid w:val="005571FB"/>
    <w:rsid w:val="005573B1"/>
    <w:rsid w:val="005577F3"/>
    <w:rsid w:val="0055784A"/>
    <w:rsid w:val="0055794F"/>
    <w:rsid w:val="00557A74"/>
    <w:rsid w:val="00557D79"/>
    <w:rsid w:val="00557D8A"/>
    <w:rsid w:val="00557E95"/>
    <w:rsid w:val="00557F93"/>
    <w:rsid w:val="00557FC6"/>
    <w:rsid w:val="00557FD3"/>
    <w:rsid w:val="0056021A"/>
    <w:rsid w:val="00560286"/>
    <w:rsid w:val="005603B5"/>
    <w:rsid w:val="00560562"/>
    <w:rsid w:val="00560697"/>
    <w:rsid w:val="005609E1"/>
    <w:rsid w:val="00560A4A"/>
    <w:rsid w:val="00560BF0"/>
    <w:rsid w:val="00560D49"/>
    <w:rsid w:val="00560F32"/>
    <w:rsid w:val="005613E5"/>
    <w:rsid w:val="005616EE"/>
    <w:rsid w:val="00561959"/>
    <w:rsid w:val="00561CFB"/>
    <w:rsid w:val="00561E87"/>
    <w:rsid w:val="00561F3F"/>
    <w:rsid w:val="0056202B"/>
    <w:rsid w:val="00562069"/>
    <w:rsid w:val="005622D3"/>
    <w:rsid w:val="005623D0"/>
    <w:rsid w:val="00562427"/>
    <w:rsid w:val="00562766"/>
    <w:rsid w:val="005627CF"/>
    <w:rsid w:val="00562864"/>
    <w:rsid w:val="005628B5"/>
    <w:rsid w:val="00562ADD"/>
    <w:rsid w:val="00562BB7"/>
    <w:rsid w:val="00562E31"/>
    <w:rsid w:val="00563082"/>
    <w:rsid w:val="005630FA"/>
    <w:rsid w:val="005631CB"/>
    <w:rsid w:val="005632A9"/>
    <w:rsid w:val="00563335"/>
    <w:rsid w:val="0056343E"/>
    <w:rsid w:val="0056349B"/>
    <w:rsid w:val="005635F2"/>
    <w:rsid w:val="005636C0"/>
    <w:rsid w:val="005637F8"/>
    <w:rsid w:val="00563911"/>
    <w:rsid w:val="00563A88"/>
    <w:rsid w:val="00563C8B"/>
    <w:rsid w:val="00563DF7"/>
    <w:rsid w:val="00563F1A"/>
    <w:rsid w:val="00563FBC"/>
    <w:rsid w:val="005641DC"/>
    <w:rsid w:val="00564222"/>
    <w:rsid w:val="005647EA"/>
    <w:rsid w:val="00564832"/>
    <w:rsid w:val="0056489D"/>
    <w:rsid w:val="00564A1F"/>
    <w:rsid w:val="00564A75"/>
    <w:rsid w:val="00564BAC"/>
    <w:rsid w:val="00564EA5"/>
    <w:rsid w:val="00565088"/>
    <w:rsid w:val="00565143"/>
    <w:rsid w:val="0056526A"/>
    <w:rsid w:val="00565387"/>
    <w:rsid w:val="00565456"/>
    <w:rsid w:val="00565548"/>
    <w:rsid w:val="0056560B"/>
    <w:rsid w:val="00565628"/>
    <w:rsid w:val="005656EE"/>
    <w:rsid w:val="00565764"/>
    <w:rsid w:val="00565787"/>
    <w:rsid w:val="005657B1"/>
    <w:rsid w:val="00565827"/>
    <w:rsid w:val="0056589B"/>
    <w:rsid w:val="005658D6"/>
    <w:rsid w:val="0056598C"/>
    <w:rsid w:val="00565A15"/>
    <w:rsid w:val="00565B07"/>
    <w:rsid w:val="00565E92"/>
    <w:rsid w:val="0056641D"/>
    <w:rsid w:val="00566500"/>
    <w:rsid w:val="0056651A"/>
    <w:rsid w:val="005667C3"/>
    <w:rsid w:val="00566B76"/>
    <w:rsid w:val="00566EF2"/>
    <w:rsid w:val="00567047"/>
    <w:rsid w:val="00567073"/>
    <w:rsid w:val="005672AB"/>
    <w:rsid w:val="00567366"/>
    <w:rsid w:val="005673E7"/>
    <w:rsid w:val="005675A6"/>
    <w:rsid w:val="005677D6"/>
    <w:rsid w:val="00567949"/>
    <w:rsid w:val="00567999"/>
    <w:rsid w:val="00567A96"/>
    <w:rsid w:val="00567AFF"/>
    <w:rsid w:val="00567B17"/>
    <w:rsid w:val="00567B36"/>
    <w:rsid w:val="00570246"/>
    <w:rsid w:val="0057042C"/>
    <w:rsid w:val="0057066A"/>
    <w:rsid w:val="005707EB"/>
    <w:rsid w:val="00570B53"/>
    <w:rsid w:val="00570C3A"/>
    <w:rsid w:val="00570E5E"/>
    <w:rsid w:val="00570F34"/>
    <w:rsid w:val="00570FB3"/>
    <w:rsid w:val="00571036"/>
    <w:rsid w:val="005713EC"/>
    <w:rsid w:val="00571847"/>
    <w:rsid w:val="0057184E"/>
    <w:rsid w:val="00571853"/>
    <w:rsid w:val="00571953"/>
    <w:rsid w:val="00571B76"/>
    <w:rsid w:val="00571D44"/>
    <w:rsid w:val="00571E39"/>
    <w:rsid w:val="00571EE2"/>
    <w:rsid w:val="005720E3"/>
    <w:rsid w:val="0057248E"/>
    <w:rsid w:val="0057256F"/>
    <w:rsid w:val="00572608"/>
    <w:rsid w:val="00572766"/>
    <w:rsid w:val="0057276B"/>
    <w:rsid w:val="00572A67"/>
    <w:rsid w:val="00572A82"/>
    <w:rsid w:val="00572BB9"/>
    <w:rsid w:val="00572D18"/>
    <w:rsid w:val="00572E48"/>
    <w:rsid w:val="00572EA9"/>
    <w:rsid w:val="00572FA5"/>
    <w:rsid w:val="00572FD1"/>
    <w:rsid w:val="00573026"/>
    <w:rsid w:val="005730D1"/>
    <w:rsid w:val="005732F6"/>
    <w:rsid w:val="005733EC"/>
    <w:rsid w:val="00573400"/>
    <w:rsid w:val="005735C4"/>
    <w:rsid w:val="00573754"/>
    <w:rsid w:val="00573785"/>
    <w:rsid w:val="005737A2"/>
    <w:rsid w:val="005737A6"/>
    <w:rsid w:val="00573978"/>
    <w:rsid w:val="005739DC"/>
    <w:rsid w:val="00573A00"/>
    <w:rsid w:val="00573B8E"/>
    <w:rsid w:val="00573D54"/>
    <w:rsid w:val="00573DCC"/>
    <w:rsid w:val="00573E73"/>
    <w:rsid w:val="00573F89"/>
    <w:rsid w:val="00573FFC"/>
    <w:rsid w:val="0057408F"/>
    <w:rsid w:val="005740E2"/>
    <w:rsid w:val="00574390"/>
    <w:rsid w:val="005744A1"/>
    <w:rsid w:val="0057475A"/>
    <w:rsid w:val="005747F5"/>
    <w:rsid w:val="00574A23"/>
    <w:rsid w:val="00574A72"/>
    <w:rsid w:val="00574ABD"/>
    <w:rsid w:val="00574B9D"/>
    <w:rsid w:val="00574D30"/>
    <w:rsid w:val="00574EC6"/>
    <w:rsid w:val="00575235"/>
    <w:rsid w:val="00575282"/>
    <w:rsid w:val="005753ED"/>
    <w:rsid w:val="00575449"/>
    <w:rsid w:val="0057561E"/>
    <w:rsid w:val="005757DF"/>
    <w:rsid w:val="005759F3"/>
    <w:rsid w:val="00575A3C"/>
    <w:rsid w:val="00575F18"/>
    <w:rsid w:val="00576134"/>
    <w:rsid w:val="0057624B"/>
    <w:rsid w:val="005764CE"/>
    <w:rsid w:val="005764E7"/>
    <w:rsid w:val="00576910"/>
    <w:rsid w:val="00576B5A"/>
    <w:rsid w:val="00576BFE"/>
    <w:rsid w:val="00576CA0"/>
    <w:rsid w:val="00576CD8"/>
    <w:rsid w:val="00576DED"/>
    <w:rsid w:val="00576F58"/>
    <w:rsid w:val="00577103"/>
    <w:rsid w:val="00577173"/>
    <w:rsid w:val="005771D1"/>
    <w:rsid w:val="005771D3"/>
    <w:rsid w:val="005773A3"/>
    <w:rsid w:val="0057754E"/>
    <w:rsid w:val="00577578"/>
    <w:rsid w:val="00577604"/>
    <w:rsid w:val="005776CF"/>
    <w:rsid w:val="00577842"/>
    <w:rsid w:val="005778C9"/>
    <w:rsid w:val="00577A22"/>
    <w:rsid w:val="00577D17"/>
    <w:rsid w:val="00577D7D"/>
    <w:rsid w:val="00577EAD"/>
    <w:rsid w:val="00577F1F"/>
    <w:rsid w:val="00577FB8"/>
    <w:rsid w:val="00577FD7"/>
    <w:rsid w:val="00580086"/>
    <w:rsid w:val="005804E6"/>
    <w:rsid w:val="00580506"/>
    <w:rsid w:val="00580702"/>
    <w:rsid w:val="00580761"/>
    <w:rsid w:val="00580830"/>
    <w:rsid w:val="005808B1"/>
    <w:rsid w:val="005809F8"/>
    <w:rsid w:val="00580BD0"/>
    <w:rsid w:val="00580C38"/>
    <w:rsid w:val="00580C44"/>
    <w:rsid w:val="00580D4F"/>
    <w:rsid w:val="00580DCD"/>
    <w:rsid w:val="00580DF1"/>
    <w:rsid w:val="00580E74"/>
    <w:rsid w:val="00580E98"/>
    <w:rsid w:val="00580EF2"/>
    <w:rsid w:val="00580EFD"/>
    <w:rsid w:val="005812D0"/>
    <w:rsid w:val="005813DB"/>
    <w:rsid w:val="0058143C"/>
    <w:rsid w:val="00581893"/>
    <w:rsid w:val="00581923"/>
    <w:rsid w:val="00581927"/>
    <w:rsid w:val="00581A3F"/>
    <w:rsid w:val="00581D1B"/>
    <w:rsid w:val="00581D37"/>
    <w:rsid w:val="00581D83"/>
    <w:rsid w:val="00581E5D"/>
    <w:rsid w:val="00581E6D"/>
    <w:rsid w:val="00581E88"/>
    <w:rsid w:val="00581E89"/>
    <w:rsid w:val="00581EF5"/>
    <w:rsid w:val="00581FB7"/>
    <w:rsid w:val="00582306"/>
    <w:rsid w:val="005827AC"/>
    <w:rsid w:val="00582850"/>
    <w:rsid w:val="005828A8"/>
    <w:rsid w:val="005828C1"/>
    <w:rsid w:val="005828D2"/>
    <w:rsid w:val="00582BE5"/>
    <w:rsid w:val="00582C3A"/>
    <w:rsid w:val="00582DC7"/>
    <w:rsid w:val="00582DDA"/>
    <w:rsid w:val="00582DDE"/>
    <w:rsid w:val="00583026"/>
    <w:rsid w:val="005830F0"/>
    <w:rsid w:val="005833BE"/>
    <w:rsid w:val="0058340B"/>
    <w:rsid w:val="00583587"/>
    <w:rsid w:val="00583884"/>
    <w:rsid w:val="00583A0B"/>
    <w:rsid w:val="00583A86"/>
    <w:rsid w:val="00583BF0"/>
    <w:rsid w:val="00584243"/>
    <w:rsid w:val="00584265"/>
    <w:rsid w:val="00584967"/>
    <w:rsid w:val="00584EE0"/>
    <w:rsid w:val="00584F9F"/>
    <w:rsid w:val="0058527A"/>
    <w:rsid w:val="00585371"/>
    <w:rsid w:val="00585654"/>
    <w:rsid w:val="005856DF"/>
    <w:rsid w:val="00585724"/>
    <w:rsid w:val="005858DA"/>
    <w:rsid w:val="00585969"/>
    <w:rsid w:val="00585BE7"/>
    <w:rsid w:val="00585CE7"/>
    <w:rsid w:val="00585D8C"/>
    <w:rsid w:val="00585F82"/>
    <w:rsid w:val="00585FD8"/>
    <w:rsid w:val="00585FD9"/>
    <w:rsid w:val="005861FE"/>
    <w:rsid w:val="005863DC"/>
    <w:rsid w:val="00586661"/>
    <w:rsid w:val="005866AF"/>
    <w:rsid w:val="00586838"/>
    <w:rsid w:val="00586900"/>
    <w:rsid w:val="00586AF3"/>
    <w:rsid w:val="00586C08"/>
    <w:rsid w:val="00586D6A"/>
    <w:rsid w:val="00586E10"/>
    <w:rsid w:val="00586EBA"/>
    <w:rsid w:val="00586F94"/>
    <w:rsid w:val="00587060"/>
    <w:rsid w:val="00587353"/>
    <w:rsid w:val="00587442"/>
    <w:rsid w:val="00587552"/>
    <w:rsid w:val="00587805"/>
    <w:rsid w:val="0058788C"/>
    <w:rsid w:val="00587B18"/>
    <w:rsid w:val="00590044"/>
    <w:rsid w:val="005901D1"/>
    <w:rsid w:val="005905E7"/>
    <w:rsid w:val="0059060E"/>
    <w:rsid w:val="005906AE"/>
    <w:rsid w:val="005907B5"/>
    <w:rsid w:val="005908DC"/>
    <w:rsid w:val="00590A44"/>
    <w:rsid w:val="00590A79"/>
    <w:rsid w:val="00590BD5"/>
    <w:rsid w:val="00590C9A"/>
    <w:rsid w:val="00590CB7"/>
    <w:rsid w:val="00590DAD"/>
    <w:rsid w:val="00590F28"/>
    <w:rsid w:val="00590FA5"/>
    <w:rsid w:val="00590FCB"/>
    <w:rsid w:val="0059106A"/>
    <w:rsid w:val="005910B0"/>
    <w:rsid w:val="00591283"/>
    <w:rsid w:val="0059139D"/>
    <w:rsid w:val="0059142C"/>
    <w:rsid w:val="005916E7"/>
    <w:rsid w:val="00591973"/>
    <w:rsid w:val="00591B94"/>
    <w:rsid w:val="00591F75"/>
    <w:rsid w:val="00591FA3"/>
    <w:rsid w:val="00592181"/>
    <w:rsid w:val="0059221D"/>
    <w:rsid w:val="00592490"/>
    <w:rsid w:val="005924DC"/>
    <w:rsid w:val="00592511"/>
    <w:rsid w:val="00592573"/>
    <w:rsid w:val="0059289E"/>
    <w:rsid w:val="0059297A"/>
    <w:rsid w:val="005929D8"/>
    <w:rsid w:val="00592AEE"/>
    <w:rsid w:val="00592B76"/>
    <w:rsid w:val="00592BA1"/>
    <w:rsid w:val="00592DB5"/>
    <w:rsid w:val="00592F4A"/>
    <w:rsid w:val="00592FBD"/>
    <w:rsid w:val="005930BB"/>
    <w:rsid w:val="0059395F"/>
    <w:rsid w:val="00593B19"/>
    <w:rsid w:val="00593DA1"/>
    <w:rsid w:val="00593DCE"/>
    <w:rsid w:val="00594225"/>
    <w:rsid w:val="005945D8"/>
    <w:rsid w:val="00594630"/>
    <w:rsid w:val="005947E2"/>
    <w:rsid w:val="00594961"/>
    <w:rsid w:val="00594CE2"/>
    <w:rsid w:val="00594D62"/>
    <w:rsid w:val="00594DBA"/>
    <w:rsid w:val="00594E95"/>
    <w:rsid w:val="00595000"/>
    <w:rsid w:val="005951C4"/>
    <w:rsid w:val="0059540C"/>
    <w:rsid w:val="00595451"/>
    <w:rsid w:val="0059568C"/>
    <w:rsid w:val="0059572A"/>
    <w:rsid w:val="0059594B"/>
    <w:rsid w:val="00595A5B"/>
    <w:rsid w:val="00595BB2"/>
    <w:rsid w:val="00595BD6"/>
    <w:rsid w:val="00595BEC"/>
    <w:rsid w:val="00595C5A"/>
    <w:rsid w:val="00595C83"/>
    <w:rsid w:val="00595DA4"/>
    <w:rsid w:val="00595DAD"/>
    <w:rsid w:val="00595E46"/>
    <w:rsid w:val="00595E59"/>
    <w:rsid w:val="00596050"/>
    <w:rsid w:val="005962AB"/>
    <w:rsid w:val="00596452"/>
    <w:rsid w:val="005964E8"/>
    <w:rsid w:val="005965B6"/>
    <w:rsid w:val="0059662C"/>
    <w:rsid w:val="005966D0"/>
    <w:rsid w:val="005968FA"/>
    <w:rsid w:val="00596B78"/>
    <w:rsid w:val="00596B9A"/>
    <w:rsid w:val="00596BEA"/>
    <w:rsid w:val="00596CFA"/>
    <w:rsid w:val="00596E45"/>
    <w:rsid w:val="00596E48"/>
    <w:rsid w:val="00596F58"/>
    <w:rsid w:val="00596FB0"/>
    <w:rsid w:val="0059708E"/>
    <w:rsid w:val="0059734C"/>
    <w:rsid w:val="00597708"/>
    <w:rsid w:val="0059772B"/>
    <w:rsid w:val="0059777B"/>
    <w:rsid w:val="00597794"/>
    <w:rsid w:val="00597894"/>
    <w:rsid w:val="005978D3"/>
    <w:rsid w:val="00597B06"/>
    <w:rsid w:val="00597CDC"/>
    <w:rsid w:val="005A0046"/>
    <w:rsid w:val="005A0135"/>
    <w:rsid w:val="005A01E6"/>
    <w:rsid w:val="005A0343"/>
    <w:rsid w:val="005A03A9"/>
    <w:rsid w:val="005A0413"/>
    <w:rsid w:val="005A0449"/>
    <w:rsid w:val="005A04F5"/>
    <w:rsid w:val="005A05A4"/>
    <w:rsid w:val="005A0604"/>
    <w:rsid w:val="005A06D2"/>
    <w:rsid w:val="005A06F1"/>
    <w:rsid w:val="005A079E"/>
    <w:rsid w:val="005A07DB"/>
    <w:rsid w:val="005A0896"/>
    <w:rsid w:val="005A08B2"/>
    <w:rsid w:val="005A0950"/>
    <w:rsid w:val="005A0A72"/>
    <w:rsid w:val="005A0A8A"/>
    <w:rsid w:val="005A0C4C"/>
    <w:rsid w:val="005A0CA6"/>
    <w:rsid w:val="005A0F61"/>
    <w:rsid w:val="005A1234"/>
    <w:rsid w:val="005A16AA"/>
    <w:rsid w:val="005A16AD"/>
    <w:rsid w:val="005A1756"/>
    <w:rsid w:val="005A1877"/>
    <w:rsid w:val="005A1DA5"/>
    <w:rsid w:val="005A1F78"/>
    <w:rsid w:val="005A1F94"/>
    <w:rsid w:val="005A1FF5"/>
    <w:rsid w:val="005A21E4"/>
    <w:rsid w:val="005A2395"/>
    <w:rsid w:val="005A2419"/>
    <w:rsid w:val="005A242F"/>
    <w:rsid w:val="005A24CF"/>
    <w:rsid w:val="005A26C2"/>
    <w:rsid w:val="005A26CD"/>
    <w:rsid w:val="005A2732"/>
    <w:rsid w:val="005A28ED"/>
    <w:rsid w:val="005A2976"/>
    <w:rsid w:val="005A297C"/>
    <w:rsid w:val="005A2C1D"/>
    <w:rsid w:val="005A2DB7"/>
    <w:rsid w:val="005A2E80"/>
    <w:rsid w:val="005A2F59"/>
    <w:rsid w:val="005A2FEB"/>
    <w:rsid w:val="005A309E"/>
    <w:rsid w:val="005A3105"/>
    <w:rsid w:val="005A32E5"/>
    <w:rsid w:val="005A34C2"/>
    <w:rsid w:val="005A3601"/>
    <w:rsid w:val="005A3755"/>
    <w:rsid w:val="005A38FE"/>
    <w:rsid w:val="005A39B8"/>
    <w:rsid w:val="005A3A01"/>
    <w:rsid w:val="005A3BBA"/>
    <w:rsid w:val="005A3C22"/>
    <w:rsid w:val="005A3C3C"/>
    <w:rsid w:val="005A3D87"/>
    <w:rsid w:val="005A3D97"/>
    <w:rsid w:val="005A3EA0"/>
    <w:rsid w:val="005A3EB2"/>
    <w:rsid w:val="005A4225"/>
    <w:rsid w:val="005A42E0"/>
    <w:rsid w:val="005A4640"/>
    <w:rsid w:val="005A4998"/>
    <w:rsid w:val="005A4A5D"/>
    <w:rsid w:val="005A4AF3"/>
    <w:rsid w:val="005A4EAE"/>
    <w:rsid w:val="005A4F59"/>
    <w:rsid w:val="005A4F5A"/>
    <w:rsid w:val="005A5138"/>
    <w:rsid w:val="005A515D"/>
    <w:rsid w:val="005A5318"/>
    <w:rsid w:val="005A53C9"/>
    <w:rsid w:val="005A5693"/>
    <w:rsid w:val="005A56D4"/>
    <w:rsid w:val="005A57B2"/>
    <w:rsid w:val="005A5B02"/>
    <w:rsid w:val="005A5BD2"/>
    <w:rsid w:val="005A5C15"/>
    <w:rsid w:val="005A5C7F"/>
    <w:rsid w:val="005A5C9F"/>
    <w:rsid w:val="005A5DB3"/>
    <w:rsid w:val="005A5EF2"/>
    <w:rsid w:val="005A6037"/>
    <w:rsid w:val="005A6364"/>
    <w:rsid w:val="005A65B1"/>
    <w:rsid w:val="005A6790"/>
    <w:rsid w:val="005A68D9"/>
    <w:rsid w:val="005A69C3"/>
    <w:rsid w:val="005A6E21"/>
    <w:rsid w:val="005A6ED6"/>
    <w:rsid w:val="005A703B"/>
    <w:rsid w:val="005A7103"/>
    <w:rsid w:val="005A7279"/>
    <w:rsid w:val="005A72C4"/>
    <w:rsid w:val="005A7645"/>
    <w:rsid w:val="005A76FA"/>
    <w:rsid w:val="005A7919"/>
    <w:rsid w:val="005A7A97"/>
    <w:rsid w:val="005A7B69"/>
    <w:rsid w:val="005A7BAA"/>
    <w:rsid w:val="005A7CB9"/>
    <w:rsid w:val="005A7DB3"/>
    <w:rsid w:val="005A7E46"/>
    <w:rsid w:val="005A7ECF"/>
    <w:rsid w:val="005A7F6B"/>
    <w:rsid w:val="005B02E9"/>
    <w:rsid w:val="005B038E"/>
    <w:rsid w:val="005B049B"/>
    <w:rsid w:val="005B0693"/>
    <w:rsid w:val="005B071C"/>
    <w:rsid w:val="005B0780"/>
    <w:rsid w:val="005B0808"/>
    <w:rsid w:val="005B09D3"/>
    <w:rsid w:val="005B0ACF"/>
    <w:rsid w:val="005B0B2E"/>
    <w:rsid w:val="005B0B8D"/>
    <w:rsid w:val="005B0C68"/>
    <w:rsid w:val="005B0F1C"/>
    <w:rsid w:val="005B123E"/>
    <w:rsid w:val="005B12FD"/>
    <w:rsid w:val="005B139A"/>
    <w:rsid w:val="005B1596"/>
    <w:rsid w:val="005B16DB"/>
    <w:rsid w:val="005B188C"/>
    <w:rsid w:val="005B198E"/>
    <w:rsid w:val="005B19DD"/>
    <w:rsid w:val="005B19E0"/>
    <w:rsid w:val="005B1B4C"/>
    <w:rsid w:val="005B1B52"/>
    <w:rsid w:val="005B1D31"/>
    <w:rsid w:val="005B1DC3"/>
    <w:rsid w:val="005B1E90"/>
    <w:rsid w:val="005B1F14"/>
    <w:rsid w:val="005B212D"/>
    <w:rsid w:val="005B21F6"/>
    <w:rsid w:val="005B2266"/>
    <w:rsid w:val="005B22F1"/>
    <w:rsid w:val="005B23FB"/>
    <w:rsid w:val="005B24DB"/>
    <w:rsid w:val="005B251C"/>
    <w:rsid w:val="005B26D3"/>
    <w:rsid w:val="005B2722"/>
    <w:rsid w:val="005B2A4D"/>
    <w:rsid w:val="005B2A67"/>
    <w:rsid w:val="005B2B57"/>
    <w:rsid w:val="005B30A9"/>
    <w:rsid w:val="005B3293"/>
    <w:rsid w:val="005B345B"/>
    <w:rsid w:val="005B34CC"/>
    <w:rsid w:val="005B34D8"/>
    <w:rsid w:val="005B354F"/>
    <w:rsid w:val="005B366E"/>
    <w:rsid w:val="005B3688"/>
    <w:rsid w:val="005B38FC"/>
    <w:rsid w:val="005B39AB"/>
    <w:rsid w:val="005B3BA3"/>
    <w:rsid w:val="005B3C04"/>
    <w:rsid w:val="005B3D3D"/>
    <w:rsid w:val="005B3FD3"/>
    <w:rsid w:val="005B4003"/>
    <w:rsid w:val="005B40C4"/>
    <w:rsid w:val="005B4186"/>
    <w:rsid w:val="005B41A3"/>
    <w:rsid w:val="005B41AE"/>
    <w:rsid w:val="005B4410"/>
    <w:rsid w:val="005B448D"/>
    <w:rsid w:val="005B481A"/>
    <w:rsid w:val="005B48D5"/>
    <w:rsid w:val="005B49A5"/>
    <w:rsid w:val="005B4AE0"/>
    <w:rsid w:val="005B4AFF"/>
    <w:rsid w:val="005B4B6C"/>
    <w:rsid w:val="005B4BC8"/>
    <w:rsid w:val="005B4D5A"/>
    <w:rsid w:val="005B4DCB"/>
    <w:rsid w:val="005B4DE3"/>
    <w:rsid w:val="005B4DF9"/>
    <w:rsid w:val="005B4F62"/>
    <w:rsid w:val="005B4FA8"/>
    <w:rsid w:val="005B52C4"/>
    <w:rsid w:val="005B535B"/>
    <w:rsid w:val="005B53BA"/>
    <w:rsid w:val="005B55AA"/>
    <w:rsid w:val="005B55BC"/>
    <w:rsid w:val="005B5669"/>
    <w:rsid w:val="005B56B6"/>
    <w:rsid w:val="005B5794"/>
    <w:rsid w:val="005B580F"/>
    <w:rsid w:val="005B5849"/>
    <w:rsid w:val="005B5991"/>
    <w:rsid w:val="005B5A87"/>
    <w:rsid w:val="005B5BFD"/>
    <w:rsid w:val="005B5C2D"/>
    <w:rsid w:val="005B5E12"/>
    <w:rsid w:val="005B6006"/>
    <w:rsid w:val="005B627C"/>
    <w:rsid w:val="005B6284"/>
    <w:rsid w:val="005B628E"/>
    <w:rsid w:val="005B62A7"/>
    <w:rsid w:val="005B63E3"/>
    <w:rsid w:val="005B64A4"/>
    <w:rsid w:val="005B6632"/>
    <w:rsid w:val="005B665E"/>
    <w:rsid w:val="005B6C70"/>
    <w:rsid w:val="005B6CD2"/>
    <w:rsid w:val="005B7194"/>
    <w:rsid w:val="005B732B"/>
    <w:rsid w:val="005B7425"/>
    <w:rsid w:val="005B7495"/>
    <w:rsid w:val="005B7893"/>
    <w:rsid w:val="005B7B3D"/>
    <w:rsid w:val="005B7C41"/>
    <w:rsid w:val="005C0065"/>
    <w:rsid w:val="005C02E2"/>
    <w:rsid w:val="005C04B9"/>
    <w:rsid w:val="005C0522"/>
    <w:rsid w:val="005C09BE"/>
    <w:rsid w:val="005C09C4"/>
    <w:rsid w:val="005C0A25"/>
    <w:rsid w:val="005C0C10"/>
    <w:rsid w:val="005C0CB6"/>
    <w:rsid w:val="005C0F66"/>
    <w:rsid w:val="005C0FF5"/>
    <w:rsid w:val="005C1442"/>
    <w:rsid w:val="005C1537"/>
    <w:rsid w:val="005C1549"/>
    <w:rsid w:val="005C15A9"/>
    <w:rsid w:val="005C1616"/>
    <w:rsid w:val="005C171F"/>
    <w:rsid w:val="005C17CB"/>
    <w:rsid w:val="005C195E"/>
    <w:rsid w:val="005C1CBC"/>
    <w:rsid w:val="005C1D62"/>
    <w:rsid w:val="005C1E39"/>
    <w:rsid w:val="005C1E8D"/>
    <w:rsid w:val="005C2249"/>
    <w:rsid w:val="005C23C4"/>
    <w:rsid w:val="005C24CF"/>
    <w:rsid w:val="005C25AA"/>
    <w:rsid w:val="005C2613"/>
    <w:rsid w:val="005C293E"/>
    <w:rsid w:val="005C2A20"/>
    <w:rsid w:val="005C2C15"/>
    <w:rsid w:val="005C2D89"/>
    <w:rsid w:val="005C2EF7"/>
    <w:rsid w:val="005C2FF2"/>
    <w:rsid w:val="005C329D"/>
    <w:rsid w:val="005C3344"/>
    <w:rsid w:val="005C35BF"/>
    <w:rsid w:val="005C367C"/>
    <w:rsid w:val="005C380F"/>
    <w:rsid w:val="005C39AC"/>
    <w:rsid w:val="005C39D8"/>
    <w:rsid w:val="005C3D10"/>
    <w:rsid w:val="005C3D3A"/>
    <w:rsid w:val="005C3F22"/>
    <w:rsid w:val="005C4084"/>
    <w:rsid w:val="005C4216"/>
    <w:rsid w:val="005C4606"/>
    <w:rsid w:val="005C4686"/>
    <w:rsid w:val="005C4687"/>
    <w:rsid w:val="005C47A8"/>
    <w:rsid w:val="005C48C3"/>
    <w:rsid w:val="005C4951"/>
    <w:rsid w:val="005C49C7"/>
    <w:rsid w:val="005C4E85"/>
    <w:rsid w:val="005C4ECD"/>
    <w:rsid w:val="005C5029"/>
    <w:rsid w:val="005C51A9"/>
    <w:rsid w:val="005C51DE"/>
    <w:rsid w:val="005C555C"/>
    <w:rsid w:val="005C559F"/>
    <w:rsid w:val="005C55D2"/>
    <w:rsid w:val="005C5A5F"/>
    <w:rsid w:val="005C5AB1"/>
    <w:rsid w:val="005C5B64"/>
    <w:rsid w:val="005C5C97"/>
    <w:rsid w:val="005C5E9F"/>
    <w:rsid w:val="005C5EA3"/>
    <w:rsid w:val="005C5F7D"/>
    <w:rsid w:val="005C5FAB"/>
    <w:rsid w:val="005C61FB"/>
    <w:rsid w:val="005C6379"/>
    <w:rsid w:val="005C637E"/>
    <w:rsid w:val="005C6469"/>
    <w:rsid w:val="005C6511"/>
    <w:rsid w:val="005C6829"/>
    <w:rsid w:val="005C683A"/>
    <w:rsid w:val="005C68A2"/>
    <w:rsid w:val="005C6A27"/>
    <w:rsid w:val="005C6DBD"/>
    <w:rsid w:val="005C6F56"/>
    <w:rsid w:val="005C6FC2"/>
    <w:rsid w:val="005C6FCF"/>
    <w:rsid w:val="005C705C"/>
    <w:rsid w:val="005C70D4"/>
    <w:rsid w:val="005C72E4"/>
    <w:rsid w:val="005C7303"/>
    <w:rsid w:val="005C7558"/>
    <w:rsid w:val="005C7595"/>
    <w:rsid w:val="005C7AF4"/>
    <w:rsid w:val="005C7B57"/>
    <w:rsid w:val="005C7CA3"/>
    <w:rsid w:val="005C7E07"/>
    <w:rsid w:val="005D0185"/>
    <w:rsid w:val="005D05AF"/>
    <w:rsid w:val="005D05D7"/>
    <w:rsid w:val="005D075D"/>
    <w:rsid w:val="005D07C0"/>
    <w:rsid w:val="005D07FB"/>
    <w:rsid w:val="005D088E"/>
    <w:rsid w:val="005D08B7"/>
    <w:rsid w:val="005D0933"/>
    <w:rsid w:val="005D09A9"/>
    <w:rsid w:val="005D09C2"/>
    <w:rsid w:val="005D0AC6"/>
    <w:rsid w:val="005D0AE1"/>
    <w:rsid w:val="005D0AF5"/>
    <w:rsid w:val="005D0BB7"/>
    <w:rsid w:val="005D0E9B"/>
    <w:rsid w:val="005D101C"/>
    <w:rsid w:val="005D121D"/>
    <w:rsid w:val="005D1276"/>
    <w:rsid w:val="005D12FF"/>
    <w:rsid w:val="005D1376"/>
    <w:rsid w:val="005D14A4"/>
    <w:rsid w:val="005D153C"/>
    <w:rsid w:val="005D1595"/>
    <w:rsid w:val="005D1609"/>
    <w:rsid w:val="005D188D"/>
    <w:rsid w:val="005D18D1"/>
    <w:rsid w:val="005D19C0"/>
    <w:rsid w:val="005D1A3A"/>
    <w:rsid w:val="005D1C93"/>
    <w:rsid w:val="005D1F0D"/>
    <w:rsid w:val="005D2267"/>
    <w:rsid w:val="005D25FC"/>
    <w:rsid w:val="005D2669"/>
    <w:rsid w:val="005D275B"/>
    <w:rsid w:val="005D27CA"/>
    <w:rsid w:val="005D2823"/>
    <w:rsid w:val="005D2AF0"/>
    <w:rsid w:val="005D2BBB"/>
    <w:rsid w:val="005D2C82"/>
    <w:rsid w:val="005D2CAE"/>
    <w:rsid w:val="005D2E1E"/>
    <w:rsid w:val="005D2E5C"/>
    <w:rsid w:val="005D2EA4"/>
    <w:rsid w:val="005D3191"/>
    <w:rsid w:val="005D31EE"/>
    <w:rsid w:val="005D3201"/>
    <w:rsid w:val="005D33D9"/>
    <w:rsid w:val="005D356D"/>
    <w:rsid w:val="005D38DE"/>
    <w:rsid w:val="005D3BB7"/>
    <w:rsid w:val="005D3F0A"/>
    <w:rsid w:val="005D4251"/>
    <w:rsid w:val="005D440A"/>
    <w:rsid w:val="005D46F4"/>
    <w:rsid w:val="005D470D"/>
    <w:rsid w:val="005D4744"/>
    <w:rsid w:val="005D479E"/>
    <w:rsid w:val="005D47AB"/>
    <w:rsid w:val="005D4A85"/>
    <w:rsid w:val="005D4B2E"/>
    <w:rsid w:val="005D4D4F"/>
    <w:rsid w:val="005D525D"/>
    <w:rsid w:val="005D5353"/>
    <w:rsid w:val="005D5539"/>
    <w:rsid w:val="005D55C3"/>
    <w:rsid w:val="005D574E"/>
    <w:rsid w:val="005D5760"/>
    <w:rsid w:val="005D58C1"/>
    <w:rsid w:val="005D5A24"/>
    <w:rsid w:val="005D5D26"/>
    <w:rsid w:val="005D5D7F"/>
    <w:rsid w:val="005D5DA2"/>
    <w:rsid w:val="005D5FED"/>
    <w:rsid w:val="005D5FF3"/>
    <w:rsid w:val="005D61A6"/>
    <w:rsid w:val="005D61F3"/>
    <w:rsid w:val="005D638A"/>
    <w:rsid w:val="005D63B0"/>
    <w:rsid w:val="005D6605"/>
    <w:rsid w:val="005D66C6"/>
    <w:rsid w:val="005D6792"/>
    <w:rsid w:val="005D67AE"/>
    <w:rsid w:val="005D682D"/>
    <w:rsid w:val="005D6976"/>
    <w:rsid w:val="005D6A70"/>
    <w:rsid w:val="005D6BC6"/>
    <w:rsid w:val="005D6D26"/>
    <w:rsid w:val="005D6F38"/>
    <w:rsid w:val="005D70BB"/>
    <w:rsid w:val="005D732F"/>
    <w:rsid w:val="005D736C"/>
    <w:rsid w:val="005D75F9"/>
    <w:rsid w:val="005D76B4"/>
    <w:rsid w:val="005D7772"/>
    <w:rsid w:val="005D79FA"/>
    <w:rsid w:val="005D7A11"/>
    <w:rsid w:val="005D7DB1"/>
    <w:rsid w:val="005D7EC7"/>
    <w:rsid w:val="005D7FD7"/>
    <w:rsid w:val="005E0005"/>
    <w:rsid w:val="005E0031"/>
    <w:rsid w:val="005E00FB"/>
    <w:rsid w:val="005E0223"/>
    <w:rsid w:val="005E051B"/>
    <w:rsid w:val="005E06C1"/>
    <w:rsid w:val="005E081A"/>
    <w:rsid w:val="005E09FC"/>
    <w:rsid w:val="005E0DE3"/>
    <w:rsid w:val="005E0DED"/>
    <w:rsid w:val="005E0E92"/>
    <w:rsid w:val="005E0F37"/>
    <w:rsid w:val="005E1237"/>
    <w:rsid w:val="005E1309"/>
    <w:rsid w:val="005E138E"/>
    <w:rsid w:val="005E1AC0"/>
    <w:rsid w:val="005E1BBF"/>
    <w:rsid w:val="005E1BD0"/>
    <w:rsid w:val="005E1C90"/>
    <w:rsid w:val="005E1D80"/>
    <w:rsid w:val="005E1EF7"/>
    <w:rsid w:val="005E20C7"/>
    <w:rsid w:val="005E2104"/>
    <w:rsid w:val="005E22F2"/>
    <w:rsid w:val="005E2356"/>
    <w:rsid w:val="005E24DF"/>
    <w:rsid w:val="005E25F2"/>
    <w:rsid w:val="005E2730"/>
    <w:rsid w:val="005E280D"/>
    <w:rsid w:val="005E2888"/>
    <w:rsid w:val="005E28C7"/>
    <w:rsid w:val="005E2A1C"/>
    <w:rsid w:val="005E2C0F"/>
    <w:rsid w:val="005E2C36"/>
    <w:rsid w:val="005E2CC7"/>
    <w:rsid w:val="005E2D00"/>
    <w:rsid w:val="005E2D60"/>
    <w:rsid w:val="005E2E24"/>
    <w:rsid w:val="005E2EEC"/>
    <w:rsid w:val="005E2F10"/>
    <w:rsid w:val="005E3735"/>
    <w:rsid w:val="005E3852"/>
    <w:rsid w:val="005E393C"/>
    <w:rsid w:val="005E3C17"/>
    <w:rsid w:val="005E3C78"/>
    <w:rsid w:val="005E41A4"/>
    <w:rsid w:val="005E46AC"/>
    <w:rsid w:val="005E4839"/>
    <w:rsid w:val="005E491C"/>
    <w:rsid w:val="005E49AD"/>
    <w:rsid w:val="005E4A83"/>
    <w:rsid w:val="005E4CBC"/>
    <w:rsid w:val="005E4D16"/>
    <w:rsid w:val="005E4D3B"/>
    <w:rsid w:val="005E4DFF"/>
    <w:rsid w:val="005E4F30"/>
    <w:rsid w:val="005E4F34"/>
    <w:rsid w:val="005E5365"/>
    <w:rsid w:val="005E53A9"/>
    <w:rsid w:val="005E546E"/>
    <w:rsid w:val="005E54CD"/>
    <w:rsid w:val="005E5676"/>
    <w:rsid w:val="005E56B4"/>
    <w:rsid w:val="005E5A21"/>
    <w:rsid w:val="005E5C5C"/>
    <w:rsid w:val="005E5CCC"/>
    <w:rsid w:val="005E615E"/>
    <w:rsid w:val="005E62B0"/>
    <w:rsid w:val="005E62BE"/>
    <w:rsid w:val="005E6420"/>
    <w:rsid w:val="005E6497"/>
    <w:rsid w:val="005E65D5"/>
    <w:rsid w:val="005E666C"/>
    <w:rsid w:val="005E681D"/>
    <w:rsid w:val="005E6826"/>
    <w:rsid w:val="005E68ED"/>
    <w:rsid w:val="005E69EF"/>
    <w:rsid w:val="005E6A6C"/>
    <w:rsid w:val="005E6AF1"/>
    <w:rsid w:val="005E6C5E"/>
    <w:rsid w:val="005E6C6C"/>
    <w:rsid w:val="005E6C7F"/>
    <w:rsid w:val="005E7020"/>
    <w:rsid w:val="005E70B6"/>
    <w:rsid w:val="005E72D4"/>
    <w:rsid w:val="005E7372"/>
    <w:rsid w:val="005E7400"/>
    <w:rsid w:val="005E789B"/>
    <w:rsid w:val="005E7AC1"/>
    <w:rsid w:val="005E7BAB"/>
    <w:rsid w:val="005F0178"/>
    <w:rsid w:val="005F01A6"/>
    <w:rsid w:val="005F0296"/>
    <w:rsid w:val="005F02A7"/>
    <w:rsid w:val="005F030C"/>
    <w:rsid w:val="005F0485"/>
    <w:rsid w:val="005F054C"/>
    <w:rsid w:val="005F07B0"/>
    <w:rsid w:val="005F08E0"/>
    <w:rsid w:val="005F08F7"/>
    <w:rsid w:val="005F09E4"/>
    <w:rsid w:val="005F0A88"/>
    <w:rsid w:val="005F0ADB"/>
    <w:rsid w:val="005F0AE5"/>
    <w:rsid w:val="005F0D2F"/>
    <w:rsid w:val="005F10ED"/>
    <w:rsid w:val="005F158C"/>
    <w:rsid w:val="005F15D8"/>
    <w:rsid w:val="005F16FF"/>
    <w:rsid w:val="005F1740"/>
    <w:rsid w:val="005F1910"/>
    <w:rsid w:val="005F1AC5"/>
    <w:rsid w:val="005F1AE2"/>
    <w:rsid w:val="005F1B6C"/>
    <w:rsid w:val="005F1C4B"/>
    <w:rsid w:val="005F1E1E"/>
    <w:rsid w:val="005F1E2C"/>
    <w:rsid w:val="005F1F18"/>
    <w:rsid w:val="005F216A"/>
    <w:rsid w:val="005F216E"/>
    <w:rsid w:val="005F219E"/>
    <w:rsid w:val="005F2305"/>
    <w:rsid w:val="005F23DD"/>
    <w:rsid w:val="005F2490"/>
    <w:rsid w:val="005F25DF"/>
    <w:rsid w:val="005F2623"/>
    <w:rsid w:val="005F26DB"/>
    <w:rsid w:val="005F275A"/>
    <w:rsid w:val="005F2767"/>
    <w:rsid w:val="005F278C"/>
    <w:rsid w:val="005F2889"/>
    <w:rsid w:val="005F28A0"/>
    <w:rsid w:val="005F29E2"/>
    <w:rsid w:val="005F2A9B"/>
    <w:rsid w:val="005F2BBB"/>
    <w:rsid w:val="005F2BD3"/>
    <w:rsid w:val="005F2D41"/>
    <w:rsid w:val="005F2E30"/>
    <w:rsid w:val="005F2EAF"/>
    <w:rsid w:val="005F2F2B"/>
    <w:rsid w:val="005F2F36"/>
    <w:rsid w:val="005F32AF"/>
    <w:rsid w:val="005F33E2"/>
    <w:rsid w:val="005F34DA"/>
    <w:rsid w:val="005F3625"/>
    <w:rsid w:val="005F36A3"/>
    <w:rsid w:val="005F37FF"/>
    <w:rsid w:val="005F3849"/>
    <w:rsid w:val="005F3912"/>
    <w:rsid w:val="005F3CA6"/>
    <w:rsid w:val="005F3CBD"/>
    <w:rsid w:val="005F40E4"/>
    <w:rsid w:val="005F40EB"/>
    <w:rsid w:val="005F43E8"/>
    <w:rsid w:val="005F440F"/>
    <w:rsid w:val="005F44CD"/>
    <w:rsid w:val="005F48F4"/>
    <w:rsid w:val="005F4BAE"/>
    <w:rsid w:val="005F4C71"/>
    <w:rsid w:val="005F4CAF"/>
    <w:rsid w:val="005F4EB5"/>
    <w:rsid w:val="005F50FC"/>
    <w:rsid w:val="005F52AF"/>
    <w:rsid w:val="005F5316"/>
    <w:rsid w:val="005F5348"/>
    <w:rsid w:val="005F53A7"/>
    <w:rsid w:val="005F540E"/>
    <w:rsid w:val="005F56B8"/>
    <w:rsid w:val="005F59F1"/>
    <w:rsid w:val="005F5A67"/>
    <w:rsid w:val="005F5AE8"/>
    <w:rsid w:val="005F5B2F"/>
    <w:rsid w:val="005F5C6E"/>
    <w:rsid w:val="005F5D48"/>
    <w:rsid w:val="005F5DBC"/>
    <w:rsid w:val="005F5E08"/>
    <w:rsid w:val="005F5F40"/>
    <w:rsid w:val="005F605E"/>
    <w:rsid w:val="005F6271"/>
    <w:rsid w:val="005F6276"/>
    <w:rsid w:val="005F6346"/>
    <w:rsid w:val="005F6390"/>
    <w:rsid w:val="005F66EA"/>
    <w:rsid w:val="005F67E0"/>
    <w:rsid w:val="005F6998"/>
    <w:rsid w:val="005F6AB1"/>
    <w:rsid w:val="005F6BEB"/>
    <w:rsid w:val="005F6D92"/>
    <w:rsid w:val="005F6E54"/>
    <w:rsid w:val="005F7079"/>
    <w:rsid w:val="005F7118"/>
    <w:rsid w:val="005F7165"/>
    <w:rsid w:val="005F729B"/>
    <w:rsid w:val="005F73CF"/>
    <w:rsid w:val="005F74E6"/>
    <w:rsid w:val="005F78DA"/>
    <w:rsid w:val="005F7958"/>
    <w:rsid w:val="005F79B0"/>
    <w:rsid w:val="005F7B24"/>
    <w:rsid w:val="005F7B3F"/>
    <w:rsid w:val="005F7B65"/>
    <w:rsid w:val="005F7B78"/>
    <w:rsid w:val="005F7D96"/>
    <w:rsid w:val="006002A9"/>
    <w:rsid w:val="006003AD"/>
    <w:rsid w:val="006003B5"/>
    <w:rsid w:val="00600400"/>
    <w:rsid w:val="00600508"/>
    <w:rsid w:val="0060060E"/>
    <w:rsid w:val="00600626"/>
    <w:rsid w:val="006007AC"/>
    <w:rsid w:val="00600873"/>
    <w:rsid w:val="006008BA"/>
    <w:rsid w:val="00600906"/>
    <w:rsid w:val="006009F6"/>
    <w:rsid w:val="00600BDA"/>
    <w:rsid w:val="00600C17"/>
    <w:rsid w:val="00600D10"/>
    <w:rsid w:val="00600D38"/>
    <w:rsid w:val="00601284"/>
    <w:rsid w:val="00601462"/>
    <w:rsid w:val="006014AF"/>
    <w:rsid w:val="00601834"/>
    <w:rsid w:val="006018D7"/>
    <w:rsid w:val="00601941"/>
    <w:rsid w:val="00601AA7"/>
    <w:rsid w:val="00601B75"/>
    <w:rsid w:val="00601C1A"/>
    <w:rsid w:val="00601DDD"/>
    <w:rsid w:val="00601F7B"/>
    <w:rsid w:val="00602050"/>
    <w:rsid w:val="006021BA"/>
    <w:rsid w:val="0060225A"/>
    <w:rsid w:val="00602533"/>
    <w:rsid w:val="006027AC"/>
    <w:rsid w:val="00602991"/>
    <w:rsid w:val="006029E8"/>
    <w:rsid w:val="00602D30"/>
    <w:rsid w:val="00602D5D"/>
    <w:rsid w:val="00603121"/>
    <w:rsid w:val="00603130"/>
    <w:rsid w:val="006032FF"/>
    <w:rsid w:val="00603366"/>
    <w:rsid w:val="0060340F"/>
    <w:rsid w:val="0060342F"/>
    <w:rsid w:val="00603570"/>
    <w:rsid w:val="0060357D"/>
    <w:rsid w:val="006037A7"/>
    <w:rsid w:val="0060391E"/>
    <w:rsid w:val="0060396F"/>
    <w:rsid w:val="00603D77"/>
    <w:rsid w:val="00603E68"/>
    <w:rsid w:val="00603ED7"/>
    <w:rsid w:val="006040F6"/>
    <w:rsid w:val="0060467B"/>
    <w:rsid w:val="006049C8"/>
    <w:rsid w:val="00604A36"/>
    <w:rsid w:val="00604B15"/>
    <w:rsid w:val="00604C65"/>
    <w:rsid w:val="006050AD"/>
    <w:rsid w:val="00605176"/>
    <w:rsid w:val="00605681"/>
    <w:rsid w:val="00605743"/>
    <w:rsid w:val="006057DF"/>
    <w:rsid w:val="00605836"/>
    <w:rsid w:val="006058FF"/>
    <w:rsid w:val="00605A15"/>
    <w:rsid w:val="00605B5A"/>
    <w:rsid w:val="00605C28"/>
    <w:rsid w:val="00605DA5"/>
    <w:rsid w:val="00605DED"/>
    <w:rsid w:val="0060612A"/>
    <w:rsid w:val="00606153"/>
    <w:rsid w:val="006061ED"/>
    <w:rsid w:val="0060630C"/>
    <w:rsid w:val="00606727"/>
    <w:rsid w:val="0060679B"/>
    <w:rsid w:val="0060687F"/>
    <w:rsid w:val="00606894"/>
    <w:rsid w:val="00606B24"/>
    <w:rsid w:val="00606B8D"/>
    <w:rsid w:val="00606BF7"/>
    <w:rsid w:val="00606CDB"/>
    <w:rsid w:val="00606DB4"/>
    <w:rsid w:val="00606E55"/>
    <w:rsid w:val="00606F4D"/>
    <w:rsid w:val="00606F91"/>
    <w:rsid w:val="006070F1"/>
    <w:rsid w:val="00607234"/>
    <w:rsid w:val="006072F2"/>
    <w:rsid w:val="006073D5"/>
    <w:rsid w:val="0060740B"/>
    <w:rsid w:val="006075A3"/>
    <w:rsid w:val="00607646"/>
    <w:rsid w:val="00607977"/>
    <w:rsid w:val="00607D60"/>
    <w:rsid w:val="00607F0B"/>
    <w:rsid w:val="006102E2"/>
    <w:rsid w:val="0061031B"/>
    <w:rsid w:val="00610792"/>
    <w:rsid w:val="006107E5"/>
    <w:rsid w:val="00610C98"/>
    <w:rsid w:val="006111BD"/>
    <w:rsid w:val="006113E6"/>
    <w:rsid w:val="00611526"/>
    <w:rsid w:val="00611676"/>
    <w:rsid w:val="0061179F"/>
    <w:rsid w:val="00611865"/>
    <w:rsid w:val="006118D8"/>
    <w:rsid w:val="006119E4"/>
    <w:rsid w:val="00611A92"/>
    <w:rsid w:val="00611B0B"/>
    <w:rsid w:val="00611BA8"/>
    <w:rsid w:val="00611E74"/>
    <w:rsid w:val="00611F41"/>
    <w:rsid w:val="00611FA6"/>
    <w:rsid w:val="00611FB8"/>
    <w:rsid w:val="006120C9"/>
    <w:rsid w:val="006121D0"/>
    <w:rsid w:val="006123C2"/>
    <w:rsid w:val="00612488"/>
    <w:rsid w:val="00612615"/>
    <w:rsid w:val="00612655"/>
    <w:rsid w:val="00612914"/>
    <w:rsid w:val="00612AC4"/>
    <w:rsid w:val="00612B9D"/>
    <w:rsid w:val="00612C57"/>
    <w:rsid w:val="00612C5C"/>
    <w:rsid w:val="00612ED6"/>
    <w:rsid w:val="00613082"/>
    <w:rsid w:val="00613255"/>
    <w:rsid w:val="006132D3"/>
    <w:rsid w:val="006135EE"/>
    <w:rsid w:val="006135FF"/>
    <w:rsid w:val="0061363D"/>
    <w:rsid w:val="00613731"/>
    <w:rsid w:val="00613759"/>
    <w:rsid w:val="006137B9"/>
    <w:rsid w:val="006139BA"/>
    <w:rsid w:val="00613BF2"/>
    <w:rsid w:val="00613C8F"/>
    <w:rsid w:val="00613F25"/>
    <w:rsid w:val="006140AB"/>
    <w:rsid w:val="006141E2"/>
    <w:rsid w:val="006142E1"/>
    <w:rsid w:val="00614594"/>
    <w:rsid w:val="006147CF"/>
    <w:rsid w:val="0061491F"/>
    <w:rsid w:val="00614A42"/>
    <w:rsid w:val="00614A46"/>
    <w:rsid w:val="00614BCC"/>
    <w:rsid w:val="00614BE5"/>
    <w:rsid w:val="00614C03"/>
    <w:rsid w:val="00614E58"/>
    <w:rsid w:val="00614E69"/>
    <w:rsid w:val="00614E76"/>
    <w:rsid w:val="006151CE"/>
    <w:rsid w:val="0061538C"/>
    <w:rsid w:val="0061550A"/>
    <w:rsid w:val="0061559F"/>
    <w:rsid w:val="006157B4"/>
    <w:rsid w:val="00615829"/>
    <w:rsid w:val="0061582B"/>
    <w:rsid w:val="0061585E"/>
    <w:rsid w:val="00615C37"/>
    <w:rsid w:val="00615D3F"/>
    <w:rsid w:val="00615D62"/>
    <w:rsid w:val="00615FFE"/>
    <w:rsid w:val="00616061"/>
    <w:rsid w:val="00616091"/>
    <w:rsid w:val="00616229"/>
    <w:rsid w:val="0061642D"/>
    <w:rsid w:val="00616557"/>
    <w:rsid w:val="0061661A"/>
    <w:rsid w:val="00616741"/>
    <w:rsid w:val="00616766"/>
    <w:rsid w:val="006168B0"/>
    <w:rsid w:val="006168E7"/>
    <w:rsid w:val="00616B3B"/>
    <w:rsid w:val="00616D4B"/>
    <w:rsid w:val="00616F22"/>
    <w:rsid w:val="006171BB"/>
    <w:rsid w:val="0061739B"/>
    <w:rsid w:val="006174D8"/>
    <w:rsid w:val="0061751B"/>
    <w:rsid w:val="0061766A"/>
    <w:rsid w:val="006176DC"/>
    <w:rsid w:val="006179B8"/>
    <w:rsid w:val="00617A52"/>
    <w:rsid w:val="00617E15"/>
    <w:rsid w:val="00617EC8"/>
    <w:rsid w:val="00620051"/>
    <w:rsid w:val="006202E7"/>
    <w:rsid w:val="006203E1"/>
    <w:rsid w:val="0062060A"/>
    <w:rsid w:val="006207B2"/>
    <w:rsid w:val="0062087A"/>
    <w:rsid w:val="00620899"/>
    <w:rsid w:val="00620B11"/>
    <w:rsid w:val="00620B36"/>
    <w:rsid w:val="00620CC6"/>
    <w:rsid w:val="00620D76"/>
    <w:rsid w:val="00620EAC"/>
    <w:rsid w:val="00620FD3"/>
    <w:rsid w:val="00621059"/>
    <w:rsid w:val="006210FC"/>
    <w:rsid w:val="0062116A"/>
    <w:rsid w:val="0062116B"/>
    <w:rsid w:val="00621310"/>
    <w:rsid w:val="006213D1"/>
    <w:rsid w:val="006214DF"/>
    <w:rsid w:val="00621563"/>
    <w:rsid w:val="0062160D"/>
    <w:rsid w:val="00621635"/>
    <w:rsid w:val="006217C3"/>
    <w:rsid w:val="006217D5"/>
    <w:rsid w:val="0062194E"/>
    <w:rsid w:val="00621AEE"/>
    <w:rsid w:val="00621B5D"/>
    <w:rsid w:val="00621C4F"/>
    <w:rsid w:val="00621D03"/>
    <w:rsid w:val="00621D5C"/>
    <w:rsid w:val="00621D83"/>
    <w:rsid w:val="00621E0B"/>
    <w:rsid w:val="00621EC4"/>
    <w:rsid w:val="00622256"/>
    <w:rsid w:val="0062234C"/>
    <w:rsid w:val="006223A7"/>
    <w:rsid w:val="00622412"/>
    <w:rsid w:val="0062248E"/>
    <w:rsid w:val="00622549"/>
    <w:rsid w:val="006228BB"/>
    <w:rsid w:val="006228D6"/>
    <w:rsid w:val="00622B1D"/>
    <w:rsid w:val="00622F62"/>
    <w:rsid w:val="00622F7A"/>
    <w:rsid w:val="0062303F"/>
    <w:rsid w:val="00623216"/>
    <w:rsid w:val="006232B7"/>
    <w:rsid w:val="00623464"/>
    <w:rsid w:val="0062359A"/>
    <w:rsid w:val="00623696"/>
    <w:rsid w:val="0062387D"/>
    <w:rsid w:val="006238ED"/>
    <w:rsid w:val="00623BFB"/>
    <w:rsid w:val="00623CA9"/>
    <w:rsid w:val="00623D96"/>
    <w:rsid w:val="00623F02"/>
    <w:rsid w:val="00623F47"/>
    <w:rsid w:val="006240DC"/>
    <w:rsid w:val="00624154"/>
    <w:rsid w:val="00624447"/>
    <w:rsid w:val="00624499"/>
    <w:rsid w:val="00624500"/>
    <w:rsid w:val="00624525"/>
    <w:rsid w:val="0062456F"/>
    <w:rsid w:val="006248F2"/>
    <w:rsid w:val="0062496F"/>
    <w:rsid w:val="00624A42"/>
    <w:rsid w:val="00624B3F"/>
    <w:rsid w:val="00624B9C"/>
    <w:rsid w:val="00624C28"/>
    <w:rsid w:val="00624C56"/>
    <w:rsid w:val="00624D78"/>
    <w:rsid w:val="00624E3D"/>
    <w:rsid w:val="00624E92"/>
    <w:rsid w:val="00624EB8"/>
    <w:rsid w:val="00624FB8"/>
    <w:rsid w:val="00625059"/>
    <w:rsid w:val="00625130"/>
    <w:rsid w:val="00625180"/>
    <w:rsid w:val="00625383"/>
    <w:rsid w:val="00625562"/>
    <w:rsid w:val="00625713"/>
    <w:rsid w:val="006258A1"/>
    <w:rsid w:val="00625A34"/>
    <w:rsid w:val="00625BED"/>
    <w:rsid w:val="00625C35"/>
    <w:rsid w:val="00625DE7"/>
    <w:rsid w:val="00625FDF"/>
    <w:rsid w:val="0062619F"/>
    <w:rsid w:val="00626266"/>
    <w:rsid w:val="0062638D"/>
    <w:rsid w:val="006263F5"/>
    <w:rsid w:val="006265AD"/>
    <w:rsid w:val="006265BF"/>
    <w:rsid w:val="006265CA"/>
    <w:rsid w:val="00626602"/>
    <w:rsid w:val="0062683E"/>
    <w:rsid w:val="0062692C"/>
    <w:rsid w:val="0062698D"/>
    <w:rsid w:val="00626C92"/>
    <w:rsid w:val="00626CE3"/>
    <w:rsid w:val="00626F9A"/>
    <w:rsid w:val="006273D2"/>
    <w:rsid w:val="00627447"/>
    <w:rsid w:val="006275ED"/>
    <w:rsid w:val="0062760E"/>
    <w:rsid w:val="00627638"/>
    <w:rsid w:val="0062776D"/>
    <w:rsid w:val="00627852"/>
    <w:rsid w:val="00627898"/>
    <w:rsid w:val="006278B6"/>
    <w:rsid w:val="00627D14"/>
    <w:rsid w:val="00627D98"/>
    <w:rsid w:val="00627F16"/>
    <w:rsid w:val="00627FBF"/>
    <w:rsid w:val="00627FCD"/>
    <w:rsid w:val="00630060"/>
    <w:rsid w:val="00630229"/>
    <w:rsid w:val="0063027F"/>
    <w:rsid w:val="0063038B"/>
    <w:rsid w:val="00630763"/>
    <w:rsid w:val="00630830"/>
    <w:rsid w:val="00630AEF"/>
    <w:rsid w:val="00630BAC"/>
    <w:rsid w:val="00630BC3"/>
    <w:rsid w:val="00630C83"/>
    <w:rsid w:val="00630D6B"/>
    <w:rsid w:val="00630FFE"/>
    <w:rsid w:val="00631012"/>
    <w:rsid w:val="006310BC"/>
    <w:rsid w:val="0063111D"/>
    <w:rsid w:val="00631143"/>
    <w:rsid w:val="00631186"/>
    <w:rsid w:val="00631187"/>
    <w:rsid w:val="006311CC"/>
    <w:rsid w:val="00631296"/>
    <w:rsid w:val="00631341"/>
    <w:rsid w:val="0063144C"/>
    <w:rsid w:val="0063151A"/>
    <w:rsid w:val="006316B6"/>
    <w:rsid w:val="00631864"/>
    <w:rsid w:val="00631A75"/>
    <w:rsid w:val="00631CAB"/>
    <w:rsid w:val="00631CBE"/>
    <w:rsid w:val="00631CFA"/>
    <w:rsid w:val="00631DBA"/>
    <w:rsid w:val="00631EEA"/>
    <w:rsid w:val="006321CD"/>
    <w:rsid w:val="00632425"/>
    <w:rsid w:val="00632637"/>
    <w:rsid w:val="006327E1"/>
    <w:rsid w:val="00632C36"/>
    <w:rsid w:val="00632CC2"/>
    <w:rsid w:val="00632ECE"/>
    <w:rsid w:val="00632F0F"/>
    <w:rsid w:val="00632F8D"/>
    <w:rsid w:val="0063314A"/>
    <w:rsid w:val="006333A5"/>
    <w:rsid w:val="006333BB"/>
    <w:rsid w:val="006334EB"/>
    <w:rsid w:val="006336D9"/>
    <w:rsid w:val="006337A0"/>
    <w:rsid w:val="006339EF"/>
    <w:rsid w:val="00633AB1"/>
    <w:rsid w:val="00633B44"/>
    <w:rsid w:val="00633BBD"/>
    <w:rsid w:val="00633D82"/>
    <w:rsid w:val="00634007"/>
    <w:rsid w:val="00634157"/>
    <w:rsid w:val="006341D9"/>
    <w:rsid w:val="0063421E"/>
    <w:rsid w:val="0063437C"/>
    <w:rsid w:val="00634525"/>
    <w:rsid w:val="006346DE"/>
    <w:rsid w:val="00634976"/>
    <w:rsid w:val="00634A0A"/>
    <w:rsid w:val="00634BB0"/>
    <w:rsid w:val="00634C3A"/>
    <w:rsid w:val="00634C4C"/>
    <w:rsid w:val="00634E19"/>
    <w:rsid w:val="00634F18"/>
    <w:rsid w:val="00634F4F"/>
    <w:rsid w:val="00634FDD"/>
    <w:rsid w:val="00635301"/>
    <w:rsid w:val="00635672"/>
    <w:rsid w:val="0063584E"/>
    <w:rsid w:val="00635884"/>
    <w:rsid w:val="006358D5"/>
    <w:rsid w:val="00635A52"/>
    <w:rsid w:val="00635B93"/>
    <w:rsid w:val="00635E2F"/>
    <w:rsid w:val="00635F65"/>
    <w:rsid w:val="00636080"/>
    <w:rsid w:val="006362B3"/>
    <w:rsid w:val="006365EB"/>
    <w:rsid w:val="006367DD"/>
    <w:rsid w:val="0063686C"/>
    <w:rsid w:val="006368FB"/>
    <w:rsid w:val="0063693F"/>
    <w:rsid w:val="00636A47"/>
    <w:rsid w:val="00636A87"/>
    <w:rsid w:val="00636E3F"/>
    <w:rsid w:val="00636EA5"/>
    <w:rsid w:val="00636F33"/>
    <w:rsid w:val="00636F43"/>
    <w:rsid w:val="00637025"/>
    <w:rsid w:val="006371DA"/>
    <w:rsid w:val="006371EC"/>
    <w:rsid w:val="006373A0"/>
    <w:rsid w:val="006375CF"/>
    <w:rsid w:val="006377A6"/>
    <w:rsid w:val="00637899"/>
    <w:rsid w:val="006378A4"/>
    <w:rsid w:val="006379F4"/>
    <w:rsid w:val="00637B3F"/>
    <w:rsid w:val="00637DB5"/>
    <w:rsid w:val="006400A2"/>
    <w:rsid w:val="00640359"/>
    <w:rsid w:val="006404B9"/>
    <w:rsid w:val="006404DA"/>
    <w:rsid w:val="00640602"/>
    <w:rsid w:val="0064062F"/>
    <w:rsid w:val="00640739"/>
    <w:rsid w:val="006408EA"/>
    <w:rsid w:val="006408FF"/>
    <w:rsid w:val="0064092E"/>
    <w:rsid w:val="00640D6F"/>
    <w:rsid w:val="00640E23"/>
    <w:rsid w:val="006410F6"/>
    <w:rsid w:val="00641172"/>
    <w:rsid w:val="0064124C"/>
    <w:rsid w:val="00641292"/>
    <w:rsid w:val="00641381"/>
    <w:rsid w:val="006414C8"/>
    <w:rsid w:val="006416D5"/>
    <w:rsid w:val="0064171E"/>
    <w:rsid w:val="006419D0"/>
    <w:rsid w:val="00641A7C"/>
    <w:rsid w:val="00641AAA"/>
    <w:rsid w:val="00641B7E"/>
    <w:rsid w:val="00641C12"/>
    <w:rsid w:val="00641F10"/>
    <w:rsid w:val="00641F58"/>
    <w:rsid w:val="006420F3"/>
    <w:rsid w:val="00642111"/>
    <w:rsid w:val="0064215E"/>
    <w:rsid w:val="00642161"/>
    <w:rsid w:val="00642194"/>
    <w:rsid w:val="0064225F"/>
    <w:rsid w:val="006422F3"/>
    <w:rsid w:val="006425DB"/>
    <w:rsid w:val="006426E2"/>
    <w:rsid w:val="006426FF"/>
    <w:rsid w:val="00642739"/>
    <w:rsid w:val="0064274E"/>
    <w:rsid w:val="00642B4E"/>
    <w:rsid w:val="00642D2B"/>
    <w:rsid w:val="00643001"/>
    <w:rsid w:val="006431CE"/>
    <w:rsid w:val="0064341D"/>
    <w:rsid w:val="0064347F"/>
    <w:rsid w:val="0064367C"/>
    <w:rsid w:val="006436B9"/>
    <w:rsid w:val="00643739"/>
    <w:rsid w:val="00643774"/>
    <w:rsid w:val="006438C3"/>
    <w:rsid w:val="00643D61"/>
    <w:rsid w:val="006442D3"/>
    <w:rsid w:val="006443A0"/>
    <w:rsid w:val="0064454A"/>
    <w:rsid w:val="0064469D"/>
    <w:rsid w:val="006446FC"/>
    <w:rsid w:val="0064474E"/>
    <w:rsid w:val="00644A44"/>
    <w:rsid w:val="00644B7F"/>
    <w:rsid w:val="00644C2B"/>
    <w:rsid w:val="00644D2F"/>
    <w:rsid w:val="00644D7F"/>
    <w:rsid w:val="00644D8A"/>
    <w:rsid w:val="00644F6F"/>
    <w:rsid w:val="00644F83"/>
    <w:rsid w:val="00645080"/>
    <w:rsid w:val="0064523F"/>
    <w:rsid w:val="006455A7"/>
    <w:rsid w:val="0064577C"/>
    <w:rsid w:val="0064580A"/>
    <w:rsid w:val="0064591C"/>
    <w:rsid w:val="00645B5F"/>
    <w:rsid w:val="00645CC0"/>
    <w:rsid w:val="00645D3A"/>
    <w:rsid w:val="00645DEE"/>
    <w:rsid w:val="00645E0E"/>
    <w:rsid w:val="006460D9"/>
    <w:rsid w:val="00646126"/>
    <w:rsid w:val="006461F6"/>
    <w:rsid w:val="00646227"/>
    <w:rsid w:val="00646290"/>
    <w:rsid w:val="00646951"/>
    <w:rsid w:val="00646CA5"/>
    <w:rsid w:val="00646D2E"/>
    <w:rsid w:val="00646E1A"/>
    <w:rsid w:val="0064701C"/>
    <w:rsid w:val="00647543"/>
    <w:rsid w:val="0064766B"/>
    <w:rsid w:val="00647694"/>
    <w:rsid w:val="006477B3"/>
    <w:rsid w:val="0064791B"/>
    <w:rsid w:val="00647A41"/>
    <w:rsid w:val="00647B4A"/>
    <w:rsid w:val="00647CAE"/>
    <w:rsid w:val="00647CC3"/>
    <w:rsid w:val="00647D24"/>
    <w:rsid w:val="00647D28"/>
    <w:rsid w:val="00647DFD"/>
    <w:rsid w:val="00647E56"/>
    <w:rsid w:val="00647F79"/>
    <w:rsid w:val="00647FFA"/>
    <w:rsid w:val="00650027"/>
    <w:rsid w:val="00650414"/>
    <w:rsid w:val="0065044C"/>
    <w:rsid w:val="006507DD"/>
    <w:rsid w:val="00650899"/>
    <w:rsid w:val="006508F8"/>
    <w:rsid w:val="00650AA0"/>
    <w:rsid w:val="00650AE0"/>
    <w:rsid w:val="00650C8B"/>
    <w:rsid w:val="00650D8D"/>
    <w:rsid w:val="00650DF5"/>
    <w:rsid w:val="00650E90"/>
    <w:rsid w:val="00650F0B"/>
    <w:rsid w:val="00650FA0"/>
    <w:rsid w:val="00650FFF"/>
    <w:rsid w:val="006510FA"/>
    <w:rsid w:val="00651120"/>
    <w:rsid w:val="006512AF"/>
    <w:rsid w:val="006515DB"/>
    <w:rsid w:val="006518A9"/>
    <w:rsid w:val="00651A67"/>
    <w:rsid w:val="00651B04"/>
    <w:rsid w:val="00651B82"/>
    <w:rsid w:val="00651D2F"/>
    <w:rsid w:val="00651DB5"/>
    <w:rsid w:val="00651DD3"/>
    <w:rsid w:val="00651E19"/>
    <w:rsid w:val="00651F04"/>
    <w:rsid w:val="00651F1D"/>
    <w:rsid w:val="00651FEF"/>
    <w:rsid w:val="00651FFD"/>
    <w:rsid w:val="00652070"/>
    <w:rsid w:val="0065243D"/>
    <w:rsid w:val="0065270A"/>
    <w:rsid w:val="0065284A"/>
    <w:rsid w:val="00652A19"/>
    <w:rsid w:val="00652B08"/>
    <w:rsid w:val="00652EF3"/>
    <w:rsid w:val="00652F37"/>
    <w:rsid w:val="00652FBF"/>
    <w:rsid w:val="006531A9"/>
    <w:rsid w:val="0065324F"/>
    <w:rsid w:val="006532FE"/>
    <w:rsid w:val="006533A0"/>
    <w:rsid w:val="006536E7"/>
    <w:rsid w:val="0065376B"/>
    <w:rsid w:val="00653791"/>
    <w:rsid w:val="0065381B"/>
    <w:rsid w:val="0065395C"/>
    <w:rsid w:val="006539F5"/>
    <w:rsid w:val="00653B0B"/>
    <w:rsid w:val="00653E8E"/>
    <w:rsid w:val="00654087"/>
    <w:rsid w:val="006540A9"/>
    <w:rsid w:val="0065413B"/>
    <w:rsid w:val="00654187"/>
    <w:rsid w:val="006541F5"/>
    <w:rsid w:val="00654312"/>
    <w:rsid w:val="0065443F"/>
    <w:rsid w:val="006544E2"/>
    <w:rsid w:val="0065465D"/>
    <w:rsid w:val="00654793"/>
    <w:rsid w:val="00654837"/>
    <w:rsid w:val="00654A30"/>
    <w:rsid w:val="00654D00"/>
    <w:rsid w:val="0065560F"/>
    <w:rsid w:val="0065561D"/>
    <w:rsid w:val="00655645"/>
    <w:rsid w:val="00655923"/>
    <w:rsid w:val="00655945"/>
    <w:rsid w:val="006559A8"/>
    <w:rsid w:val="00655B3D"/>
    <w:rsid w:val="00655C1C"/>
    <w:rsid w:val="00655CCD"/>
    <w:rsid w:val="00655E1D"/>
    <w:rsid w:val="00655E5F"/>
    <w:rsid w:val="00656140"/>
    <w:rsid w:val="006561DC"/>
    <w:rsid w:val="006563AC"/>
    <w:rsid w:val="00656758"/>
    <w:rsid w:val="006567AF"/>
    <w:rsid w:val="00656A01"/>
    <w:rsid w:val="00656A1B"/>
    <w:rsid w:val="00656BF5"/>
    <w:rsid w:val="00656D2A"/>
    <w:rsid w:val="006570ED"/>
    <w:rsid w:val="00657152"/>
    <w:rsid w:val="006571C2"/>
    <w:rsid w:val="00657269"/>
    <w:rsid w:val="0065747C"/>
    <w:rsid w:val="006574EF"/>
    <w:rsid w:val="006575DA"/>
    <w:rsid w:val="006577B9"/>
    <w:rsid w:val="00657D26"/>
    <w:rsid w:val="00657F89"/>
    <w:rsid w:val="00657FF5"/>
    <w:rsid w:val="0066011F"/>
    <w:rsid w:val="00660203"/>
    <w:rsid w:val="00660217"/>
    <w:rsid w:val="006604B4"/>
    <w:rsid w:val="006606E2"/>
    <w:rsid w:val="00660AD6"/>
    <w:rsid w:val="00660AE8"/>
    <w:rsid w:val="00660D6F"/>
    <w:rsid w:val="00660FA1"/>
    <w:rsid w:val="00660FE1"/>
    <w:rsid w:val="00661001"/>
    <w:rsid w:val="006612C5"/>
    <w:rsid w:val="00661304"/>
    <w:rsid w:val="00661385"/>
    <w:rsid w:val="00661471"/>
    <w:rsid w:val="00661529"/>
    <w:rsid w:val="00661741"/>
    <w:rsid w:val="0066179A"/>
    <w:rsid w:val="00661869"/>
    <w:rsid w:val="0066189F"/>
    <w:rsid w:val="00661975"/>
    <w:rsid w:val="00661A88"/>
    <w:rsid w:val="00661B19"/>
    <w:rsid w:val="00661C7E"/>
    <w:rsid w:val="00661E86"/>
    <w:rsid w:val="00661F3B"/>
    <w:rsid w:val="0066206B"/>
    <w:rsid w:val="006621B3"/>
    <w:rsid w:val="006624C3"/>
    <w:rsid w:val="0066254C"/>
    <w:rsid w:val="00662706"/>
    <w:rsid w:val="00662753"/>
    <w:rsid w:val="006629C8"/>
    <w:rsid w:val="00662AFD"/>
    <w:rsid w:val="00662B1A"/>
    <w:rsid w:val="00662C72"/>
    <w:rsid w:val="00662D84"/>
    <w:rsid w:val="00663021"/>
    <w:rsid w:val="006631E4"/>
    <w:rsid w:val="0066323A"/>
    <w:rsid w:val="006632AC"/>
    <w:rsid w:val="006632E0"/>
    <w:rsid w:val="0066336D"/>
    <w:rsid w:val="006636E0"/>
    <w:rsid w:val="00663804"/>
    <w:rsid w:val="00663B5A"/>
    <w:rsid w:val="00663BCC"/>
    <w:rsid w:val="0066403A"/>
    <w:rsid w:val="0066419E"/>
    <w:rsid w:val="006641A7"/>
    <w:rsid w:val="006641C1"/>
    <w:rsid w:val="006643F5"/>
    <w:rsid w:val="00664416"/>
    <w:rsid w:val="006646C9"/>
    <w:rsid w:val="00664772"/>
    <w:rsid w:val="00664AE9"/>
    <w:rsid w:val="00664B76"/>
    <w:rsid w:val="00664B7D"/>
    <w:rsid w:val="00664C0B"/>
    <w:rsid w:val="00664D01"/>
    <w:rsid w:val="00664EC0"/>
    <w:rsid w:val="0066510E"/>
    <w:rsid w:val="0066516B"/>
    <w:rsid w:val="006651FA"/>
    <w:rsid w:val="00665342"/>
    <w:rsid w:val="0066538E"/>
    <w:rsid w:val="00665449"/>
    <w:rsid w:val="00665510"/>
    <w:rsid w:val="0066563F"/>
    <w:rsid w:val="00665648"/>
    <w:rsid w:val="006657B5"/>
    <w:rsid w:val="00665876"/>
    <w:rsid w:val="00665C3D"/>
    <w:rsid w:val="00665DE5"/>
    <w:rsid w:val="00665F00"/>
    <w:rsid w:val="00665F42"/>
    <w:rsid w:val="006660C9"/>
    <w:rsid w:val="00666190"/>
    <w:rsid w:val="0066634B"/>
    <w:rsid w:val="006663A1"/>
    <w:rsid w:val="006663B4"/>
    <w:rsid w:val="006663C7"/>
    <w:rsid w:val="0066644B"/>
    <w:rsid w:val="00666634"/>
    <w:rsid w:val="006666B6"/>
    <w:rsid w:val="006666BB"/>
    <w:rsid w:val="006668AC"/>
    <w:rsid w:val="006668B5"/>
    <w:rsid w:val="006669B2"/>
    <w:rsid w:val="00666A00"/>
    <w:rsid w:val="00666B9C"/>
    <w:rsid w:val="00666C2C"/>
    <w:rsid w:val="00666C40"/>
    <w:rsid w:val="00666CAC"/>
    <w:rsid w:val="00666CB0"/>
    <w:rsid w:val="00666CF0"/>
    <w:rsid w:val="00666F17"/>
    <w:rsid w:val="00667270"/>
    <w:rsid w:val="006673C3"/>
    <w:rsid w:val="006675B7"/>
    <w:rsid w:val="0066769A"/>
    <w:rsid w:val="006679E2"/>
    <w:rsid w:val="00667A0D"/>
    <w:rsid w:val="00667A77"/>
    <w:rsid w:val="00667AF5"/>
    <w:rsid w:val="00667B2B"/>
    <w:rsid w:val="00667C1A"/>
    <w:rsid w:val="00667DA1"/>
    <w:rsid w:val="00667DC8"/>
    <w:rsid w:val="006700A6"/>
    <w:rsid w:val="006700B0"/>
    <w:rsid w:val="00670202"/>
    <w:rsid w:val="00670652"/>
    <w:rsid w:val="006708E7"/>
    <w:rsid w:val="00670972"/>
    <w:rsid w:val="00670A22"/>
    <w:rsid w:val="00670A86"/>
    <w:rsid w:val="00670E58"/>
    <w:rsid w:val="00670ED2"/>
    <w:rsid w:val="006711D1"/>
    <w:rsid w:val="0067133D"/>
    <w:rsid w:val="006714FA"/>
    <w:rsid w:val="00671741"/>
    <w:rsid w:val="0067186A"/>
    <w:rsid w:val="00671911"/>
    <w:rsid w:val="00671917"/>
    <w:rsid w:val="00671C1A"/>
    <w:rsid w:val="00671C65"/>
    <w:rsid w:val="00671E47"/>
    <w:rsid w:val="0067223B"/>
    <w:rsid w:val="00672396"/>
    <w:rsid w:val="00672623"/>
    <w:rsid w:val="00672885"/>
    <w:rsid w:val="006729AE"/>
    <w:rsid w:val="006729BE"/>
    <w:rsid w:val="00672A16"/>
    <w:rsid w:val="00672A92"/>
    <w:rsid w:val="00672AF4"/>
    <w:rsid w:val="00672E14"/>
    <w:rsid w:val="00672E1D"/>
    <w:rsid w:val="00672E49"/>
    <w:rsid w:val="00672EB9"/>
    <w:rsid w:val="0067304F"/>
    <w:rsid w:val="006730CA"/>
    <w:rsid w:val="00673232"/>
    <w:rsid w:val="00673380"/>
    <w:rsid w:val="00673467"/>
    <w:rsid w:val="006735C2"/>
    <w:rsid w:val="006736E3"/>
    <w:rsid w:val="00673809"/>
    <w:rsid w:val="006739C1"/>
    <w:rsid w:val="00673B3C"/>
    <w:rsid w:val="00673BD1"/>
    <w:rsid w:val="00673D0A"/>
    <w:rsid w:val="00673DCD"/>
    <w:rsid w:val="00673E33"/>
    <w:rsid w:val="00673E64"/>
    <w:rsid w:val="00673F7A"/>
    <w:rsid w:val="00673FE7"/>
    <w:rsid w:val="0067409C"/>
    <w:rsid w:val="0067419F"/>
    <w:rsid w:val="006742B3"/>
    <w:rsid w:val="00674389"/>
    <w:rsid w:val="0067449F"/>
    <w:rsid w:val="006744E4"/>
    <w:rsid w:val="006749A3"/>
    <w:rsid w:val="00674CC2"/>
    <w:rsid w:val="00674D62"/>
    <w:rsid w:val="00675041"/>
    <w:rsid w:val="00675129"/>
    <w:rsid w:val="0067531D"/>
    <w:rsid w:val="00675393"/>
    <w:rsid w:val="006755FF"/>
    <w:rsid w:val="006756E3"/>
    <w:rsid w:val="00675712"/>
    <w:rsid w:val="0067571C"/>
    <w:rsid w:val="0067575B"/>
    <w:rsid w:val="0067576A"/>
    <w:rsid w:val="006757C6"/>
    <w:rsid w:val="00675C59"/>
    <w:rsid w:val="00675E45"/>
    <w:rsid w:val="00675EBF"/>
    <w:rsid w:val="00675F1C"/>
    <w:rsid w:val="00675F39"/>
    <w:rsid w:val="0067601D"/>
    <w:rsid w:val="006762CF"/>
    <w:rsid w:val="00676420"/>
    <w:rsid w:val="00676506"/>
    <w:rsid w:val="00676B95"/>
    <w:rsid w:val="00676E05"/>
    <w:rsid w:val="00676E70"/>
    <w:rsid w:val="00677530"/>
    <w:rsid w:val="006777D5"/>
    <w:rsid w:val="006778BC"/>
    <w:rsid w:val="00677C43"/>
    <w:rsid w:val="00677D6F"/>
    <w:rsid w:val="00677DAA"/>
    <w:rsid w:val="00677DD3"/>
    <w:rsid w:val="00677E33"/>
    <w:rsid w:val="00677F39"/>
    <w:rsid w:val="00680089"/>
    <w:rsid w:val="0068035F"/>
    <w:rsid w:val="00680435"/>
    <w:rsid w:val="00680522"/>
    <w:rsid w:val="00680527"/>
    <w:rsid w:val="006805CB"/>
    <w:rsid w:val="0068061A"/>
    <w:rsid w:val="00680995"/>
    <w:rsid w:val="006809AE"/>
    <w:rsid w:val="00680A61"/>
    <w:rsid w:val="00680C6F"/>
    <w:rsid w:val="00680D34"/>
    <w:rsid w:val="00680E42"/>
    <w:rsid w:val="00681066"/>
    <w:rsid w:val="006810B4"/>
    <w:rsid w:val="006810DE"/>
    <w:rsid w:val="006810E0"/>
    <w:rsid w:val="006813A6"/>
    <w:rsid w:val="00681461"/>
    <w:rsid w:val="0068186F"/>
    <w:rsid w:val="00681BBC"/>
    <w:rsid w:val="00681F0F"/>
    <w:rsid w:val="00681F30"/>
    <w:rsid w:val="00681F45"/>
    <w:rsid w:val="0068211D"/>
    <w:rsid w:val="006822D1"/>
    <w:rsid w:val="0068245E"/>
    <w:rsid w:val="00682648"/>
    <w:rsid w:val="006828B6"/>
    <w:rsid w:val="006828BC"/>
    <w:rsid w:val="00682AF0"/>
    <w:rsid w:val="00682BD9"/>
    <w:rsid w:val="00682CAA"/>
    <w:rsid w:val="00682DBC"/>
    <w:rsid w:val="00682DCF"/>
    <w:rsid w:val="00682DDB"/>
    <w:rsid w:val="0068322A"/>
    <w:rsid w:val="00683264"/>
    <w:rsid w:val="00683304"/>
    <w:rsid w:val="0068339B"/>
    <w:rsid w:val="00683502"/>
    <w:rsid w:val="00683556"/>
    <w:rsid w:val="00683562"/>
    <w:rsid w:val="006838F4"/>
    <w:rsid w:val="006839BE"/>
    <w:rsid w:val="00683ABD"/>
    <w:rsid w:val="00683B04"/>
    <w:rsid w:val="00683B6A"/>
    <w:rsid w:val="00683B6C"/>
    <w:rsid w:val="00683F40"/>
    <w:rsid w:val="006842C5"/>
    <w:rsid w:val="006843B4"/>
    <w:rsid w:val="006843DD"/>
    <w:rsid w:val="0068466B"/>
    <w:rsid w:val="00684677"/>
    <w:rsid w:val="00684756"/>
    <w:rsid w:val="006848FD"/>
    <w:rsid w:val="00684939"/>
    <w:rsid w:val="006849A7"/>
    <w:rsid w:val="00684A87"/>
    <w:rsid w:val="00684C2A"/>
    <w:rsid w:val="00685077"/>
    <w:rsid w:val="00685387"/>
    <w:rsid w:val="006853A1"/>
    <w:rsid w:val="006856F9"/>
    <w:rsid w:val="0068573F"/>
    <w:rsid w:val="006858B5"/>
    <w:rsid w:val="00685B94"/>
    <w:rsid w:val="00685BB8"/>
    <w:rsid w:val="00685C63"/>
    <w:rsid w:val="00685DD6"/>
    <w:rsid w:val="00685ED1"/>
    <w:rsid w:val="00685F61"/>
    <w:rsid w:val="00685FBD"/>
    <w:rsid w:val="0068603F"/>
    <w:rsid w:val="0068611B"/>
    <w:rsid w:val="00686133"/>
    <w:rsid w:val="00686160"/>
    <w:rsid w:val="0068620E"/>
    <w:rsid w:val="00686256"/>
    <w:rsid w:val="0068643B"/>
    <w:rsid w:val="006866C4"/>
    <w:rsid w:val="006867F8"/>
    <w:rsid w:val="006869D2"/>
    <w:rsid w:val="006869D7"/>
    <w:rsid w:val="00686CDE"/>
    <w:rsid w:val="00686FBB"/>
    <w:rsid w:val="00687097"/>
    <w:rsid w:val="006871CD"/>
    <w:rsid w:val="00687346"/>
    <w:rsid w:val="0068738A"/>
    <w:rsid w:val="006875AB"/>
    <w:rsid w:val="0068761F"/>
    <w:rsid w:val="006879D6"/>
    <w:rsid w:val="00687B4B"/>
    <w:rsid w:val="00687B60"/>
    <w:rsid w:val="00687D3D"/>
    <w:rsid w:val="00690034"/>
    <w:rsid w:val="006900A2"/>
    <w:rsid w:val="006900CF"/>
    <w:rsid w:val="0069017A"/>
    <w:rsid w:val="0069019C"/>
    <w:rsid w:val="0069024A"/>
    <w:rsid w:val="006902C7"/>
    <w:rsid w:val="00690471"/>
    <w:rsid w:val="006905D1"/>
    <w:rsid w:val="0069076B"/>
    <w:rsid w:val="00690AEC"/>
    <w:rsid w:val="00690BBF"/>
    <w:rsid w:val="00690D0E"/>
    <w:rsid w:val="006911B2"/>
    <w:rsid w:val="0069127D"/>
    <w:rsid w:val="0069136A"/>
    <w:rsid w:val="006913A2"/>
    <w:rsid w:val="006914ED"/>
    <w:rsid w:val="00691557"/>
    <w:rsid w:val="0069189A"/>
    <w:rsid w:val="006918BA"/>
    <w:rsid w:val="006918C8"/>
    <w:rsid w:val="0069191C"/>
    <w:rsid w:val="00691A94"/>
    <w:rsid w:val="00691B26"/>
    <w:rsid w:val="00691CE1"/>
    <w:rsid w:val="00691DC1"/>
    <w:rsid w:val="00691EA0"/>
    <w:rsid w:val="00691FDA"/>
    <w:rsid w:val="006920CB"/>
    <w:rsid w:val="006922A7"/>
    <w:rsid w:val="0069233F"/>
    <w:rsid w:val="00692362"/>
    <w:rsid w:val="00692388"/>
    <w:rsid w:val="006925C8"/>
    <w:rsid w:val="006925DD"/>
    <w:rsid w:val="0069279F"/>
    <w:rsid w:val="00692841"/>
    <w:rsid w:val="006929A1"/>
    <w:rsid w:val="00692B89"/>
    <w:rsid w:val="00692EC0"/>
    <w:rsid w:val="00693054"/>
    <w:rsid w:val="0069318B"/>
    <w:rsid w:val="006931F1"/>
    <w:rsid w:val="0069324D"/>
    <w:rsid w:val="0069325A"/>
    <w:rsid w:val="0069328E"/>
    <w:rsid w:val="00693333"/>
    <w:rsid w:val="0069349D"/>
    <w:rsid w:val="006934E9"/>
    <w:rsid w:val="00693514"/>
    <w:rsid w:val="00693678"/>
    <w:rsid w:val="00693795"/>
    <w:rsid w:val="00693872"/>
    <w:rsid w:val="00693E46"/>
    <w:rsid w:val="00693ECE"/>
    <w:rsid w:val="00693F85"/>
    <w:rsid w:val="006940C7"/>
    <w:rsid w:val="00694100"/>
    <w:rsid w:val="00694128"/>
    <w:rsid w:val="0069412B"/>
    <w:rsid w:val="00694149"/>
    <w:rsid w:val="006943AE"/>
    <w:rsid w:val="00694479"/>
    <w:rsid w:val="00694742"/>
    <w:rsid w:val="006948D8"/>
    <w:rsid w:val="00694C3E"/>
    <w:rsid w:val="00694D19"/>
    <w:rsid w:val="00694EB8"/>
    <w:rsid w:val="0069510C"/>
    <w:rsid w:val="0069519A"/>
    <w:rsid w:val="00695206"/>
    <w:rsid w:val="006953B4"/>
    <w:rsid w:val="006953B6"/>
    <w:rsid w:val="00695802"/>
    <w:rsid w:val="00695957"/>
    <w:rsid w:val="00695AD5"/>
    <w:rsid w:val="00695D3C"/>
    <w:rsid w:val="00695E41"/>
    <w:rsid w:val="00695F34"/>
    <w:rsid w:val="00695F6F"/>
    <w:rsid w:val="006960AD"/>
    <w:rsid w:val="00696378"/>
    <w:rsid w:val="00696416"/>
    <w:rsid w:val="006964A0"/>
    <w:rsid w:val="006964CE"/>
    <w:rsid w:val="006964D5"/>
    <w:rsid w:val="006964F8"/>
    <w:rsid w:val="00696571"/>
    <w:rsid w:val="006965D8"/>
    <w:rsid w:val="006966A6"/>
    <w:rsid w:val="00696720"/>
    <w:rsid w:val="006969F7"/>
    <w:rsid w:val="00696A38"/>
    <w:rsid w:val="00696B9A"/>
    <w:rsid w:val="00696CD4"/>
    <w:rsid w:val="00696F27"/>
    <w:rsid w:val="0069706B"/>
    <w:rsid w:val="006971B5"/>
    <w:rsid w:val="006971C3"/>
    <w:rsid w:val="0069737B"/>
    <w:rsid w:val="006973BD"/>
    <w:rsid w:val="00697437"/>
    <w:rsid w:val="0069746C"/>
    <w:rsid w:val="006974DE"/>
    <w:rsid w:val="0069755D"/>
    <w:rsid w:val="0069756D"/>
    <w:rsid w:val="00697A7C"/>
    <w:rsid w:val="00697B71"/>
    <w:rsid w:val="00697DE1"/>
    <w:rsid w:val="006A004F"/>
    <w:rsid w:val="006A01FA"/>
    <w:rsid w:val="006A0347"/>
    <w:rsid w:val="006A0547"/>
    <w:rsid w:val="006A055B"/>
    <w:rsid w:val="006A0676"/>
    <w:rsid w:val="006A067C"/>
    <w:rsid w:val="006A075C"/>
    <w:rsid w:val="006A091A"/>
    <w:rsid w:val="006A0CAF"/>
    <w:rsid w:val="006A0F1D"/>
    <w:rsid w:val="006A0FBF"/>
    <w:rsid w:val="006A16C7"/>
    <w:rsid w:val="006A1740"/>
    <w:rsid w:val="006A197E"/>
    <w:rsid w:val="006A19A3"/>
    <w:rsid w:val="006A19C8"/>
    <w:rsid w:val="006A19E5"/>
    <w:rsid w:val="006A1AEA"/>
    <w:rsid w:val="006A1CE2"/>
    <w:rsid w:val="006A1D44"/>
    <w:rsid w:val="006A1EAA"/>
    <w:rsid w:val="006A207A"/>
    <w:rsid w:val="006A23B4"/>
    <w:rsid w:val="006A2408"/>
    <w:rsid w:val="006A250A"/>
    <w:rsid w:val="006A274C"/>
    <w:rsid w:val="006A2895"/>
    <w:rsid w:val="006A2F77"/>
    <w:rsid w:val="006A3034"/>
    <w:rsid w:val="006A3397"/>
    <w:rsid w:val="006A34FE"/>
    <w:rsid w:val="006A37E0"/>
    <w:rsid w:val="006A38F9"/>
    <w:rsid w:val="006A3A30"/>
    <w:rsid w:val="006A3EF4"/>
    <w:rsid w:val="006A4071"/>
    <w:rsid w:val="006A41C3"/>
    <w:rsid w:val="006A422B"/>
    <w:rsid w:val="006A42D0"/>
    <w:rsid w:val="006A4A20"/>
    <w:rsid w:val="006A4ABF"/>
    <w:rsid w:val="006A4DC2"/>
    <w:rsid w:val="006A4ECD"/>
    <w:rsid w:val="006A4F1B"/>
    <w:rsid w:val="006A509E"/>
    <w:rsid w:val="006A51A9"/>
    <w:rsid w:val="006A52AD"/>
    <w:rsid w:val="006A52EA"/>
    <w:rsid w:val="006A5434"/>
    <w:rsid w:val="006A561E"/>
    <w:rsid w:val="006A589D"/>
    <w:rsid w:val="006A596D"/>
    <w:rsid w:val="006A5A7E"/>
    <w:rsid w:val="006A5AA2"/>
    <w:rsid w:val="006A5B26"/>
    <w:rsid w:val="006A5C8F"/>
    <w:rsid w:val="006A600C"/>
    <w:rsid w:val="006A6072"/>
    <w:rsid w:val="006A60EF"/>
    <w:rsid w:val="006A6397"/>
    <w:rsid w:val="006A6463"/>
    <w:rsid w:val="006A661C"/>
    <w:rsid w:val="006A69CE"/>
    <w:rsid w:val="006A6D21"/>
    <w:rsid w:val="006A6E86"/>
    <w:rsid w:val="006A6F01"/>
    <w:rsid w:val="006A7486"/>
    <w:rsid w:val="006A748B"/>
    <w:rsid w:val="006A7911"/>
    <w:rsid w:val="006A792C"/>
    <w:rsid w:val="006A7969"/>
    <w:rsid w:val="006A7B1D"/>
    <w:rsid w:val="006A7F61"/>
    <w:rsid w:val="006A7F9B"/>
    <w:rsid w:val="006B007B"/>
    <w:rsid w:val="006B02F0"/>
    <w:rsid w:val="006B034F"/>
    <w:rsid w:val="006B0351"/>
    <w:rsid w:val="006B03DE"/>
    <w:rsid w:val="006B03E8"/>
    <w:rsid w:val="006B0503"/>
    <w:rsid w:val="006B0579"/>
    <w:rsid w:val="006B07CE"/>
    <w:rsid w:val="006B0848"/>
    <w:rsid w:val="006B0853"/>
    <w:rsid w:val="006B09C6"/>
    <w:rsid w:val="006B0A31"/>
    <w:rsid w:val="006B0F8E"/>
    <w:rsid w:val="006B1123"/>
    <w:rsid w:val="006B11FE"/>
    <w:rsid w:val="006B1273"/>
    <w:rsid w:val="006B13E6"/>
    <w:rsid w:val="006B153B"/>
    <w:rsid w:val="006B1893"/>
    <w:rsid w:val="006B1905"/>
    <w:rsid w:val="006B1AD3"/>
    <w:rsid w:val="006B1B82"/>
    <w:rsid w:val="006B1C47"/>
    <w:rsid w:val="006B1F50"/>
    <w:rsid w:val="006B2178"/>
    <w:rsid w:val="006B218D"/>
    <w:rsid w:val="006B21EE"/>
    <w:rsid w:val="006B2565"/>
    <w:rsid w:val="006B2586"/>
    <w:rsid w:val="006B25EB"/>
    <w:rsid w:val="006B260A"/>
    <w:rsid w:val="006B2647"/>
    <w:rsid w:val="006B2653"/>
    <w:rsid w:val="006B26A0"/>
    <w:rsid w:val="006B26EC"/>
    <w:rsid w:val="006B2780"/>
    <w:rsid w:val="006B2877"/>
    <w:rsid w:val="006B293D"/>
    <w:rsid w:val="006B2AF6"/>
    <w:rsid w:val="006B2BB4"/>
    <w:rsid w:val="006B2BBE"/>
    <w:rsid w:val="006B2C24"/>
    <w:rsid w:val="006B2DA2"/>
    <w:rsid w:val="006B2DF8"/>
    <w:rsid w:val="006B3093"/>
    <w:rsid w:val="006B32DC"/>
    <w:rsid w:val="006B33C0"/>
    <w:rsid w:val="006B35A2"/>
    <w:rsid w:val="006B371C"/>
    <w:rsid w:val="006B388B"/>
    <w:rsid w:val="006B3D30"/>
    <w:rsid w:val="006B3FBB"/>
    <w:rsid w:val="006B3FC7"/>
    <w:rsid w:val="006B4315"/>
    <w:rsid w:val="006B43B3"/>
    <w:rsid w:val="006B4426"/>
    <w:rsid w:val="006B46CF"/>
    <w:rsid w:val="006B47B8"/>
    <w:rsid w:val="006B4812"/>
    <w:rsid w:val="006B4848"/>
    <w:rsid w:val="006B4965"/>
    <w:rsid w:val="006B4B9D"/>
    <w:rsid w:val="006B4BF4"/>
    <w:rsid w:val="006B4D27"/>
    <w:rsid w:val="006B5078"/>
    <w:rsid w:val="006B50AC"/>
    <w:rsid w:val="006B520B"/>
    <w:rsid w:val="006B52BB"/>
    <w:rsid w:val="006B5436"/>
    <w:rsid w:val="006B558F"/>
    <w:rsid w:val="006B5607"/>
    <w:rsid w:val="006B5748"/>
    <w:rsid w:val="006B58E2"/>
    <w:rsid w:val="006B599E"/>
    <w:rsid w:val="006B5B2C"/>
    <w:rsid w:val="006B5D35"/>
    <w:rsid w:val="006B62DD"/>
    <w:rsid w:val="006B633A"/>
    <w:rsid w:val="006B637F"/>
    <w:rsid w:val="006B63E8"/>
    <w:rsid w:val="006B64ED"/>
    <w:rsid w:val="006B6532"/>
    <w:rsid w:val="006B65F0"/>
    <w:rsid w:val="006B68DF"/>
    <w:rsid w:val="006B6ABA"/>
    <w:rsid w:val="006B6ABF"/>
    <w:rsid w:val="006B6BF1"/>
    <w:rsid w:val="006B6C6D"/>
    <w:rsid w:val="006B6D9B"/>
    <w:rsid w:val="006B6E62"/>
    <w:rsid w:val="006B6FDF"/>
    <w:rsid w:val="006B71D3"/>
    <w:rsid w:val="006B762F"/>
    <w:rsid w:val="006B7673"/>
    <w:rsid w:val="006B7706"/>
    <w:rsid w:val="006B777F"/>
    <w:rsid w:val="006B77FB"/>
    <w:rsid w:val="006B789B"/>
    <w:rsid w:val="006B7A3E"/>
    <w:rsid w:val="006C02D1"/>
    <w:rsid w:val="006C044B"/>
    <w:rsid w:val="006C048F"/>
    <w:rsid w:val="006C06B7"/>
    <w:rsid w:val="006C06D9"/>
    <w:rsid w:val="006C06F7"/>
    <w:rsid w:val="006C08C6"/>
    <w:rsid w:val="006C0B0C"/>
    <w:rsid w:val="006C0C70"/>
    <w:rsid w:val="006C0CA7"/>
    <w:rsid w:val="006C0DBB"/>
    <w:rsid w:val="006C0E61"/>
    <w:rsid w:val="006C0FF1"/>
    <w:rsid w:val="006C11E0"/>
    <w:rsid w:val="006C1222"/>
    <w:rsid w:val="006C139A"/>
    <w:rsid w:val="006C14AE"/>
    <w:rsid w:val="006C14D2"/>
    <w:rsid w:val="006C152D"/>
    <w:rsid w:val="006C153D"/>
    <w:rsid w:val="006C16CA"/>
    <w:rsid w:val="006C1821"/>
    <w:rsid w:val="006C186A"/>
    <w:rsid w:val="006C18A2"/>
    <w:rsid w:val="006C1A32"/>
    <w:rsid w:val="006C1C07"/>
    <w:rsid w:val="006C1E4F"/>
    <w:rsid w:val="006C1E6E"/>
    <w:rsid w:val="006C2186"/>
    <w:rsid w:val="006C2228"/>
    <w:rsid w:val="006C225E"/>
    <w:rsid w:val="006C2368"/>
    <w:rsid w:val="006C23A3"/>
    <w:rsid w:val="006C291A"/>
    <w:rsid w:val="006C297D"/>
    <w:rsid w:val="006C29E2"/>
    <w:rsid w:val="006C2C89"/>
    <w:rsid w:val="006C2D8C"/>
    <w:rsid w:val="006C2E66"/>
    <w:rsid w:val="006C2F22"/>
    <w:rsid w:val="006C2FEB"/>
    <w:rsid w:val="006C30A6"/>
    <w:rsid w:val="006C3139"/>
    <w:rsid w:val="006C33BE"/>
    <w:rsid w:val="006C37B6"/>
    <w:rsid w:val="006C38BA"/>
    <w:rsid w:val="006C3929"/>
    <w:rsid w:val="006C39CC"/>
    <w:rsid w:val="006C3A63"/>
    <w:rsid w:val="006C3B58"/>
    <w:rsid w:val="006C3F8E"/>
    <w:rsid w:val="006C4186"/>
    <w:rsid w:val="006C420B"/>
    <w:rsid w:val="006C4279"/>
    <w:rsid w:val="006C4509"/>
    <w:rsid w:val="006C473C"/>
    <w:rsid w:val="006C483B"/>
    <w:rsid w:val="006C4925"/>
    <w:rsid w:val="006C4C23"/>
    <w:rsid w:val="006C4C2C"/>
    <w:rsid w:val="006C4C4E"/>
    <w:rsid w:val="006C4E60"/>
    <w:rsid w:val="006C4ED8"/>
    <w:rsid w:val="006C503A"/>
    <w:rsid w:val="006C526B"/>
    <w:rsid w:val="006C53DA"/>
    <w:rsid w:val="006C563E"/>
    <w:rsid w:val="006C56F5"/>
    <w:rsid w:val="006C57AE"/>
    <w:rsid w:val="006C5A58"/>
    <w:rsid w:val="006C5A7F"/>
    <w:rsid w:val="006C5D2D"/>
    <w:rsid w:val="006C5DD8"/>
    <w:rsid w:val="006C5EF4"/>
    <w:rsid w:val="006C606B"/>
    <w:rsid w:val="006C6084"/>
    <w:rsid w:val="006C61F0"/>
    <w:rsid w:val="006C6249"/>
    <w:rsid w:val="006C641D"/>
    <w:rsid w:val="006C653B"/>
    <w:rsid w:val="006C6618"/>
    <w:rsid w:val="006C66FA"/>
    <w:rsid w:val="006C6722"/>
    <w:rsid w:val="006C6B0F"/>
    <w:rsid w:val="006C6E16"/>
    <w:rsid w:val="006C6E23"/>
    <w:rsid w:val="006C7004"/>
    <w:rsid w:val="006C70BF"/>
    <w:rsid w:val="006C70F3"/>
    <w:rsid w:val="006C7134"/>
    <w:rsid w:val="006C76E7"/>
    <w:rsid w:val="006C7798"/>
    <w:rsid w:val="006C7B5F"/>
    <w:rsid w:val="006C7D69"/>
    <w:rsid w:val="006D0098"/>
    <w:rsid w:val="006D01A8"/>
    <w:rsid w:val="006D068E"/>
    <w:rsid w:val="006D0728"/>
    <w:rsid w:val="006D0762"/>
    <w:rsid w:val="006D0B3E"/>
    <w:rsid w:val="006D0CB0"/>
    <w:rsid w:val="006D0CFF"/>
    <w:rsid w:val="006D0D6F"/>
    <w:rsid w:val="006D0E1D"/>
    <w:rsid w:val="006D0EBE"/>
    <w:rsid w:val="006D1224"/>
    <w:rsid w:val="006D128D"/>
    <w:rsid w:val="006D129C"/>
    <w:rsid w:val="006D1308"/>
    <w:rsid w:val="006D14F7"/>
    <w:rsid w:val="006D1671"/>
    <w:rsid w:val="006D1675"/>
    <w:rsid w:val="006D1832"/>
    <w:rsid w:val="006D1DD3"/>
    <w:rsid w:val="006D20E1"/>
    <w:rsid w:val="006D21B9"/>
    <w:rsid w:val="006D2359"/>
    <w:rsid w:val="006D2451"/>
    <w:rsid w:val="006D26BA"/>
    <w:rsid w:val="006D274A"/>
    <w:rsid w:val="006D2773"/>
    <w:rsid w:val="006D2774"/>
    <w:rsid w:val="006D27CB"/>
    <w:rsid w:val="006D28E6"/>
    <w:rsid w:val="006D2913"/>
    <w:rsid w:val="006D2BA2"/>
    <w:rsid w:val="006D2DC5"/>
    <w:rsid w:val="006D2F81"/>
    <w:rsid w:val="006D2FE0"/>
    <w:rsid w:val="006D3129"/>
    <w:rsid w:val="006D320B"/>
    <w:rsid w:val="006D343D"/>
    <w:rsid w:val="006D36E7"/>
    <w:rsid w:val="006D37B3"/>
    <w:rsid w:val="006D3879"/>
    <w:rsid w:val="006D38FC"/>
    <w:rsid w:val="006D3A6B"/>
    <w:rsid w:val="006D3B7E"/>
    <w:rsid w:val="006D3BBC"/>
    <w:rsid w:val="006D3BD7"/>
    <w:rsid w:val="006D3C96"/>
    <w:rsid w:val="006D42A4"/>
    <w:rsid w:val="006D42D6"/>
    <w:rsid w:val="006D42F4"/>
    <w:rsid w:val="006D44CC"/>
    <w:rsid w:val="006D4759"/>
    <w:rsid w:val="006D4993"/>
    <w:rsid w:val="006D4A98"/>
    <w:rsid w:val="006D4BA8"/>
    <w:rsid w:val="006D4C28"/>
    <w:rsid w:val="006D4F89"/>
    <w:rsid w:val="006D50E1"/>
    <w:rsid w:val="006D5257"/>
    <w:rsid w:val="006D54CE"/>
    <w:rsid w:val="006D54FC"/>
    <w:rsid w:val="006D55F1"/>
    <w:rsid w:val="006D5865"/>
    <w:rsid w:val="006D5A19"/>
    <w:rsid w:val="006D5B10"/>
    <w:rsid w:val="006D5C9D"/>
    <w:rsid w:val="006D5CE9"/>
    <w:rsid w:val="006D5E7B"/>
    <w:rsid w:val="006D5ED7"/>
    <w:rsid w:val="006D5FE0"/>
    <w:rsid w:val="006D61A4"/>
    <w:rsid w:val="006D6275"/>
    <w:rsid w:val="006D63B9"/>
    <w:rsid w:val="006D64C1"/>
    <w:rsid w:val="006D64E7"/>
    <w:rsid w:val="006D664A"/>
    <w:rsid w:val="006D667E"/>
    <w:rsid w:val="006D687F"/>
    <w:rsid w:val="006D6B23"/>
    <w:rsid w:val="006D6B51"/>
    <w:rsid w:val="006D6B7B"/>
    <w:rsid w:val="006D6BB8"/>
    <w:rsid w:val="006D6D43"/>
    <w:rsid w:val="006D6F86"/>
    <w:rsid w:val="006D6FBD"/>
    <w:rsid w:val="006D7032"/>
    <w:rsid w:val="006D7045"/>
    <w:rsid w:val="006D7098"/>
    <w:rsid w:val="006D719D"/>
    <w:rsid w:val="006D754A"/>
    <w:rsid w:val="006D7553"/>
    <w:rsid w:val="006D76AB"/>
    <w:rsid w:val="006D76F6"/>
    <w:rsid w:val="006D77F2"/>
    <w:rsid w:val="006D78BA"/>
    <w:rsid w:val="006D7C5F"/>
    <w:rsid w:val="006D7C76"/>
    <w:rsid w:val="006D7CFE"/>
    <w:rsid w:val="006D7E02"/>
    <w:rsid w:val="006D7E39"/>
    <w:rsid w:val="006D7E4C"/>
    <w:rsid w:val="006E009B"/>
    <w:rsid w:val="006E00B5"/>
    <w:rsid w:val="006E01CA"/>
    <w:rsid w:val="006E026F"/>
    <w:rsid w:val="006E0360"/>
    <w:rsid w:val="006E03BE"/>
    <w:rsid w:val="006E0482"/>
    <w:rsid w:val="006E0562"/>
    <w:rsid w:val="006E0579"/>
    <w:rsid w:val="006E075C"/>
    <w:rsid w:val="006E0850"/>
    <w:rsid w:val="006E0CD0"/>
    <w:rsid w:val="006E0CEC"/>
    <w:rsid w:val="006E0D0D"/>
    <w:rsid w:val="006E117F"/>
    <w:rsid w:val="006E1475"/>
    <w:rsid w:val="006E156A"/>
    <w:rsid w:val="006E1A11"/>
    <w:rsid w:val="006E1D51"/>
    <w:rsid w:val="006E1DB8"/>
    <w:rsid w:val="006E1F99"/>
    <w:rsid w:val="006E266E"/>
    <w:rsid w:val="006E26C2"/>
    <w:rsid w:val="006E274E"/>
    <w:rsid w:val="006E2907"/>
    <w:rsid w:val="006E2957"/>
    <w:rsid w:val="006E2F3B"/>
    <w:rsid w:val="006E2FE5"/>
    <w:rsid w:val="006E304E"/>
    <w:rsid w:val="006E311D"/>
    <w:rsid w:val="006E3312"/>
    <w:rsid w:val="006E3361"/>
    <w:rsid w:val="006E3369"/>
    <w:rsid w:val="006E33B1"/>
    <w:rsid w:val="006E34FC"/>
    <w:rsid w:val="006E35EA"/>
    <w:rsid w:val="006E3690"/>
    <w:rsid w:val="006E36CA"/>
    <w:rsid w:val="006E3991"/>
    <w:rsid w:val="006E3B30"/>
    <w:rsid w:val="006E3BB7"/>
    <w:rsid w:val="006E3C06"/>
    <w:rsid w:val="006E3CC8"/>
    <w:rsid w:val="006E3D8B"/>
    <w:rsid w:val="006E3DDB"/>
    <w:rsid w:val="006E4158"/>
    <w:rsid w:val="006E416B"/>
    <w:rsid w:val="006E47B0"/>
    <w:rsid w:val="006E4852"/>
    <w:rsid w:val="006E4AF0"/>
    <w:rsid w:val="006E4BF2"/>
    <w:rsid w:val="006E4D12"/>
    <w:rsid w:val="006E4EF1"/>
    <w:rsid w:val="006E4F2A"/>
    <w:rsid w:val="006E4FC1"/>
    <w:rsid w:val="006E5547"/>
    <w:rsid w:val="006E5648"/>
    <w:rsid w:val="006E56DF"/>
    <w:rsid w:val="006E5790"/>
    <w:rsid w:val="006E58B1"/>
    <w:rsid w:val="006E5B5C"/>
    <w:rsid w:val="006E5BAE"/>
    <w:rsid w:val="006E5C6A"/>
    <w:rsid w:val="006E5EBA"/>
    <w:rsid w:val="006E5EC7"/>
    <w:rsid w:val="006E655D"/>
    <w:rsid w:val="006E6564"/>
    <w:rsid w:val="006E6643"/>
    <w:rsid w:val="006E6A7B"/>
    <w:rsid w:val="006E6BCD"/>
    <w:rsid w:val="006E6DE9"/>
    <w:rsid w:val="006E6E0B"/>
    <w:rsid w:val="006E6F30"/>
    <w:rsid w:val="006E703A"/>
    <w:rsid w:val="006E7165"/>
    <w:rsid w:val="006E72DA"/>
    <w:rsid w:val="006E737D"/>
    <w:rsid w:val="006E7480"/>
    <w:rsid w:val="006E76C3"/>
    <w:rsid w:val="006E782A"/>
    <w:rsid w:val="006E7B90"/>
    <w:rsid w:val="006E7BDF"/>
    <w:rsid w:val="006E7C36"/>
    <w:rsid w:val="006E7CAF"/>
    <w:rsid w:val="006E7D97"/>
    <w:rsid w:val="006E7E17"/>
    <w:rsid w:val="006E7EB6"/>
    <w:rsid w:val="006E7EDC"/>
    <w:rsid w:val="006E7F94"/>
    <w:rsid w:val="006E7FA9"/>
    <w:rsid w:val="006F0222"/>
    <w:rsid w:val="006F0239"/>
    <w:rsid w:val="006F039D"/>
    <w:rsid w:val="006F0425"/>
    <w:rsid w:val="006F0484"/>
    <w:rsid w:val="006F05F5"/>
    <w:rsid w:val="006F064F"/>
    <w:rsid w:val="006F07EE"/>
    <w:rsid w:val="006F0B6C"/>
    <w:rsid w:val="006F0CD5"/>
    <w:rsid w:val="006F0D4C"/>
    <w:rsid w:val="006F0E89"/>
    <w:rsid w:val="006F0E96"/>
    <w:rsid w:val="006F0F8B"/>
    <w:rsid w:val="006F0F9F"/>
    <w:rsid w:val="006F0FC5"/>
    <w:rsid w:val="006F101F"/>
    <w:rsid w:val="006F1130"/>
    <w:rsid w:val="006F12BC"/>
    <w:rsid w:val="006F12BD"/>
    <w:rsid w:val="006F12EE"/>
    <w:rsid w:val="006F1565"/>
    <w:rsid w:val="006F15CD"/>
    <w:rsid w:val="006F167C"/>
    <w:rsid w:val="006F16A4"/>
    <w:rsid w:val="006F1805"/>
    <w:rsid w:val="006F182C"/>
    <w:rsid w:val="006F194A"/>
    <w:rsid w:val="006F1A46"/>
    <w:rsid w:val="006F1A86"/>
    <w:rsid w:val="006F1B67"/>
    <w:rsid w:val="006F1C55"/>
    <w:rsid w:val="006F1CED"/>
    <w:rsid w:val="006F220B"/>
    <w:rsid w:val="006F2215"/>
    <w:rsid w:val="006F2275"/>
    <w:rsid w:val="006F229B"/>
    <w:rsid w:val="006F23CA"/>
    <w:rsid w:val="006F24D2"/>
    <w:rsid w:val="006F24EB"/>
    <w:rsid w:val="006F288B"/>
    <w:rsid w:val="006F28AC"/>
    <w:rsid w:val="006F28DD"/>
    <w:rsid w:val="006F296F"/>
    <w:rsid w:val="006F2B26"/>
    <w:rsid w:val="006F2CDC"/>
    <w:rsid w:val="006F2E74"/>
    <w:rsid w:val="006F2F58"/>
    <w:rsid w:val="006F2F78"/>
    <w:rsid w:val="006F31B3"/>
    <w:rsid w:val="006F31BB"/>
    <w:rsid w:val="006F32A4"/>
    <w:rsid w:val="006F3353"/>
    <w:rsid w:val="006F3423"/>
    <w:rsid w:val="006F354F"/>
    <w:rsid w:val="006F371B"/>
    <w:rsid w:val="006F3733"/>
    <w:rsid w:val="006F3746"/>
    <w:rsid w:val="006F3834"/>
    <w:rsid w:val="006F386C"/>
    <w:rsid w:val="006F3958"/>
    <w:rsid w:val="006F3981"/>
    <w:rsid w:val="006F3A93"/>
    <w:rsid w:val="006F3A9C"/>
    <w:rsid w:val="006F3B82"/>
    <w:rsid w:val="006F40AB"/>
    <w:rsid w:val="006F413C"/>
    <w:rsid w:val="006F42BF"/>
    <w:rsid w:val="006F4326"/>
    <w:rsid w:val="006F4506"/>
    <w:rsid w:val="006F458B"/>
    <w:rsid w:val="006F4701"/>
    <w:rsid w:val="006F472A"/>
    <w:rsid w:val="006F490F"/>
    <w:rsid w:val="006F4966"/>
    <w:rsid w:val="006F49BB"/>
    <w:rsid w:val="006F4AFE"/>
    <w:rsid w:val="006F4F05"/>
    <w:rsid w:val="006F4F46"/>
    <w:rsid w:val="006F506C"/>
    <w:rsid w:val="006F5302"/>
    <w:rsid w:val="006F545F"/>
    <w:rsid w:val="006F554E"/>
    <w:rsid w:val="006F57BB"/>
    <w:rsid w:val="006F5896"/>
    <w:rsid w:val="006F58CA"/>
    <w:rsid w:val="006F5C65"/>
    <w:rsid w:val="006F5C8B"/>
    <w:rsid w:val="006F5D4E"/>
    <w:rsid w:val="006F5DC9"/>
    <w:rsid w:val="006F608F"/>
    <w:rsid w:val="006F6150"/>
    <w:rsid w:val="006F61F1"/>
    <w:rsid w:val="006F6249"/>
    <w:rsid w:val="006F62DC"/>
    <w:rsid w:val="006F65CE"/>
    <w:rsid w:val="006F6815"/>
    <w:rsid w:val="006F6A24"/>
    <w:rsid w:val="006F6A2C"/>
    <w:rsid w:val="006F6C10"/>
    <w:rsid w:val="006F6C2D"/>
    <w:rsid w:val="006F6DE2"/>
    <w:rsid w:val="006F6F9F"/>
    <w:rsid w:val="006F70CB"/>
    <w:rsid w:val="006F7111"/>
    <w:rsid w:val="006F71C1"/>
    <w:rsid w:val="006F71CE"/>
    <w:rsid w:val="006F71FA"/>
    <w:rsid w:val="006F722D"/>
    <w:rsid w:val="006F731E"/>
    <w:rsid w:val="006F7417"/>
    <w:rsid w:val="006F7471"/>
    <w:rsid w:val="006F76BC"/>
    <w:rsid w:val="006F7728"/>
    <w:rsid w:val="006F77DE"/>
    <w:rsid w:val="006F7848"/>
    <w:rsid w:val="006F7942"/>
    <w:rsid w:val="006F7AED"/>
    <w:rsid w:val="006F7B21"/>
    <w:rsid w:val="006F7F1D"/>
    <w:rsid w:val="007000BC"/>
    <w:rsid w:val="0070011C"/>
    <w:rsid w:val="007001EC"/>
    <w:rsid w:val="00700225"/>
    <w:rsid w:val="0070022D"/>
    <w:rsid w:val="0070025F"/>
    <w:rsid w:val="0070026E"/>
    <w:rsid w:val="007004FE"/>
    <w:rsid w:val="0070054D"/>
    <w:rsid w:val="00700806"/>
    <w:rsid w:val="007009ED"/>
    <w:rsid w:val="00700B76"/>
    <w:rsid w:val="00700D59"/>
    <w:rsid w:val="00700FAB"/>
    <w:rsid w:val="0070108B"/>
    <w:rsid w:val="007010B8"/>
    <w:rsid w:val="00701140"/>
    <w:rsid w:val="0070116A"/>
    <w:rsid w:val="00701180"/>
    <w:rsid w:val="007012BB"/>
    <w:rsid w:val="007013EA"/>
    <w:rsid w:val="007014BA"/>
    <w:rsid w:val="00701596"/>
    <w:rsid w:val="00701609"/>
    <w:rsid w:val="0070163D"/>
    <w:rsid w:val="007016D9"/>
    <w:rsid w:val="00701E13"/>
    <w:rsid w:val="00701E4F"/>
    <w:rsid w:val="00701EC8"/>
    <w:rsid w:val="00701EFA"/>
    <w:rsid w:val="00701FF6"/>
    <w:rsid w:val="007020E2"/>
    <w:rsid w:val="007021A3"/>
    <w:rsid w:val="007021E7"/>
    <w:rsid w:val="00702319"/>
    <w:rsid w:val="00702324"/>
    <w:rsid w:val="00702570"/>
    <w:rsid w:val="00702604"/>
    <w:rsid w:val="00702635"/>
    <w:rsid w:val="00702728"/>
    <w:rsid w:val="00702781"/>
    <w:rsid w:val="00702D15"/>
    <w:rsid w:val="00702E54"/>
    <w:rsid w:val="00702E94"/>
    <w:rsid w:val="00702EB0"/>
    <w:rsid w:val="00702EB6"/>
    <w:rsid w:val="00702FCA"/>
    <w:rsid w:val="00703098"/>
    <w:rsid w:val="00703114"/>
    <w:rsid w:val="0070327B"/>
    <w:rsid w:val="007032CA"/>
    <w:rsid w:val="0070331E"/>
    <w:rsid w:val="00703487"/>
    <w:rsid w:val="007035CE"/>
    <w:rsid w:val="00703621"/>
    <w:rsid w:val="0070368E"/>
    <w:rsid w:val="0070382A"/>
    <w:rsid w:val="007038C9"/>
    <w:rsid w:val="0070397F"/>
    <w:rsid w:val="007039D2"/>
    <w:rsid w:val="00703A52"/>
    <w:rsid w:val="00703B2E"/>
    <w:rsid w:val="00703EE1"/>
    <w:rsid w:val="00703FA2"/>
    <w:rsid w:val="00704280"/>
    <w:rsid w:val="00704368"/>
    <w:rsid w:val="0070449C"/>
    <w:rsid w:val="00704849"/>
    <w:rsid w:val="0070487D"/>
    <w:rsid w:val="00704C55"/>
    <w:rsid w:val="00704CC0"/>
    <w:rsid w:val="00704D72"/>
    <w:rsid w:val="00704E8E"/>
    <w:rsid w:val="00705030"/>
    <w:rsid w:val="00705178"/>
    <w:rsid w:val="00705195"/>
    <w:rsid w:val="007051D4"/>
    <w:rsid w:val="0070522D"/>
    <w:rsid w:val="00705236"/>
    <w:rsid w:val="0070550D"/>
    <w:rsid w:val="00705588"/>
    <w:rsid w:val="0070571A"/>
    <w:rsid w:val="00705927"/>
    <w:rsid w:val="0070595B"/>
    <w:rsid w:val="00705B7E"/>
    <w:rsid w:val="00705CC2"/>
    <w:rsid w:val="00705CD4"/>
    <w:rsid w:val="00705D5A"/>
    <w:rsid w:val="00705D69"/>
    <w:rsid w:val="00705DCF"/>
    <w:rsid w:val="00705E15"/>
    <w:rsid w:val="00705E59"/>
    <w:rsid w:val="00705EC7"/>
    <w:rsid w:val="00705EEF"/>
    <w:rsid w:val="007061A5"/>
    <w:rsid w:val="007064A1"/>
    <w:rsid w:val="00706544"/>
    <w:rsid w:val="00706649"/>
    <w:rsid w:val="0070687B"/>
    <w:rsid w:val="007069AD"/>
    <w:rsid w:val="007069C1"/>
    <w:rsid w:val="00706B07"/>
    <w:rsid w:val="00706C6F"/>
    <w:rsid w:val="00706FD6"/>
    <w:rsid w:val="0070723C"/>
    <w:rsid w:val="007073C5"/>
    <w:rsid w:val="007074B3"/>
    <w:rsid w:val="00707735"/>
    <w:rsid w:val="00707A5C"/>
    <w:rsid w:val="00707B54"/>
    <w:rsid w:val="00707C7E"/>
    <w:rsid w:val="00707FFB"/>
    <w:rsid w:val="0071001D"/>
    <w:rsid w:val="007100E6"/>
    <w:rsid w:val="00710185"/>
    <w:rsid w:val="007101C4"/>
    <w:rsid w:val="0071037F"/>
    <w:rsid w:val="00710395"/>
    <w:rsid w:val="007103D0"/>
    <w:rsid w:val="00710662"/>
    <w:rsid w:val="00710774"/>
    <w:rsid w:val="00710AAF"/>
    <w:rsid w:val="00711016"/>
    <w:rsid w:val="0071104A"/>
    <w:rsid w:val="00711078"/>
    <w:rsid w:val="007110B9"/>
    <w:rsid w:val="007110D7"/>
    <w:rsid w:val="0071129F"/>
    <w:rsid w:val="0071136A"/>
    <w:rsid w:val="0071152B"/>
    <w:rsid w:val="007115A0"/>
    <w:rsid w:val="007115B6"/>
    <w:rsid w:val="007115CD"/>
    <w:rsid w:val="0071170E"/>
    <w:rsid w:val="00711879"/>
    <w:rsid w:val="00711964"/>
    <w:rsid w:val="007119FA"/>
    <w:rsid w:val="00711B18"/>
    <w:rsid w:val="00711E0D"/>
    <w:rsid w:val="00711EB8"/>
    <w:rsid w:val="00711F7F"/>
    <w:rsid w:val="00712026"/>
    <w:rsid w:val="00712076"/>
    <w:rsid w:val="0071226A"/>
    <w:rsid w:val="0071233A"/>
    <w:rsid w:val="007123BB"/>
    <w:rsid w:val="0071266C"/>
    <w:rsid w:val="0071272D"/>
    <w:rsid w:val="00712802"/>
    <w:rsid w:val="00712891"/>
    <w:rsid w:val="00712993"/>
    <w:rsid w:val="0071299A"/>
    <w:rsid w:val="007129CD"/>
    <w:rsid w:val="007129DB"/>
    <w:rsid w:val="00712AF3"/>
    <w:rsid w:val="00712B4A"/>
    <w:rsid w:val="00712B6A"/>
    <w:rsid w:val="00712B83"/>
    <w:rsid w:val="00712C43"/>
    <w:rsid w:val="00712DA3"/>
    <w:rsid w:val="0071303F"/>
    <w:rsid w:val="00713217"/>
    <w:rsid w:val="007132C6"/>
    <w:rsid w:val="0071334B"/>
    <w:rsid w:val="0071355C"/>
    <w:rsid w:val="00713671"/>
    <w:rsid w:val="007136A6"/>
    <w:rsid w:val="0071391C"/>
    <w:rsid w:val="00713A6A"/>
    <w:rsid w:val="00713A93"/>
    <w:rsid w:val="00713C4E"/>
    <w:rsid w:val="00713DE7"/>
    <w:rsid w:val="00713E67"/>
    <w:rsid w:val="00714014"/>
    <w:rsid w:val="007142BC"/>
    <w:rsid w:val="00714352"/>
    <w:rsid w:val="00714359"/>
    <w:rsid w:val="007143E0"/>
    <w:rsid w:val="00714547"/>
    <w:rsid w:val="00714596"/>
    <w:rsid w:val="0071468E"/>
    <w:rsid w:val="0071487C"/>
    <w:rsid w:val="007148D0"/>
    <w:rsid w:val="00714A3A"/>
    <w:rsid w:val="00714F2F"/>
    <w:rsid w:val="0071527A"/>
    <w:rsid w:val="0071532D"/>
    <w:rsid w:val="007155D0"/>
    <w:rsid w:val="00715666"/>
    <w:rsid w:val="00715792"/>
    <w:rsid w:val="0071584E"/>
    <w:rsid w:val="007158E2"/>
    <w:rsid w:val="007158FF"/>
    <w:rsid w:val="00715A63"/>
    <w:rsid w:val="00715A77"/>
    <w:rsid w:val="00715B80"/>
    <w:rsid w:val="00715BD5"/>
    <w:rsid w:val="00715F33"/>
    <w:rsid w:val="00716101"/>
    <w:rsid w:val="0071613B"/>
    <w:rsid w:val="007161AC"/>
    <w:rsid w:val="0071627D"/>
    <w:rsid w:val="00716406"/>
    <w:rsid w:val="0071646F"/>
    <w:rsid w:val="007164F5"/>
    <w:rsid w:val="0071658F"/>
    <w:rsid w:val="007165EF"/>
    <w:rsid w:val="007165FA"/>
    <w:rsid w:val="00716608"/>
    <w:rsid w:val="007168A5"/>
    <w:rsid w:val="00716AEC"/>
    <w:rsid w:val="00716B2E"/>
    <w:rsid w:val="00716D18"/>
    <w:rsid w:val="00716D67"/>
    <w:rsid w:val="00716E35"/>
    <w:rsid w:val="00716F8B"/>
    <w:rsid w:val="0071733B"/>
    <w:rsid w:val="00717374"/>
    <w:rsid w:val="00717399"/>
    <w:rsid w:val="00717411"/>
    <w:rsid w:val="007174B9"/>
    <w:rsid w:val="007175F4"/>
    <w:rsid w:val="00717684"/>
    <w:rsid w:val="00717921"/>
    <w:rsid w:val="00717937"/>
    <w:rsid w:val="007179DB"/>
    <w:rsid w:val="00717AE7"/>
    <w:rsid w:val="00717D17"/>
    <w:rsid w:val="00717E28"/>
    <w:rsid w:val="0072014D"/>
    <w:rsid w:val="00720366"/>
    <w:rsid w:val="007203D3"/>
    <w:rsid w:val="0072048D"/>
    <w:rsid w:val="007204AA"/>
    <w:rsid w:val="0072052B"/>
    <w:rsid w:val="0072066C"/>
    <w:rsid w:val="007206A6"/>
    <w:rsid w:val="007206E4"/>
    <w:rsid w:val="00720812"/>
    <w:rsid w:val="007208D8"/>
    <w:rsid w:val="00720AC3"/>
    <w:rsid w:val="00720BA5"/>
    <w:rsid w:val="00720D33"/>
    <w:rsid w:val="00720EE3"/>
    <w:rsid w:val="00721098"/>
    <w:rsid w:val="0072115F"/>
    <w:rsid w:val="00721362"/>
    <w:rsid w:val="00721364"/>
    <w:rsid w:val="0072136D"/>
    <w:rsid w:val="00721507"/>
    <w:rsid w:val="0072150C"/>
    <w:rsid w:val="00721649"/>
    <w:rsid w:val="00721659"/>
    <w:rsid w:val="00721A05"/>
    <w:rsid w:val="00721A31"/>
    <w:rsid w:val="00721B0D"/>
    <w:rsid w:val="00722072"/>
    <w:rsid w:val="00722235"/>
    <w:rsid w:val="007222E3"/>
    <w:rsid w:val="007222EB"/>
    <w:rsid w:val="0072240C"/>
    <w:rsid w:val="00722644"/>
    <w:rsid w:val="00722683"/>
    <w:rsid w:val="00722AF5"/>
    <w:rsid w:val="00722BEE"/>
    <w:rsid w:val="00722BFC"/>
    <w:rsid w:val="00722C6E"/>
    <w:rsid w:val="00722C79"/>
    <w:rsid w:val="00722D80"/>
    <w:rsid w:val="00722E29"/>
    <w:rsid w:val="00722E40"/>
    <w:rsid w:val="00722FA6"/>
    <w:rsid w:val="00723271"/>
    <w:rsid w:val="007232B7"/>
    <w:rsid w:val="007233EA"/>
    <w:rsid w:val="007236A9"/>
    <w:rsid w:val="007236E6"/>
    <w:rsid w:val="00723861"/>
    <w:rsid w:val="00723A40"/>
    <w:rsid w:val="00723A5E"/>
    <w:rsid w:val="00723B24"/>
    <w:rsid w:val="00723B4C"/>
    <w:rsid w:val="00723B72"/>
    <w:rsid w:val="00723C22"/>
    <w:rsid w:val="00723CB6"/>
    <w:rsid w:val="00724222"/>
    <w:rsid w:val="00724227"/>
    <w:rsid w:val="007242A2"/>
    <w:rsid w:val="00724343"/>
    <w:rsid w:val="007247AE"/>
    <w:rsid w:val="007247FC"/>
    <w:rsid w:val="007248AD"/>
    <w:rsid w:val="007249B0"/>
    <w:rsid w:val="00724A56"/>
    <w:rsid w:val="00724C81"/>
    <w:rsid w:val="00725026"/>
    <w:rsid w:val="007251CC"/>
    <w:rsid w:val="0072530E"/>
    <w:rsid w:val="007253C0"/>
    <w:rsid w:val="00725657"/>
    <w:rsid w:val="007256CA"/>
    <w:rsid w:val="007257B8"/>
    <w:rsid w:val="007258E2"/>
    <w:rsid w:val="0072593E"/>
    <w:rsid w:val="00725A8A"/>
    <w:rsid w:val="00725A8C"/>
    <w:rsid w:val="00725C30"/>
    <w:rsid w:val="00725D3F"/>
    <w:rsid w:val="00725EB3"/>
    <w:rsid w:val="00725EDD"/>
    <w:rsid w:val="00725F80"/>
    <w:rsid w:val="007261C0"/>
    <w:rsid w:val="00726214"/>
    <w:rsid w:val="0072641B"/>
    <w:rsid w:val="00726803"/>
    <w:rsid w:val="007268A8"/>
    <w:rsid w:val="0072696F"/>
    <w:rsid w:val="00726A99"/>
    <w:rsid w:val="00726C03"/>
    <w:rsid w:val="00726CB4"/>
    <w:rsid w:val="00726FA5"/>
    <w:rsid w:val="0072741E"/>
    <w:rsid w:val="00727540"/>
    <w:rsid w:val="00727581"/>
    <w:rsid w:val="00727AAA"/>
    <w:rsid w:val="00727B96"/>
    <w:rsid w:val="00727D37"/>
    <w:rsid w:val="00727D92"/>
    <w:rsid w:val="00727D9F"/>
    <w:rsid w:val="00727F0D"/>
    <w:rsid w:val="00727F4B"/>
    <w:rsid w:val="007303EE"/>
    <w:rsid w:val="007304B0"/>
    <w:rsid w:val="00730531"/>
    <w:rsid w:val="00730590"/>
    <w:rsid w:val="007306AE"/>
    <w:rsid w:val="0073094A"/>
    <w:rsid w:val="00730B1D"/>
    <w:rsid w:val="00730BD8"/>
    <w:rsid w:val="00730D0F"/>
    <w:rsid w:val="00730F44"/>
    <w:rsid w:val="00731017"/>
    <w:rsid w:val="007310C4"/>
    <w:rsid w:val="007310D2"/>
    <w:rsid w:val="007311AE"/>
    <w:rsid w:val="007311F9"/>
    <w:rsid w:val="00731476"/>
    <w:rsid w:val="00731623"/>
    <w:rsid w:val="007316ED"/>
    <w:rsid w:val="00731A05"/>
    <w:rsid w:val="00731A65"/>
    <w:rsid w:val="00731A8E"/>
    <w:rsid w:val="00731D54"/>
    <w:rsid w:val="00731DBF"/>
    <w:rsid w:val="00731E57"/>
    <w:rsid w:val="00731F93"/>
    <w:rsid w:val="00732088"/>
    <w:rsid w:val="007322A0"/>
    <w:rsid w:val="00732554"/>
    <w:rsid w:val="00732647"/>
    <w:rsid w:val="00732793"/>
    <w:rsid w:val="00732801"/>
    <w:rsid w:val="007329F8"/>
    <w:rsid w:val="00732BAA"/>
    <w:rsid w:val="00732BAF"/>
    <w:rsid w:val="00732BCD"/>
    <w:rsid w:val="00732E3C"/>
    <w:rsid w:val="00732EFA"/>
    <w:rsid w:val="00733267"/>
    <w:rsid w:val="007332DC"/>
    <w:rsid w:val="0073332B"/>
    <w:rsid w:val="00733369"/>
    <w:rsid w:val="00733497"/>
    <w:rsid w:val="00733558"/>
    <w:rsid w:val="0073367A"/>
    <w:rsid w:val="00733721"/>
    <w:rsid w:val="0073372E"/>
    <w:rsid w:val="0073390E"/>
    <w:rsid w:val="00733A79"/>
    <w:rsid w:val="00733BED"/>
    <w:rsid w:val="00733C08"/>
    <w:rsid w:val="00733D7E"/>
    <w:rsid w:val="00733E89"/>
    <w:rsid w:val="00733F40"/>
    <w:rsid w:val="0073402D"/>
    <w:rsid w:val="0073404E"/>
    <w:rsid w:val="0073432F"/>
    <w:rsid w:val="00734505"/>
    <w:rsid w:val="00734513"/>
    <w:rsid w:val="007345B2"/>
    <w:rsid w:val="007346D4"/>
    <w:rsid w:val="007347EE"/>
    <w:rsid w:val="007349E0"/>
    <w:rsid w:val="00734A16"/>
    <w:rsid w:val="00734A28"/>
    <w:rsid w:val="00734A6F"/>
    <w:rsid w:val="00734E52"/>
    <w:rsid w:val="00734E60"/>
    <w:rsid w:val="00734EE5"/>
    <w:rsid w:val="00735017"/>
    <w:rsid w:val="0073504E"/>
    <w:rsid w:val="0073518C"/>
    <w:rsid w:val="007352B7"/>
    <w:rsid w:val="007354D4"/>
    <w:rsid w:val="00735587"/>
    <w:rsid w:val="007357DE"/>
    <w:rsid w:val="0073597A"/>
    <w:rsid w:val="00735A24"/>
    <w:rsid w:val="00735CB8"/>
    <w:rsid w:val="0073610B"/>
    <w:rsid w:val="0073618A"/>
    <w:rsid w:val="0073657D"/>
    <w:rsid w:val="00736741"/>
    <w:rsid w:val="0073686E"/>
    <w:rsid w:val="00736BF6"/>
    <w:rsid w:val="00736D27"/>
    <w:rsid w:val="00736F1D"/>
    <w:rsid w:val="00736F76"/>
    <w:rsid w:val="007371B6"/>
    <w:rsid w:val="007374C2"/>
    <w:rsid w:val="007376CE"/>
    <w:rsid w:val="00737A0D"/>
    <w:rsid w:val="00737AB2"/>
    <w:rsid w:val="00737D07"/>
    <w:rsid w:val="00737E40"/>
    <w:rsid w:val="00737EB3"/>
    <w:rsid w:val="00737FF2"/>
    <w:rsid w:val="00740108"/>
    <w:rsid w:val="00740176"/>
    <w:rsid w:val="007402AC"/>
    <w:rsid w:val="007402B3"/>
    <w:rsid w:val="007403AE"/>
    <w:rsid w:val="007404F4"/>
    <w:rsid w:val="007405DA"/>
    <w:rsid w:val="00740773"/>
    <w:rsid w:val="00740A01"/>
    <w:rsid w:val="00740C24"/>
    <w:rsid w:val="00740D1E"/>
    <w:rsid w:val="00740D60"/>
    <w:rsid w:val="00740F05"/>
    <w:rsid w:val="00740F10"/>
    <w:rsid w:val="00741186"/>
    <w:rsid w:val="007411C8"/>
    <w:rsid w:val="007415CD"/>
    <w:rsid w:val="0074166F"/>
    <w:rsid w:val="007417EB"/>
    <w:rsid w:val="0074196A"/>
    <w:rsid w:val="00741A30"/>
    <w:rsid w:val="00741A7F"/>
    <w:rsid w:val="00742140"/>
    <w:rsid w:val="007423FF"/>
    <w:rsid w:val="00742473"/>
    <w:rsid w:val="0074249A"/>
    <w:rsid w:val="00742767"/>
    <w:rsid w:val="007427BD"/>
    <w:rsid w:val="007428A5"/>
    <w:rsid w:val="007429BC"/>
    <w:rsid w:val="007430BE"/>
    <w:rsid w:val="00743222"/>
    <w:rsid w:val="007432CD"/>
    <w:rsid w:val="007433EC"/>
    <w:rsid w:val="007434DD"/>
    <w:rsid w:val="00743728"/>
    <w:rsid w:val="0074373F"/>
    <w:rsid w:val="00743C38"/>
    <w:rsid w:val="00743CCD"/>
    <w:rsid w:val="00743CE1"/>
    <w:rsid w:val="00743D3E"/>
    <w:rsid w:val="00743EE4"/>
    <w:rsid w:val="00743F65"/>
    <w:rsid w:val="00744096"/>
    <w:rsid w:val="00744416"/>
    <w:rsid w:val="00744423"/>
    <w:rsid w:val="00744763"/>
    <w:rsid w:val="00744B99"/>
    <w:rsid w:val="00744FB3"/>
    <w:rsid w:val="00744FB7"/>
    <w:rsid w:val="0074506A"/>
    <w:rsid w:val="007453E7"/>
    <w:rsid w:val="0074545B"/>
    <w:rsid w:val="007454D4"/>
    <w:rsid w:val="007458C6"/>
    <w:rsid w:val="007458D8"/>
    <w:rsid w:val="00745909"/>
    <w:rsid w:val="00745A52"/>
    <w:rsid w:val="00745BDB"/>
    <w:rsid w:val="00745BFF"/>
    <w:rsid w:val="00745CC7"/>
    <w:rsid w:val="00745DA1"/>
    <w:rsid w:val="00746268"/>
    <w:rsid w:val="0074635F"/>
    <w:rsid w:val="00746474"/>
    <w:rsid w:val="0074657A"/>
    <w:rsid w:val="00746583"/>
    <w:rsid w:val="0074673F"/>
    <w:rsid w:val="007467A9"/>
    <w:rsid w:val="00746A75"/>
    <w:rsid w:val="00746A92"/>
    <w:rsid w:val="00746B96"/>
    <w:rsid w:val="00746BF1"/>
    <w:rsid w:val="00746D30"/>
    <w:rsid w:val="00746E9F"/>
    <w:rsid w:val="00747190"/>
    <w:rsid w:val="007471C5"/>
    <w:rsid w:val="0074724B"/>
    <w:rsid w:val="00747299"/>
    <w:rsid w:val="00747363"/>
    <w:rsid w:val="00747380"/>
    <w:rsid w:val="00747407"/>
    <w:rsid w:val="0074773C"/>
    <w:rsid w:val="00747805"/>
    <w:rsid w:val="0074785B"/>
    <w:rsid w:val="00747A01"/>
    <w:rsid w:val="00747A82"/>
    <w:rsid w:val="00747BDE"/>
    <w:rsid w:val="00747CA8"/>
    <w:rsid w:val="00747CF6"/>
    <w:rsid w:val="00747D65"/>
    <w:rsid w:val="00747E65"/>
    <w:rsid w:val="00750137"/>
    <w:rsid w:val="0075049D"/>
    <w:rsid w:val="0075055A"/>
    <w:rsid w:val="0075079C"/>
    <w:rsid w:val="00750992"/>
    <w:rsid w:val="00750A82"/>
    <w:rsid w:val="00750BE7"/>
    <w:rsid w:val="00750C7D"/>
    <w:rsid w:val="00750EAF"/>
    <w:rsid w:val="00751029"/>
    <w:rsid w:val="00751105"/>
    <w:rsid w:val="00751211"/>
    <w:rsid w:val="007513D7"/>
    <w:rsid w:val="00751666"/>
    <w:rsid w:val="00751699"/>
    <w:rsid w:val="00751705"/>
    <w:rsid w:val="0075170D"/>
    <w:rsid w:val="007517BE"/>
    <w:rsid w:val="007517CB"/>
    <w:rsid w:val="007517CE"/>
    <w:rsid w:val="00751986"/>
    <w:rsid w:val="0075199A"/>
    <w:rsid w:val="00751AC2"/>
    <w:rsid w:val="00751B0C"/>
    <w:rsid w:val="00751C7A"/>
    <w:rsid w:val="00751DE7"/>
    <w:rsid w:val="00751F72"/>
    <w:rsid w:val="00751F8F"/>
    <w:rsid w:val="007523AA"/>
    <w:rsid w:val="007523B1"/>
    <w:rsid w:val="00752434"/>
    <w:rsid w:val="007526B0"/>
    <w:rsid w:val="007526C2"/>
    <w:rsid w:val="00752A87"/>
    <w:rsid w:val="00752AAB"/>
    <w:rsid w:val="00752B6C"/>
    <w:rsid w:val="00752ED1"/>
    <w:rsid w:val="00752F00"/>
    <w:rsid w:val="00753029"/>
    <w:rsid w:val="00753030"/>
    <w:rsid w:val="00753033"/>
    <w:rsid w:val="00753053"/>
    <w:rsid w:val="00753057"/>
    <w:rsid w:val="00753093"/>
    <w:rsid w:val="00753519"/>
    <w:rsid w:val="00753939"/>
    <w:rsid w:val="0075396E"/>
    <w:rsid w:val="00753A9A"/>
    <w:rsid w:val="00753B68"/>
    <w:rsid w:val="00753BB7"/>
    <w:rsid w:val="00753BCF"/>
    <w:rsid w:val="00753C9F"/>
    <w:rsid w:val="00753DB2"/>
    <w:rsid w:val="00754025"/>
    <w:rsid w:val="00754113"/>
    <w:rsid w:val="00754214"/>
    <w:rsid w:val="0075428E"/>
    <w:rsid w:val="007542A8"/>
    <w:rsid w:val="007542BC"/>
    <w:rsid w:val="0075447E"/>
    <w:rsid w:val="007546DF"/>
    <w:rsid w:val="007547B2"/>
    <w:rsid w:val="007547D9"/>
    <w:rsid w:val="00754848"/>
    <w:rsid w:val="00754AAA"/>
    <w:rsid w:val="00754B15"/>
    <w:rsid w:val="00754BF5"/>
    <w:rsid w:val="00754CD6"/>
    <w:rsid w:val="007552D6"/>
    <w:rsid w:val="007553BF"/>
    <w:rsid w:val="00755467"/>
    <w:rsid w:val="007554D6"/>
    <w:rsid w:val="0075567F"/>
    <w:rsid w:val="0075579F"/>
    <w:rsid w:val="0075586A"/>
    <w:rsid w:val="00755AC8"/>
    <w:rsid w:val="00755AE3"/>
    <w:rsid w:val="00755D89"/>
    <w:rsid w:val="00755E9A"/>
    <w:rsid w:val="0075617C"/>
    <w:rsid w:val="007561E6"/>
    <w:rsid w:val="00756235"/>
    <w:rsid w:val="00756382"/>
    <w:rsid w:val="007563B4"/>
    <w:rsid w:val="00756718"/>
    <w:rsid w:val="007568F7"/>
    <w:rsid w:val="0075692A"/>
    <w:rsid w:val="00756B43"/>
    <w:rsid w:val="00756C58"/>
    <w:rsid w:val="00756DDC"/>
    <w:rsid w:val="00756E5E"/>
    <w:rsid w:val="00756E67"/>
    <w:rsid w:val="00756F7E"/>
    <w:rsid w:val="00757140"/>
    <w:rsid w:val="007573CB"/>
    <w:rsid w:val="00757651"/>
    <w:rsid w:val="0075770E"/>
    <w:rsid w:val="00757716"/>
    <w:rsid w:val="00757B0C"/>
    <w:rsid w:val="00757C0F"/>
    <w:rsid w:val="00757C55"/>
    <w:rsid w:val="00757D9E"/>
    <w:rsid w:val="00757DBD"/>
    <w:rsid w:val="00757DEC"/>
    <w:rsid w:val="00757E0A"/>
    <w:rsid w:val="00757F83"/>
    <w:rsid w:val="00760017"/>
    <w:rsid w:val="00760177"/>
    <w:rsid w:val="00760415"/>
    <w:rsid w:val="0076055E"/>
    <w:rsid w:val="007605F0"/>
    <w:rsid w:val="007606B9"/>
    <w:rsid w:val="00760713"/>
    <w:rsid w:val="00760B14"/>
    <w:rsid w:val="00760BDB"/>
    <w:rsid w:val="00760D7A"/>
    <w:rsid w:val="007610C2"/>
    <w:rsid w:val="00761108"/>
    <w:rsid w:val="007612A2"/>
    <w:rsid w:val="007612B7"/>
    <w:rsid w:val="007613CE"/>
    <w:rsid w:val="007615F8"/>
    <w:rsid w:val="007616D2"/>
    <w:rsid w:val="0076180C"/>
    <w:rsid w:val="0076187A"/>
    <w:rsid w:val="007618DF"/>
    <w:rsid w:val="00761A4A"/>
    <w:rsid w:val="00761CA5"/>
    <w:rsid w:val="00761CEA"/>
    <w:rsid w:val="00761EFF"/>
    <w:rsid w:val="00761F84"/>
    <w:rsid w:val="007621D0"/>
    <w:rsid w:val="007622BB"/>
    <w:rsid w:val="0076259A"/>
    <w:rsid w:val="0076266D"/>
    <w:rsid w:val="0076277B"/>
    <w:rsid w:val="00762873"/>
    <w:rsid w:val="00762E05"/>
    <w:rsid w:val="00762E31"/>
    <w:rsid w:val="00762EA5"/>
    <w:rsid w:val="00762F00"/>
    <w:rsid w:val="00762F17"/>
    <w:rsid w:val="00763078"/>
    <w:rsid w:val="0076316E"/>
    <w:rsid w:val="00763416"/>
    <w:rsid w:val="00763529"/>
    <w:rsid w:val="007637D0"/>
    <w:rsid w:val="0076385D"/>
    <w:rsid w:val="007638A5"/>
    <w:rsid w:val="007639B5"/>
    <w:rsid w:val="00763B95"/>
    <w:rsid w:val="00763DA0"/>
    <w:rsid w:val="00763E62"/>
    <w:rsid w:val="00763E90"/>
    <w:rsid w:val="007641C5"/>
    <w:rsid w:val="00764203"/>
    <w:rsid w:val="00764340"/>
    <w:rsid w:val="0076464B"/>
    <w:rsid w:val="00764793"/>
    <w:rsid w:val="00764855"/>
    <w:rsid w:val="00764D29"/>
    <w:rsid w:val="00764E3D"/>
    <w:rsid w:val="00764E72"/>
    <w:rsid w:val="00764E83"/>
    <w:rsid w:val="007650A8"/>
    <w:rsid w:val="007651D4"/>
    <w:rsid w:val="00765322"/>
    <w:rsid w:val="00765511"/>
    <w:rsid w:val="007655CB"/>
    <w:rsid w:val="007655E8"/>
    <w:rsid w:val="00765702"/>
    <w:rsid w:val="00765943"/>
    <w:rsid w:val="00765946"/>
    <w:rsid w:val="00765CEC"/>
    <w:rsid w:val="00765D95"/>
    <w:rsid w:val="007660B7"/>
    <w:rsid w:val="00766232"/>
    <w:rsid w:val="00766253"/>
    <w:rsid w:val="00766437"/>
    <w:rsid w:val="00766507"/>
    <w:rsid w:val="007665DC"/>
    <w:rsid w:val="007666B9"/>
    <w:rsid w:val="007667EF"/>
    <w:rsid w:val="0076681F"/>
    <w:rsid w:val="007668F7"/>
    <w:rsid w:val="00766B27"/>
    <w:rsid w:val="00766D67"/>
    <w:rsid w:val="0076708D"/>
    <w:rsid w:val="00767147"/>
    <w:rsid w:val="00767389"/>
    <w:rsid w:val="007673C7"/>
    <w:rsid w:val="0076747C"/>
    <w:rsid w:val="00767862"/>
    <w:rsid w:val="00767866"/>
    <w:rsid w:val="007678A7"/>
    <w:rsid w:val="007679E7"/>
    <w:rsid w:val="00767A08"/>
    <w:rsid w:val="00767C02"/>
    <w:rsid w:val="00767C63"/>
    <w:rsid w:val="00767C9E"/>
    <w:rsid w:val="0077011A"/>
    <w:rsid w:val="00770189"/>
    <w:rsid w:val="007702AF"/>
    <w:rsid w:val="007702B1"/>
    <w:rsid w:val="007702D5"/>
    <w:rsid w:val="00770459"/>
    <w:rsid w:val="0077052D"/>
    <w:rsid w:val="00770548"/>
    <w:rsid w:val="007705D6"/>
    <w:rsid w:val="007705F5"/>
    <w:rsid w:val="007707E1"/>
    <w:rsid w:val="00770830"/>
    <w:rsid w:val="00770990"/>
    <w:rsid w:val="00770BD3"/>
    <w:rsid w:val="00770FCC"/>
    <w:rsid w:val="00771058"/>
    <w:rsid w:val="0077108B"/>
    <w:rsid w:val="0077112A"/>
    <w:rsid w:val="007711E5"/>
    <w:rsid w:val="00771485"/>
    <w:rsid w:val="0077153C"/>
    <w:rsid w:val="0077171C"/>
    <w:rsid w:val="00771778"/>
    <w:rsid w:val="00771790"/>
    <w:rsid w:val="007719D6"/>
    <w:rsid w:val="00771A06"/>
    <w:rsid w:val="00771A9F"/>
    <w:rsid w:val="00771AA4"/>
    <w:rsid w:val="00771BE0"/>
    <w:rsid w:val="00771CA8"/>
    <w:rsid w:val="00771DF5"/>
    <w:rsid w:val="00771E5F"/>
    <w:rsid w:val="00772028"/>
    <w:rsid w:val="00772301"/>
    <w:rsid w:val="00772343"/>
    <w:rsid w:val="007724BD"/>
    <w:rsid w:val="007725A8"/>
    <w:rsid w:val="007726A2"/>
    <w:rsid w:val="007727B7"/>
    <w:rsid w:val="0077282F"/>
    <w:rsid w:val="00772891"/>
    <w:rsid w:val="00772A16"/>
    <w:rsid w:val="00772A9F"/>
    <w:rsid w:val="00772AE3"/>
    <w:rsid w:val="00772C24"/>
    <w:rsid w:val="00772FCB"/>
    <w:rsid w:val="00773063"/>
    <w:rsid w:val="007732FD"/>
    <w:rsid w:val="0077354E"/>
    <w:rsid w:val="0077362C"/>
    <w:rsid w:val="007736AC"/>
    <w:rsid w:val="00773716"/>
    <w:rsid w:val="0077372C"/>
    <w:rsid w:val="0077383C"/>
    <w:rsid w:val="00773944"/>
    <w:rsid w:val="00773B1F"/>
    <w:rsid w:val="00773B2E"/>
    <w:rsid w:val="00773D85"/>
    <w:rsid w:val="00773E38"/>
    <w:rsid w:val="00773E56"/>
    <w:rsid w:val="00773F7A"/>
    <w:rsid w:val="00774161"/>
    <w:rsid w:val="007741F3"/>
    <w:rsid w:val="0077441F"/>
    <w:rsid w:val="00774668"/>
    <w:rsid w:val="007746FE"/>
    <w:rsid w:val="007747E6"/>
    <w:rsid w:val="007747F8"/>
    <w:rsid w:val="00774975"/>
    <w:rsid w:val="00774A5D"/>
    <w:rsid w:val="00775342"/>
    <w:rsid w:val="0077550D"/>
    <w:rsid w:val="00775BB2"/>
    <w:rsid w:val="00775E2C"/>
    <w:rsid w:val="00775E4E"/>
    <w:rsid w:val="007761CC"/>
    <w:rsid w:val="00776339"/>
    <w:rsid w:val="0077639A"/>
    <w:rsid w:val="0077644C"/>
    <w:rsid w:val="007765DF"/>
    <w:rsid w:val="0077675A"/>
    <w:rsid w:val="0077679A"/>
    <w:rsid w:val="00776C16"/>
    <w:rsid w:val="00776C8A"/>
    <w:rsid w:val="00776E40"/>
    <w:rsid w:val="0077704F"/>
    <w:rsid w:val="0077705B"/>
    <w:rsid w:val="007770B6"/>
    <w:rsid w:val="00777186"/>
    <w:rsid w:val="00777399"/>
    <w:rsid w:val="007773FE"/>
    <w:rsid w:val="0077758D"/>
    <w:rsid w:val="007775EF"/>
    <w:rsid w:val="0077786D"/>
    <w:rsid w:val="00777882"/>
    <w:rsid w:val="007779AB"/>
    <w:rsid w:val="00777A5A"/>
    <w:rsid w:val="00777AD0"/>
    <w:rsid w:val="00777BF8"/>
    <w:rsid w:val="00777C1A"/>
    <w:rsid w:val="00777E0A"/>
    <w:rsid w:val="00780360"/>
    <w:rsid w:val="00780B89"/>
    <w:rsid w:val="00780C4D"/>
    <w:rsid w:val="00780D80"/>
    <w:rsid w:val="00780F5B"/>
    <w:rsid w:val="00781077"/>
    <w:rsid w:val="00781163"/>
    <w:rsid w:val="00781240"/>
    <w:rsid w:val="00781259"/>
    <w:rsid w:val="0078139B"/>
    <w:rsid w:val="007814F2"/>
    <w:rsid w:val="00781798"/>
    <w:rsid w:val="007817A2"/>
    <w:rsid w:val="007817C3"/>
    <w:rsid w:val="00781909"/>
    <w:rsid w:val="0078195F"/>
    <w:rsid w:val="00781A53"/>
    <w:rsid w:val="00781AE4"/>
    <w:rsid w:val="00781B74"/>
    <w:rsid w:val="00781B90"/>
    <w:rsid w:val="0078210C"/>
    <w:rsid w:val="0078220D"/>
    <w:rsid w:val="0078240E"/>
    <w:rsid w:val="00782535"/>
    <w:rsid w:val="007825CC"/>
    <w:rsid w:val="00782613"/>
    <w:rsid w:val="00782692"/>
    <w:rsid w:val="007826CE"/>
    <w:rsid w:val="007826F8"/>
    <w:rsid w:val="007828B6"/>
    <w:rsid w:val="00782B1E"/>
    <w:rsid w:val="00782B29"/>
    <w:rsid w:val="00782B8E"/>
    <w:rsid w:val="00782CFA"/>
    <w:rsid w:val="00782DD5"/>
    <w:rsid w:val="007832F5"/>
    <w:rsid w:val="00783359"/>
    <w:rsid w:val="00783375"/>
    <w:rsid w:val="0078342F"/>
    <w:rsid w:val="00783508"/>
    <w:rsid w:val="00783690"/>
    <w:rsid w:val="007837DE"/>
    <w:rsid w:val="00783892"/>
    <w:rsid w:val="00783A24"/>
    <w:rsid w:val="00783A9D"/>
    <w:rsid w:val="00783F4A"/>
    <w:rsid w:val="00784063"/>
    <w:rsid w:val="0078411B"/>
    <w:rsid w:val="00784207"/>
    <w:rsid w:val="00784748"/>
    <w:rsid w:val="007848D9"/>
    <w:rsid w:val="0078499B"/>
    <w:rsid w:val="00784DF3"/>
    <w:rsid w:val="00784E51"/>
    <w:rsid w:val="00784F30"/>
    <w:rsid w:val="00785020"/>
    <w:rsid w:val="007850BC"/>
    <w:rsid w:val="00785189"/>
    <w:rsid w:val="007853D7"/>
    <w:rsid w:val="00785466"/>
    <w:rsid w:val="0078546C"/>
    <w:rsid w:val="00785672"/>
    <w:rsid w:val="007856EF"/>
    <w:rsid w:val="007856F8"/>
    <w:rsid w:val="007857E5"/>
    <w:rsid w:val="00785800"/>
    <w:rsid w:val="00785C35"/>
    <w:rsid w:val="00785F05"/>
    <w:rsid w:val="007860A4"/>
    <w:rsid w:val="007862D5"/>
    <w:rsid w:val="00786310"/>
    <w:rsid w:val="0078644A"/>
    <w:rsid w:val="00786576"/>
    <w:rsid w:val="00786676"/>
    <w:rsid w:val="00786695"/>
    <w:rsid w:val="007868CE"/>
    <w:rsid w:val="00786AB3"/>
    <w:rsid w:val="00786AED"/>
    <w:rsid w:val="00786D3A"/>
    <w:rsid w:val="00786E6C"/>
    <w:rsid w:val="00786EAB"/>
    <w:rsid w:val="007870EC"/>
    <w:rsid w:val="0078730A"/>
    <w:rsid w:val="0078767D"/>
    <w:rsid w:val="007876A8"/>
    <w:rsid w:val="007876B4"/>
    <w:rsid w:val="007878E9"/>
    <w:rsid w:val="0078790B"/>
    <w:rsid w:val="0078791A"/>
    <w:rsid w:val="007879C2"/>
    <w:rsid w:val="00787BAC"/>
    <w:rsid w:val="00787D7F"/>
    <w:rsid w:val="00787DDC"/>
    <w:rsid w:val="007902F3"/>
    <w:rsid w:val="00790559"/>
    <w:rsid w:val="00790564"/>
    <w:rsid w:val="00790666"/>
    <w:rsid w:val="00790B41"/>
    <w:rsid w:val="00790C35"/>
    <w:rsid w:val="00790DB6"/>
    <w:rsid w:val="00790E56"/>
    <w:rsid w:val="00790F09"/>
    <w:rsid w:val="00790F43"/>
    <w:rsid w:val="00790FB3"/>
    <w:rsid w:val="00790FDA"/>
    <w:rsid w:val="007914F5"/>
    <w:rsid w:val="0079151C"/>
    <w:rsid w:val="00791572"/>
    <w:rsid w:val="007915FD"/>
    <w:rsid w:val="00791744"/>
    <w:rsid w:val="00791797"/>
    <w:rsid w:val="007918C8"/>
    <w:rsid w:val="007918F5"/>
    <w:rsid w:val="00791B9F"/>
    <w:rsid w:val="00791DED"/>
    <w:rsid w:val="00791EB1"/>
    <w:rsid w:val="00791EB9"/>
    <w:rsid w:val="0079213E"/>
    <w:rsid w:val="00792489"/>
    <w:rsid w:val="007925D1"/>
    <w:rsid w:val="00792751"/>
    <w:rsid w:val="007929FA"/>
    <w:rsid w:val="00792A14"/>
    <w:rsid w:val="00792AA3"/>
    <w:rsid w:val="00792B60"/>
    <w:rsid w:val="00792FD4"/>
    <w:rsid w:val="00792FE7"/>
    <w:rsid w:val="00793032"/>
    <w:rsid w:val="00793066"/>
    <w:rsid w:val="007930C9"/>
    <w:rsid w:val="00793377"/>
    <w:rsid w:val="007933B1"/>
    <w:rsid w:val="007933DF"/>
    <w:rsid w:val="0079340C"/>
    <w:rsid w:val="007934FD"/>
    <w:rsid w:val="00793584"/>
    <w:rsid w:val="0079361D"/>
    <w:rsid w:val="007936CC"/>
    <w:rsid w:val="007936DC"/>
    <w:rsid w:val="007936E1"/>
    <w:rsid w:val="007939BA"/>
    <w:rsid w:val="00793B5C"/>
    <w:rsid w:val="00793B8D"/>
    <w:rsid w:val="00793BAE"/>
    <w:rsid w:val="00793BE3"/>
    <w:rsid w:val="00793C95"/>
    <w:rsid w:val="00793DFC"/>
    <w:rsid w:val="007941E6"/>
    <w:rsid w:val="007942B9"/>
    <w:rsid w:val="007943B6"/>
    <w:rsid w:val="007943EE"/>
    <w:rsid w:val="0079441A"/>
    <w:rsid w:val="0079470D"/>
    <w:rsid w:val="00794776"/>
    <w:rsid w:val="0079488A"/>
    <w:rsid w:val="00794CC6"/>
    <w:rsid w:val="00794DA4"/>
    <w:rsid w:val="00794EC8"/>
    <w:rsid w:val="00794EF9"/>
    <w:rsid w:val="00794F8F"/>
    <w:rsid w:val="007952F6"/>
    <w:rsid w:val="00795347"/>
    <w:rsid w:val="00795472"/>
    <w:rsid w:val="0079549B"/>
    <w:rsid w:val="007954C2"/>
    <w:rsid w:val="00795549"/>
    <w:rsid w:val="007955E3"/>
    <w:rsid w:val="007956B9"/>
    <w:rsid w:val="00795882"/>
    <w:rsid w:val="0079592F"/>
    <w:rsid w:val="007959DA"/>
    <w:rsid w:val="00795F07"/>
    <w:rsid w:val="0079602D"/>
    <w:rsid w:val="0079630C"/>
    <w:rsid w:val="007964F3"/>
    <w:rsid w:val="0079655F"/>
    <w:rsid w:val="0079657B"/>
    <w:rsid w:val="00796718"/>
    <w:rsid w:val="007968C9"/>
    <w:rsid w:val="00796EDC"/>
    <w:rsid w:val="00797198"/>
    <w:rsid w:val="0079726F"/>
    <w:rsid w:val="00797375"/>
    <w:rsid w:val="007973B0"/>
    <w:rsid w:val="00797483"/>
    <w:rsid w:val="00797485"/>
    <w:rsid w:val="00797682"/>
    <w:rsid w:val="00797710"/>
    <w:rsid w:val="007977F7"/>
    <w:rsid w:val="007977F8"/>
    <w:rsid w:val="00797815"/>
    <w:rsid w:val="0079786B"/>
    <w:rsid w:val="00797A96"/>
    <w:rsid w:val="00797B38"/>
    <w:rsid w:val="00797C6E"/>
    <w:rsid w:val="00797D12"/>
    <w:rsid w:val="00797D56"/>
    <w:rsid w:val="00797DE8"/>
    <w:rsid w:val="00797E16"/>
    <w:rsid w:val="00797FA7"/>
    <w:rsid w:val="007A01D3"/>
    <w:rsid w:val="007A0537"/>
    <w:rsid w:val="007A081A"/>
    <w:rsid w:val="007A0858"/>
    <w:rsid w:val="007A08F9"/>
    <w:rsid w:val="007A0A28"/>
    <w:rsid w:val="007A0BBD"/>
    <w:rsid w:val="007A1291"/>
    <w:rsid w:val="007A13F8"/>
    <w:rsid w:val="007A1482"/>
    <w:rsid w:val="007A176E"/>
    <w:rsid w:val="007A18F7"/>
    <w:rsid w:val="007A1AE1"/>
    <w:rsid w:val="007A1B2E"/>
    <w:rsid w:val="007A1B36"/>
    <w:rsid w:val="007A1D3C"/>
    <w:rsid w:val="007A1DDB"/>
    <w:rsid w:val="007A1E7D"/>
    <w:rsid w:val="007A1FBA"/>
    <w:rsid w:val="007A1FFC"/>
    <w:rsid w:val="007A208C"/>
    <w:rsid w:val="007A2172"/>
    <w:rsid w:val="007A23C1"/>
    <w:rsid w:val="007A24E0"/>
    <w:rsid w:val="007A25B3"/>
    <w:rsid w:val="007A25EF"/>
    <w:rsid w:val="007A26BE"/>
    <w:rsid w:val="007A295C"/>
    <w:rsid w:val="007A2B83"/>
    <w:rsid w:val="007A2BB7"/>
    <w:rsid w:val="007A2DBF"/>
    <w:rsid w:val="007A3060"/>
    <w:rsid w:val="007A314F"/>
    <w:rsid w:val="007A3260"/>
    <w:rsid w:val="007A33B2"/>
    <w:rsid w:val="007A355A"/>
    <w:rsid w:val="007A37BA"/>
    <w:rsid w:val="007A38D3"/>
    <w:rsid w:val="007A3A2F"/>
    <w:rsid w:val="007A3D8E"/>
    <w:rsid w:val="007A3DB3"/>
    <w:rsid w:val="007A3EF4"/>
    <w:rsid w:val="007A40F7"/>
    <w:rsid w:val="007A4100"/>
    <w:rsid w:val="007A4124"/>
    <w:rsid w:val="007A43D4"/>
    <w:rsid w:val="007A47EF"/>
    <w:rsid w:val="007A487B"/>
    <w:rsid w:val="007A49FD"/>
    <w:rsid w:val="007A4AD0"/>
    <w:rsid w:val="007A4BA3"/>
    <w:rsid w:val="007A4C2B"/>
    <w:rsid w:val="007A4C69"/>
    <w:rsid w:val="007A4D6F"/>
    <w:rsid w:val="007A4DAE"/>
    <w:rsid w:val="007A4E18"/>
    <w:rsid w:val="007A4EC8"/>
    <w:rsid w:val="007A510C"/>
    <w:rsid w:val="007A51CD"/>
    <w:rsid w:val="007A5224"/>
    <w:rsid w:val="007A524C"/>
    <w:rsid w:val="007A524D"/>
    <w:rsid w:val="007A52B0"/>
    <w:rsid w:val="007A52FA"/>
    <w:rsid w:val="007A55CB"/>
    <w:rsid w:val="007A56CF"/>
    <w:rsid w:val="007A57F4"/>
    <w:rsid w:val="007A5B86"/>
    <w:rsid w:val="007A5C98"/>
    <w:rsid w:val="007A5D1E"/>
    <w:rsid w:val="007A5FB9"/>
    <w:rsid w:val="007A625F"/>
    <w:rsid w:val="007A62BB"/>
    <w:rsid w:val="007A6515"/>
    <w:rsid w:val="007A66F4"/>
    <w:rsid w:val="007A66F6"/>
    <w:rsid w:val="007A6734"/>
    <w:rsid w:val="007A6894"/>
    <w:rsid w:val="007A6943"/>
    <w:rsid w:val="007A6BF9"/>
    <w:rsid w:val="007A6C02"/>
    <w:rsid w:val="007A6DA9"/>
    <w:rsid w:val="007A6F2A"/>
    <w:rsid w:val="007A707A"/>
    <w:rsid w:val="007A70C3"/>
    <w:rsid w:val="007A70FB"/>
    <w:rsid w:val="007A716E"/>
    <w:rsid w:val="007A76CA"/>
    <w:rsid w:val="007A7724"/>
    <w:rsid w:val="007A7A73"/>
    <w:rsid w:val="007A7BB4"/>
    <w:rsid w:val="007A7C17"/>
    <w:rsid w:val="007A7C52"/>
    <w:rsid w:val="007A7E91"/>
    <w:rsid w:val="007A7ECF"/>
    <w:rsid w:val="007A7EF0"/>
    <w:rsid w:val="007A7EFA"/>
    <w:rsid w:val="007A7FD6"/>
    <w:rsid w:val="007B002C"/>
    <w:rsid w:val="007B0745"/>
    <w:rsid w:val="007B0C47"/>
    <w:rsid w:val="007B0CAC"/>
    <w:rsid w:val="007B0CD8"/>
    <w:rsid w:val="007B0D2F"/>
    <w:rsid w:val="007B0EF7"/>
    <w:rsid w:val="007B1005"/>
    <w:rsid w:val="007B10C1"/>
    <w:rsid w:val="007B1147"/>
    <w:rsid w:val="007B12F6"/>
    <w:rsid w:val="007B13E1"/>
    <w:rsid w:val="007B14B6"/>
    <w:rsid w:val="007B14D6"/>
    <w:rsid w:val="007B1932"/>
    <w:rsid w:val="007B1C49"/>
    <w:rsid w:val="007B1C4E"/>
    <w:rsid w:val="007B1CBF"/>
    <w:rsid w:val="007B1E52"/>
    <w:rsid w:val="007B1EAD"/>
    <w:rsid w:val="007B231D"/>
    <w:rsid w:val="007B2363"/>
    <w:rsid w:val="007B24CD"/>
    <w:rsid w:val="007B24E3"/>
    <w:rsid w:val="007B269F"/>
    <w:rsid w:val="007B2AD6"/>
    <w:rsid w:val="007B3262"/>
    <w:rsid w:val="007B378D"/>
    <w:rsid w:val="007B38AF"/>
    <w:rsid w:val="007B39A8"/>
    <w:rsid w:val="007B39C3"/>
    <w:rsid w:val="007B3A6A"/>
    <w:rsid w:val="007B3AAD"/>
    <w:rsid w:val="007B3C94"/>
    <w:rsid w:val="007B3D7A"/>
    <w:rsid w:val="007B3E57"/>
    <w:rsid w:val="007B3FB3"/>
    <w:rsid w:val="007B416A"/>
    <w:rsid w:val="007B4238"/>
    <w:rsid w:val="007B433F"/>
    <w:rsid w:val="007B4504"/>
    <w:rsid w:val="007B455B"/>
    <w:rsid w:val="007B46CD"/>
    <w:rsid w:val="007B4966"/>
    <w:rsid w:val="007B4980"/>
    <w:rsid w:val="007B4A87"/>
    <w:rsid w:val="007B4ACF"/>
    <w:rsid w:val="007B4D3D"/>
    <w:rsid w:val="007B4E69"/>
    <w:rsid w:val="007B4E78"/>
    <w:rsid w:val="007B51CF"/>
    <w:rsid w:val="007B52A0"/>
    <w:rsid w:val="007B55D3"/>
    <w:rsid w:val="007B5688"/>
    <w:rsid w:val="007B5717"/>
    <w:rsid w:val="007B5785"/>
    <w:rsid w:val="007B589C"/>
    <w:rsid w:val="007B5A3A"/>
    <w:rsid w:val="007B5E6F"/>
    <w:rsid w:val="007B6029"/>
    <w:rsid w:val="007B6071"/>
    <w:rsid w:val="007B636A"/>
    <w:rsid w:val="007B64BB"/>
    <w:rsid w:val="007B6577"/>
    <w:rsid w:val="007B6601"/>
    <w:rsid w:val="007B680D"/>
    <w:rsid w:val="007B6999"/>
    <w:rsid w:val="007B6B72"/>
    <w:rsid w:val="007B6D40"/>
    <w:rsid w:val="007B6D86"/>
    <w:rsid w:val="007B6DD4"/>
    <w:rsid w:val="007B6E8C"/>
    <w:rsid w:val="007B6F30"/>
    <w:rsid w:val="007B6F38"/>
    <w:rsid w:val="007B719E"/>
    <w:rsid w:val="007B727B"/>
    <w:rsid w:val="007B73A5"/>
    <w:rsid w:val="007B740B"/>
    <w:rsid w:val="007B7577"/>
    <w:rsid w:val="007B789A"/>
    <w:rsid w:val="007B78FE"/>
    <w:rsid w:val="007B795A"/>
    <w:rsid w:val="007B7A09"/>
    <w:rsid w:val="007B7DD8"/>
    <w:rsid w:val="007B7E53"/>
    <w:rsid w:val="007B7FC1"/>
    <w:rsid w:val="007C00BB"/>
    <w:rsid w:val="007C034C"/>
    <w:rsid w:val="007C0449"/>
    <w:rsid w:val="007C062C"/>
    <w:rsid w:val="007C0783"/>
    <w:rsid w:val="007C0B10"/>
    <w:rsid w:val="007C0BE4"/>
    <w:rsid w:val="007C0C11"/>
    <w:rsid w:val="007C0C95"/>
    <w:rsid w:val="007C0D0F"/>
    <w:rsid w:val="007C0E27"/>
    <w:rsid w:val="007C1121"/>
    <w:rsid w:val="007C1295"/>
    <w:rsid w:val="007C12A7"/>
    <w:rsid w:val="007C12E2"/>
    <w:rsid w:val="007C1360"/>
    <w:rsid w:val="007C14FE"/>
    <w:rsid w:val="007C16EA"/>
    <w:rsid w:val="007C1844"/>
    <w:rsid w:val="007C18A0"/>
    <w:rsid w:val="007C1906"/>
    <w:rsid w:val="007C1A1D"/>
    <w:rsid w:val="007C1E91"/>
    <w:rsid w:val="007C202D"/>
    <w:rsid w:val="007C21EC"/>
    <w:rsid w:val="007C2431"/>
    <w:rsid w:val="007C2470"/>
    <w:rsid w:val="007C24A1"/>
    <w:rsid w:val="007C25EF"/>
    <w:rsid w:val="007C26E9"/>
    <w:rsid w:val="007C277D"/>
    <w:rsid w:val="007C27C9"/>
    <w:rsid w:val="007C2852"/>
    <w:rsid w:val="007C290B"/>
    <w:rsid w:val="007C2B3C"/>
    <w:rsid w:val="007C2BD0"/>
    <w:rsid w:val="007C32B8"/>
    <w:rsid w:val="007C32BC"/>
    <w:rsid w:val="007C33A6"/>
    <w:rsid w:val="007C3440"/>
    <w:rsid w:val="007C346F"/>
    <w:rsid w:val="007C34EC"/>
    <w:rsid w:val="007C36D3"/>
    <w:rsid w:val="007C3745"/>
    <w:rsid w:val="007C3A29"/>
    <w:rsid w:val="007C3B14"/>
    <w:rsid w:val="007C3B2E"/>
    <w:rsid w:val="007C3B9F"/>
    <w:rsid w:val="007C3C77"/>
    <w:rsid w:val="007C3D0E"/>
    <w:rsid w:val="007C3F3B"/>
    <w:rsid w:val="007C3F71"/>
    <w:rsid w:val="007C4090"/>
    <w:rsid w:val="007C4172"/>
    <w:rsid w:val="007C41D5"/>
    <w:rsid w:val="007C4315"/>
    <w:rsid w:val="007C43AC"/>
    <w:rsid w:val="007C45BC"/>
    <w:rsid w:val="007C47B4"/>
    <w:rsid w:val="007C4843"/>
    <w:rsid w:val="007C4A2A"/>
    <w:rsid w:val="007C4BDF"/>
    <w:rsid w:val="007C4EA1"/>
    <w:rsid w:val="007C4F45"/>
    <w:rsid w:val="007C5228"/>
    <w:rsid w:val="007C5252"/>
    <w:rsid w:val="007C5282"/>
    <w:rsid w:val="007C5295"/>
    <w:rsid w:val="007C52E9"/>
    <w:rsid w:val="007C54B5"/>
    <w:rsid w:val="007C5541"/>
    <w:rsid w:val="007C55CC"/>
    <w:rsid w:val="007C5E69"/>
    <w:rsid w:val="007C5E83"/>
    <w:rsid w:val="007C5EA0"/>
    <w:rsid w:val="007C5F50"/>
    <w:rsid w:val="007C5FF0"/>
    <w:rsid w:val="007C64AA"/>
    <w:rsid w:val="007C6503"/>
    <w:rsid w:val="007C66F4"/>
    <w:rsid w:val="007C675C"/>
    <w:rsid w:val="007C67F6"/>
    <w:rsid w:val="007C6876"/>
    <w:rsid w:val="007C6B9C"/>
    <w:rsid w:val="007C6E84"/>
    <w:rsid w:val="007C6F54"/>
    <w:rsid w:val="007C728C"/>
    <w:rsid w:val="007C75DC"/>
    <w:rsid w:val="007C77B4"/>
    <w:rsid w:val="007C7967"/>
    <w:rsid w:val="007C797B"/>
    <w:rsid w:val="007C79F7"/>
    <w:rsid w:val="007C7A13"/>
    <w:rsid w:val="007C7B5A"/>
    <w:rsid w:val="007C7DA0"/>
    <w:rsid w:val="007C7DAD"/>
    <w:rsid w:val="007C7F62"/>
    <w:rsid w:val="007D002B"/>
    <w:rsid w:val="007D00D5"/>
    <w:rsid w:val="007D04C0"/>
    <w:rsid w:val="007D0559"/>
    <w:rsid w:val="007D08BE"/>
    <w:rsid w:val="007D0A37"/>
    <w:rsid w:val="007D0C1E"/>
    <w:rsid w:val="007D0F09"/>
    <w:rsid w:val="007D1087"/>
    <w:rsid w:val="007D12AD"/>
    <w:rsid w:val="007D136D"/>
    <w:rsid w:val="007D1562"/>
    <w:rsid w:val="007D176D"/>
    <w:rsid w:val="007D184C"/>
    <w:rsid w:val="007D1866"/>
    <w:rsid w:val="007D1AEF"/>
    <w:rsid w:val="007D1B64"/>
    <w:rsid w:val="007D1D34"/>
    <w:rsid w:val="007D1E94"/>
    <w:rsid w:val="007D1F02"/>
    <w:rsid w:val="007D2202"/>
    <w:rsid w:val="007D2219"/>
    <w:rsid w:val="007D2220"/>
    <w:rsid w:val="007D23E6"/>
    <w:rsid w:val="007D2482"/>
    <w:rsid w:val="007D2517"/>
    <w:rsid w:val="007D2532"/>
    <w:rsid w:val="007D2BDB"/>
    <w:rsid w:val="007D2BE8"/>
    <w:rsid w:val="007D2C4F"/>
    <w:rsid w:val="007D2D5C"/>
    <w:rsid w:val="007D2F26"/>
    <w:rsid w:val="007D2F96"/>
    <w:rsid w:val="007D2FCD"/>
    <w:rsid w:val="007D3011"/>
    <w:rsid w:val="007D30BA"/>
    <w:rsid w:val="007D31F7"/>
    <w:rsid w:val="007D335C"/>
    <w:rsid w:val="007D354F"/>
    <w:rsid w:val="007D36EA"/>
    <w:rsid w:val="007D3736"/>
    <w:rsid w:val="007D3837"/>
    <w:rsid w:val="007D3880"/>
    <w:rsid w:val="007D38A4"/>
    <w:rsid w:val="007D3C26"/>
    <w:rsid w:val="007D3E65"/>
    <w:rsid w:val="007D3F0C"/>
    <w:rsid w:val="007D3FBA"/>
    <w:rsid w:val="007D41EA"/>
    <w:rsid w:val="007D4388"/>
    <w:rsid w:val="007D45E5"/>
    <w:rsid w:val="007D4641"/>
    <w:rsid w:val="007D4697"/>
    <w:rsid w:val="007D47CE"/>
    <w:rsid w:val="007D4941"/>
    <w:rsid w:val="007D4953"/>
    <w:rsid w:val="007D4C13"/>
    <w:rsid w:val="007D4C1B"/>
    <w:rsid w:val="007D4C9D"/>
    <w:rsid w:val="007D51EF"/>
    <w:rsid w:val="007D52DE"/>
    <w:rsid w:val="007D5420"/>
    <w:rsid w:val="007D551E"/>
    <w:rsid w:val="007D55AA"/>
    <w:rsid w:val="007D569B"/>
    <w:rsid w:val="007D57A7"/>
    <w:rsid w:val="007D5AEF"/>
    <w:rsid w:val="007D5B01"/>
    <w:rsid w:val="007D5FA8"/>
    <w:rsid w:val="007D62C2"/>
    <w:rsid w:val="007D6302"/>
    <w:rsid w:val="007D6519"/>
    <w:rsid w:val="007D654A"/>
    <w:rsid w:val="007D654B"/>
    <w:rsid w:val="007D67F6"/>
    <w:rsid w:val="007D73EA"/>
    <w:rsid w:val="007D7499"/>
    <w:rsid w:val="007D762F"/>
    <w:rsid w:val="007D7677"/>
    <w:rsid w:val="007D76FE"/>
    <w:rsid w:val="007D7701"/>
    <w:rsid w:val="007D79AE"/>
    <w:rsid w:val="007D7B34"/>
    <w:rsid w:val="007D7C9C"/>
    <w:rsid w:val="007D7DF6"/>
    <w:rsid w:val="007D7E1B"/>
    <w:rsid w:val="007D7EFA"/>
    <w:rsid w:val="007E02FC"/>
    <w:rsid w:val="007E04E4"/>
    <w:rsid w:val="007E051B"/>
    <w:rsid w:val="007E0540"/>
    <w:rsid w:val="007E06DA"/>
    <w:rsid w:val="007E08CB"/>
    <w:rsid w:val="007E0983"/>
    <w:rsid w:val="007E0A0B"/>
    <w:rsid w:val="007E0A52"/>
    <w:rsid w:val="007E0A9A"/>
    <w:rsid w:val="007E0BB5"/>
    <w:rsid w:val="007E0BB7"/>
    <w:rsid w:val="007E0BC9"/>
    <w:rsid w:val="007E0DC1"/>
    <w:rsid w:val="007E0F00"/>
    <w:rsid w:val="007E0F7D"/>
    <w:rsid w:val="007E13DA"/>
    <w:rsid w:val="007E1427"/>
    <w:rsid w:val="007E17A6"/>
    <w:rsid w:val="007E19D1"/>
    <w:rsid w:val="007E19EB"/>
    <w:rsid w:val="007E1A0F"/>
    <w:rsid w:val="007E1B1F"/>
    <w:rsid w:val="007E1BE1"/>
    <w:rsid w:val="007E1C15"/>
    <w:rsid w:val="007E1D52"/>
    <w:rsid w:val="007E1DDA"/>
    <w:rsid w:val="007E1ED1"/>
    <w:rsid w:val="007E2597"/>
    <w:rsid w:val="007E2796"/>
    <w:rsid w:val="007E295C"/>
    <w:rsid w:val="007E2C0E"/>
    <w:rsid w:val="007E2E2F"/>
    <w:rsid w:val="007E3220"/>
    <w:rsid w:val="007E3465"/>
    <w:rsid w:val="007E349C"/>
    <w:rsid w:val="007E34DE"/>
    <w:rsid w:val="007E36F1"/>
    <w:rsid w:val="007E377B"/>
    <w:rsid w:val="007E39B4"/>
    <w:rsid w:val="007E39C9"/>
    <w:rsid w:val="007E3BB6"/>
    <w:rsid w:val="007E3C38"/>
    <w:rsid w:val="007E3E4D"/>
    <w:rsid w:val="007E3FAB"/>
    <w:rsid w:val="007E4075"/>
    <w:rsid w:val="007E459F"/>
    <w:rsid w:val="007E4755"/>
    <w:rsid w:val="007E486D"/>
    <w:rsid w:val="007E4A48"/>
    <w:rsid w:val="007E4D0D"/>
    <w:rsid w:val="007E4EA5"/>
    <w:rsid w:val="007E5009"/>
    <w:rsid w:val="007E521E"/>
    <w:rsid w:val="007E523F"/>
    <w:rsid w:val="007E52FF"/>
    <w:rsid w:val="007E5312"/>
    <w:rsid w:val="007E5584"/>
    <w:rsid w:val="007E566C"/>
    <w:rsid w:val="007E583F"/>
    <w:rsid w:val="007E59C8"/>
    <w:rsid w:val="007E59CF"/>
    <w:rsid w:val="007E5AC2"/>
    <w:rsid w:val="007E5C1F"/>
    <w:rsid w:val="007E5E46"/>
    <w:rsid w:val="007E61DE"/>
    <w:rsid w:val="007E6521"/>
    <w:rsid w:val="007E657D"/>
    <w:rsid w:val="007E65EB"/>
    <w:rsid w:val="007E6656"/>
    <w:rsid w:val="007E66ED"/>
    <w:rsid w:val="007E6743"/>
    <w:rsid w:val="007E6911"/>
    <w:rsid w:val="007E6ACA"/>
    <w:rsid w:val="007E6B5F"/>
    <w:rsid w:val="007E6DBF"/>
    <w:rsid w:val="007E7030"/>
    <w:rsid w:val="007E7407"/>
    <w:rsid w:val="007E7466"/>
    <w:rsid w:val="007E751F"/>
    <w:rsid w:val="007E768D"/>
    <w:rsid w:val="007E7864"/>
    <w:rsid w:val="007E7A16"/>
    <w:rsid w:val="007E7A2B"/>
    <w:rsid w:val="007E7A2F"/>
    <w:rsid w:val="007E7B7D"/>
    <w:rsid w:val="007E7F21"/>
    <w:rsid w:val="007E7F6C"/>
    <w:rsid w:val="007F000D"/>
    <w:rsid w:val="007F00D8"/>
    <w:rsid w:val="007F00DB"/>
    <w:rsid w:val="007F02E1"/>
    <w:rsid w:val="007F05C8"/>
    <w:rsid w:val="007F05EB"/>
    <w:rsid w:val="007F06E8"/>
    <w:rsid w:val="007F0794"/>
    <w:rsid w:val="007F0810"/>
    <w:rsid w:val="007F0870"/>
    <w:rsid w:val="007F0AC2"/>
    <w:rsid w:val="007F0CF3"/>
    <w:rsid w:val="007F0D3A"/>
    <w:rsid w:val="007F1230"/>
    <w:rsid w:val="007F1563"/>
    <w:rsid w:val="007F169B"/>
    <w:rsid w:val="007F1800"/>
    <w:rsid w:val="007F1880"/>
    <w:rsid w:val="007F1992"/>
    <w:rsid w:val="007F1ADC"/>
    <w:rsid w:val="007F1C8B"/>
    <w:rsid w:val="007F1D22"/>
    <w:rsid w:val="007F1E76"/>
    <w:rsid w:val="007F1FD7"/>
    <w:rsid w:val="007F206A"/>
    <w:rsid w:val="007F21B2"/>
    <w:rsid w:val="007F21B5"/>
    <w:rsid w:val="007F2575"/>
    <w:rsid w:val="007F2684"/>
    <w:rsid w:val="007F2731"/>
    <w:rsid w:val="007F2AE5"/>
    <w:rsid w:val="007F2B8A"/>
    <w:rsid w:val="007F2C98"/>
    <w:rsid w:val="007F2CA3"/>
    <w:rsid w:val="007F2EC9"/>
    <w:rsid w:val="007F34CC"/>
    <w:rsid w:val="007F3A8B"/>
    <w:rsid w:val="007F3BFB"/>
    <w:rsid w:val="007F3E79"/>
    <w:rsid w:val="007F3E97"/>
    <w:rsid w:val="007F3ECB"/>
    <w:rsid w:val="007F4011"/>
    <w:rsid w:val="007F4382"/>
    <w:rsid w:val="007F453D"/>
    <w:rsid w:val="007F45E5"/>
    <w:rsid w:val="007F4673"/>
    <w:rsid w:val="007F46D2"/>
    <w:rsid w:val="007F4A11"/>
    <w:rsid w:val="007F4B0C"/>
    <w:rsid w:val="007F4B37"/>
    <w:rsid w:val="007F4D1A"/>
    <w:rsid w:val="007F4EB9"/>
    <w:rsid w:val="007F4FC3"/>
    <w:rsid w:val="007F513B"/>
    <w:rsid w:val="007F51FE"/>
    <w:rsid w:val="007F5470"/>
    <w:rsid w:val="007F54A0"/>
    <w:rsid w:val="007F54C6"/>
    <w:rsid w:val="007F5621"/>
    <w:rsid w:val="007F57AF"/>
    <w:rsid w:val="007F5808"/>
    <w:rsid w:val="007F59D9"/>
    <w:rsid w:val="007F5B0C"/>
    <w:rsid w:val="007F5B66"/>
    <w:rsid w:val="007F5BF0"/>
    <w:rsid w:val="007F5D7E"/>
    <w:rsid w:val="007F5E9C"/>
    <w:rsid w:val="007F5F26"/>
    <w:rsid w:val="007F600A"/>
    <w:rsid w:val="007F615F"/>
    <w:rsid w:val="007F61BA"/>
    <w:rsid w:val="007F62B8"/>
    <w:rsid w:val="007F63A7"/>
    <w:rsid w:val="007F6489"/>
    <w:rsid w:val="007F64C8"/>
    <w:rsid w:val="007F671D"/>
    <w:rsid w:val="007F692A"/>
    <w:rsid w:val="007F694D"/>
    <w:rsid w:val="007F6A9A"/>
    <w:rsid w:val="007F6BC7"/>
    <w:rsid w:val="007F6C7F"/>
    <w:rsid w:val="007F6CCB"/>
    <w:rsid w:val="007F6D67"/>
    <w:rsid w:val="007F7173"/>
    <w:rsid w:val="007F7289"/>
    <w:rsid w:val="007F755F"/>
    <w:rsid w:val="007F7652"/>
    <w:rsid w:val="007F783D"/>
    <w:rsid w:val="007F790C"/>
    <w:rsid w:val="007F7965"/>
    <w:rsid w:val="007F79B4"/>
    <w:rsid w:val="007F7F1B"/>
    <w:rsid w:val="00800174"/>
    <w:rsid w:val="0080030D"/>
    <w:rsid w:val="00800335"/>
    <w:rsid w:val="00800379"/>
    <w:rsid w:val="0080047F"/>
    <w:rsid w:val="0080071B"/>
    <w:rsid w:val="00800928"/>
    <w:rsid w:val="00800A86"/>
    <w:rsid w:val="00800E9E"/>
    <w:rsid w:val="00800ED5"/>
    <w:rsid w:val="00800FFA"/>
    <w:rsid w:val="00801231"/>
    <w:rsid w:val="00801270"/>
    <w:rsid w:val="008013D6"/>
    <w:rsid w:val="00801441"/>
    <w:rsid w:val="00801510"/>
    <w:rsid w:val="0080165E"/>
    <w:rsid w:val="008017DE"/>
    <w:rsid w:val="00801957"/>
    <w:rsid w:val="0080195E"/>
    <w:rsid w:val="00801AB5"/>
    <w:rsid w:val="00801C01"/>
    <w:rsid w:val="00801C0F"/>
    <w:rsid w:val="00801F94"/>
    <w:rsid w:val="00802009"/>
    <w:rsid w:val="008020A3"/>
    <w:rsid w:val="00802316"/>
    <w:rsid w:val="0080233F"/>
    <w:rsid w:val="00802933"/>
    <w:rsid w:val="00802981"/>
    <w:rsid w:val="00802BE7"/>
    <w:rsid w:val="00802C31"/>
    <w:rsid w:val="00802DB2"/>
    <w:rsid w:val="00802F73"/>
    <w:rsid w:val="008030C4"/>
    <w:rsid w:val="0080343A"/>
    <w:rsid w:val="0080357A"/>
    <w:rsid w:val="008035D8"/>
    <w:rsid w:val="008035EF"/>
    <w:rsid w:val="00803AF5"/>
    <w:rsid w:val="00803BB4"/>
    <w:rsid w:val="00803BF9"/>
    <w:rsid w:val="00803D38"/>
    <w:rsid w:val="00803D7C"/>
    <w:rsid w:val="00803E11"/>
    <w:rsid w:val="008040C8"/>
    <w:rsid w:val="00804146"/>
    <w:rsid w:val="0080436D"/>
    <w:rsid w:val="00804480"/>
    <w:rsid w:val="00804536"/>
    <w:rsid w:val="0080456C"/>
    <w:rsid w:val="0080459A"/>
    <w:rsid w:val="00804797"/>
    <w:rsid w:val="00804CD6"/>
    <w:rsid w:val="00804CFF"/>
    <w:rsid w:val="00804F41"/>
    <w:rsid w:val="00805364"/>
    <w:rsid w:val="0080537F"/>
    <w:rsid w:val="008054EA"/>
    <w:rsid w:val="008055F3"/>
    <w:rsid w:val="00805873"/>
    <w:rsid w:val="00805AC1"/>
    <w:rsid w:val="00805B3D"/>
    <w:rsid w:val="00805C6A"/>
    <w:rsid w:val="00805D1D"/>
    <w:rsid w:val="00805ED9"/>
    <w:rsid w:val="0080606A"/>
    <w:rsid w:val="00806092"/>
    <w:rsid w:val="008060EA"/>
    <w:rsid w:val="008062D5"/>
    <w:rsid w:val="008062E4"/>
    <w:rsid w:val="008063F1"/>
    <w:rsid w:val="00806407"/>
    <w:rsid w:val="0080661C"/>
    <w:rsid w:val="0080669D"/>
    <w:rsid w:val="00806828"/>
    <w:rsid w:val="0080691C"/>
    <w:rsid w:val="00806DCC"/>
    <w:rsid w:val="008071AA"/>
    <w:rsid w:val="008073F1"/>
    <w:rsid w:val="0080745F"/>
    <w:rsid w:val="00807857"/>
    <w:rsid w:val="008100C4"/>
    <w:rsid w:val="00810299"/>
    <w:rsid w:val="0081029C"/>
    <w:rsid w:val="00810409"/>
    <w:rsid w:val="008104DC"/>
    <w:rsid w:val="0081057B"/>
    <w:rsid w:val="00810617"/>
    <w:rsid w:val="008106CC"/>
    <w:rsid w:val="00810743"/>
    <w:rsid w:val="00810BF1"/>
    <w:rsid w:val="00810F69"/>
    <w:rsid w:val="008110C9"/>
    <w:rsid w:val="00811191"/>
    <w:rsid w:val="008113FA"/>
    <w:rsid w:val="00811434"/>
    <w:rsid w:val="00811518"/>
    <w:rsid w:val="008115D7"/>
    <w:rsid w:val="0081188E"/>
    <w:rsid w:val="00811B0F"/>
    <w:rsid w:val="00811E43"/>
    <w:rsid w:val="00812218"/>
    <w:rsid w:val="008122E3"/>
    <w:rsid w:val="008123E7"/>
    <w:rsid w:val="008124A9"/>
    <w:rsid w:val="008125E1"/>
    <w:rsid w:val="0081287D"/>
    <w:rsid w:val="00812A82"/>
    <w:rsid w:val="00812AAC"/>
    <w:rsid w:val="00812B82"/>
    <w:rsid w:val="00812C91"/>
    <w:rsid w:val="00812D2B"/>
    <w:rsid w:val="00812DD2"/>
    <w:rsid w:val="00813265"/>
    <w:rsid w:val="00813426"/>
    <w:rsid w:val="00813710"/>
    <w:rsid w:val="00813851"/>
    <w:rsid w:val="0081397C"/>
    <w:rsid w:val="008139E6"/>
    <w:rsid w:val="00813AFF"/>
    <w:rsid w:val="00814092"/>
    <w:rsid w:val="008140F8"/>
    <w:rsid w:val="0081416F"/>
    <w:rsid w:val="008141FC"/>
    <w:rsid w:val="0081468B"/>
    <w:rsid w:val="00814769"/>
    <w:rsid w:val="0081495A"/>
    <w:rsid w:val="00814A18"/>
    <w:rsid w:val="00814C36"/>
    <w:rsid w:val="00814D8D"/>
    <w:rsid w:val="00814DB6"/>
    <w:rsid w:val="00814E30"/>
    <w:rsid w:val="00814E6A"/>
    <w:rsid w:val="00814ED9"/>
    <w:rsid w:val="0081501C"/>
    <w:rsid w:val="0081520D"/>
    <w:rsid w:val="008152CD"/>
    <w:rsid w:val="00815305"/>
    <w:rsid w:val="00815513"/>
    <w:rsid w:val="00815571"/>
    <w:rsid w:val="00815741"/>
    <w:rsid w:val="00815862"/>
    <w:rsid w:val="00815965"/>
    <w:rsid w:val="00815A11"/>
    <w:rsid w:val="00815A3B"/>
    <w:rsid w:val="00815D97"/>
    <w:rsid w:val="00815E0F"/>
    <w:rsid w:val="00815EBB"/>
    <w:rsid w:val="00816069"/>
    <w:rsid w:val="0081654B"/>
    <w:rsid w:val="0081664B"/>
    <w:rsid w:val="00816761"/>
    <w:rsid w:val="0081679E"/>
    <w:rsid w:val="008168EB"/>
    <w:rsid w:val="00816C92"/>
    <w:rsid w:val="00816DE2"/>
    <w:rsid w:val="00816F60"/>
    <w:rsid w:val="008171FC"/>
    <w:rsid w:val="0081722D"/>
    <w:rsid w:val="00817273"/>
    <w:rsid w:val="008172ED"/>
    <w:rsid w:val="008173EC"/>
    <w:rsid w:val="00817439"/>
    <w:rsid w:val="0081748C"/>
    <w:rsid w:val="00817658"/>
    <w:rsid w:val="00817681"/>
    <w:rsid w:val="008176A0"/>
    <w:rsid w:val="00817798"/>
    <w:rsid w:val="00817AA9"/>
    <w:rsid w:val="00817B5E"/>
    <w:rsid w:val="00817DB7"/>
    <w:rsid w:val="00817E1E"/>
    <w:rsid w:val="00817E2E"/>
    <w:rsid w:val="00817E2F"/>
    <w:rsid w:val="00817E42"/>
    <w:rsid w:val="00817F18"/>
    <w:rsid w:val="00817FE2"/>
    <w:rsid w:val="0082030B"/>
    <w:rsid w:val="008203F7"/>
    <w:rsid w:val="00820530"/>
    <w:rsid w:val="00820626"/>
    <w:rsid w:val="008206EE"/>
    <w:rsid w:val="008206FF"/>
    <w:rsid w:val="00820AF5"/>
    <w:rsid w:val="00820C9F"/>
    <w:rsid w:val="00820D14"/>
    <w:rsid w:val="00820D31"/>
    <w:rsid w:val="00820D39"/>
    <w:rsid w:val="00820F57"/>
    <w:rsid w:val="0082137C"/>
    <w:rsid w:val="0082138F"/>
    <w:rsid w:val="0082145B"/>
    <w:rsid w:val="00821471"/>
    <w:rsid w:val="0082157B"/>
    <w:rsid w:val="00821645"/>
    <w:rsid w:val="00821AFA"/>
    <w:rsid w:val="00821F72"/>
    <w:rsid w:val="00821FB5"/>
    <w:rsid w:val="0082202D"/>
    <w:rsid w:val="0082211A"/>
    <w:rsid w:val="008222F4"/>
    <w:rsid w:val="0082242E"/>
    <w:rsid w:val="008226D3"/>
    <w:rsid w:val="00822777"/>
    <w:rsid w:val="00822979"/>
    <w:rsid w:val="00822BE7"/>
    <w:rsid w:val="00822E11"/>
    <w:rsid w:val="00822E95"/>
    <w:rsid w:val="00822F6C"/>
    <w:rsid w:val="008230D8"/>
    <w:rsid w:val="00823103"/>
    <w:rsid w:val="008231A3"/>
    <w:rsid w:val="008232D4"/>
    <w:rsid w:val="008232E9"/>
    <w:rsid w:val="0082343A"/>
    <w:rsid w:val="00823491"/>
    <w:rsid w:val="00823761"/>
    <w:rsid w:val="008238EB"/>
    <w:rsid w:val="008238FC"/>
    <w:rsid w:val="00823945"/>
    <w:rsid w:val="008239B5"/>
    <w:rsid w:val="00823A69"/>
    <w:rsid w:val="00823AA5"/>
    <w:rsid w:val="00823AB2"/>
    <w:rsid w:val="00823B0F"/>
    <w:rsid w:val="00823B44"/>
    <w:rsid w:val="00823BF9"/>
    <w:rsid w:val="00823E6A"/>
    <w:rsid w:val="00823F2C"/>
    <w:rsid w:val="00823FF5"/>
    <w:rsid w:val="00824183"/>
    <w:rsid w:val="00824619"/>
    <w:rsid w:val="00824948"/>
    <w:rsid w:val="00824959"/>
    <w:rsid w:val="00824A8E"/>
    <w:rsid w:val="00824E51"/>
    <w:rsid w:val="00824E5B"/>
    <w:rsid w:val="0082500E"/>
    <w:rsid w:val="008251AE"/>
    <w:rsid w:val="008253A4"/>
    <w:rsid w:val="00825418"/>
    <w:rsid w:val="00825471"/>
    <w:rsid w:val="0082559E"/>
    <w:rsid w:val="00825893"/>
    <w:rsid w:val="00825934"/>
    <w:rsid w:val="00825A0B"/>
    <w:rsid w:val="00825ACD"/>
    <w:rsid w:val="00825C7A"/>
    <w:rsid w:val="00825CF5"/>
    <w:rsid w:val="00825F66"/>
    <w:rsid w:val="00826014"/>
    <w:rsid w:val="008263E8"/>
    <w:rsid w:val="008264A8"/>
    <w:rsid w:val="008266C5"/>
    <w:rsid w:val="008267B5"/>
    <w:rsid w:val="00826874"/>
    <w:rsid w:val="00826BA0"/>
    <w:rsid w:val="00826D6F"/>
    <w:rsid w:val="00826E22"/>
    <w:rsid w:val="00826F93"/>
    <w:rsid w:val="0082711C"/>
    <w:rsid w:val="008271A9"/>
    <w:rsid w:val="00827380"/>
    <w:rsid w:val="008274DD"/>
    <w:rsid w:val="00827691"/>
    <w:rsid w:val="00827941"/>
    <w:rsid w:val="00827A1F"/>
    <w:rsid w:val="00827A31"/>
    <w:rsid w:val="00827A65"/>
    <w:rsid w:val="00827C5B"/>
    <w:rsid w:val="00827CA6"/>
    <w:rsid w:val="00827D0A"/>
    <w:rsid w:val="00827F06"/>
    <w:rsid w:val="00827FF5"/>
    <w:rsid w:val="00830186"/>
    <w:rsid w:val="008301AF"/>
    <w:rsid w:val="00830233"/>
    <w:rsid w:val="00830945"/>
    <w:rsid w:val="00830D28"/>
    <w:rsid w:val="00830D31"/>
    <w:rsid w:val="008310BD"/>
    <w:rsid w:val="008311CE"/>
    <w:rsid w:val="00831623"/>
    <w:rsid w:val="0083169B"/>
    <w:rsid w:val="008316C7"/>
    <w:rsid w:val="00831713"/>
    <w:rsid w:val="0083182C"/>
    <w:rsid w:val="00831857"/>
    <w:rsid w:val="008318A7"/>
    <w:rsid w:val="00831959"/>
    <w:rsid w:val="008319C7"/>
    <w:rsid w:val="00831A77"/>
    <w:rsid w:val="00831AEE"/>
    <w:rsid w:val="00831B30"/>
    <w:rsid w:val="00831CBF"/>
    <w:rsid w:val="00831CF1"/>
    <w:rsid w:val="00832128"/>
    <w:rsid w:val="0083221F"/>
    <w:rsid w:val="0083262A"/>
    <w:rsid w:val="00832712"/>
    <w:rsid w:val="00832876"/>
    <w:rsid w:val="008328DE"/>
    <w:rsid w:val="00832A27"/>
    <w:rsid w:val="00832B86"/>
    <w:rsid w:val="00832C8D"/>
    <w:rsid w:val="00832CE4"/>
    <w:rsid w:val="00832D6A"/>
    <w:rsid w:val="0083317B"/>
    <w:rsid w:val="0083319C"/>
    <w:rsid w:val="008331BD"/>
    <w:rsid w:val="00833281"/>
    <w:rsid w:val="0083347D"/>
    <w:rsid w:val="008336DA"/>
    <w:rsid w:val="0083373F"/>
    <w:rsid w:val="008337EC"/>
    <w:rsid w:val="00833B9D"/>
    <w:rsid w:val="00833D2A"/>
    <w:rsid w:val="00833E32"/>
    <w:rsid w:val="00833EB7"/>
    <w:rsid w:val="0083406C"/>
    <w:rsid w:val="00834205"/>
    <w:rsid w:val="00834720"/>
    <w:rsid w:val="0083479F"/>
    <w:rsid w:val="008347FA"/>
    <w:rsid w:val="008348CA"/>
    <w:rsid w:val="00834940"/>
    <w:rsid w:val="00834C69"/>
    <w:rsid w:val="00834E28"/>
    <w:rsid w:val="00834EDC"/>
    <w:rsid w:val="00835144"/>
    <w:rsid w:val="00835289"/>
    <w:rsid w:val="00835415"/>
    <w:rsid w:val="00835666"/>
    <w:rsid w:val="0083569C"/>
    <w:rsid w:val="008358AD"/>
    <w:rsid w:val="008358DE"/>
    <w:rsid w:val="00835934"/>
    <w:rsid w:val="00835B7D"/>
    <w:rsid w:val="00835D98"/>
    <w:rsid w:val="00835DCD"/>
    <w:rsid w:val="00835DE2"/>
    <w:rsid w:val="00835E96"/>
    <w:rsid w:val="00836001"/>
    <w:rsid w:val="00836160"/>
    <w:rsid w:val="0083627E"/>
    <w:rsid w:val="008363D9"/>
    <w:rsid w:val="0083686B"/>
    <w:rsid w:val="008369BC"/>
    <w:rsid w:val="008369CD"/>
    <w:rsid w:val="008369CE"/>
    <w:rsid w:val="00836B61"/>
    <w:rsid w:val="00836B80"/>
    <w:rsid w:val="00836D3F"/>
    <w:rsid w:val="00836DFC"/>
    <w:rsid w:val="00836E7D"/>
    <w:rsid w:val="00836FAC"/>
    <w:rsid w:val="0083705F"/>
    <w:rsid w:val="008370EC"/>
    <w:rsid w:val="00837341"/>
    <w:rsid w:val="008373EB"/>
    <w:rsid w:val="00837612"/>
    <w:rsid w:val="008379B9"/>
    <w:rsid w:val="008379E6"/>
    <w:rsid w:val="008379ED"/>
    <w:rsid w:val="00837D63"/>
    <w:rsid w:val="00837D7E"/>
    <w:rsid w:val="00837E71"/>
    <w:rsid w:val="00837E96"/>
    <w:rsid w:val="0084000D"/>
    <w:rsid w:val="0084007E"/>
    <w:rsid w:val="00840099"/>
    <w:rsid w:val="008401F6"/>
    <w:rsid w:val="008403B1"/>
    <w:rsid w:val="00840423"/>
    <w:rsid w:val="00840431"/>
    <w:rsid w:val="008404F3"/>
    <w:rsid w:val="00840B34"/>
    <w:rsid w:val="00840E0E"/>
    <w:rsid w:val="00840EA6"/>
    <w:rsid w:val="00840EF1"/>
    <w:rsid w:val="00840F36"/>
    <w:rsid w:val="008411FF"/>
    <w:rsid w:val="0084142C"/>
    <w:rsid w:val="008414B1"/>
    <w:rsid w:val="00841623"/>
    <w:rsid w:val="00841A83"/>
    <w:rsid w:val="00841AFD"/>
    <w:rsid w:val="00841C77"/>
    <w:rsid w:val="00841CAC"/>
    <w:rsid w:val="00841D7B"/>
    <w:rsid w:val="00841DF2"/>
    <w:rsid w:val="00841E9D"/>
    <w:rsid w:val="00841FF7"/>
    <w:rsid w:val="0084239E"/>
    <w:rsid w:val="0084240D"/>
    <w:rsid w:val="0084243C"/>
    <w:rsid w:val="0084254E"/>
    <w:rsid w:val="00842561"/>
    <w:rsid w:val="00842627"/>
    <w:rsid w:val="0084268C"/>
    <w:rsid w:val="008426B0"/>
    <w:rsid w:val="00842714"/>
    <w:rsid w:val="00842921"/>
    <w:rsid w:val="00842B14"/>
    <w:rsid w:val="00842BEE"/>
    <w:rsid w:val="00842C98"/>
    <w:rsid w:val="00843048"/>
    <w:rsid w:val="008433EF"/>
    <w:rsid w:val="00843591"/>
    <w:rsid w:val="00843668"/>
    <w:rsid w:val="00843756"/>
    <w:rsid w:val="0084399B"/>
    <w:rsid w:val="00843E9A"/>
    <w:rsid w:val="00843F04"/>
    <w:rsid w:val="00843F1E"/>
    <w:rsid w:val="00843F63"/>
    <w:rsid w:val="008440B9"/>
    <w:rsid w:val="00844101"/>
    <w:rsid w:val="008441CC"/>
    <w:rsid w:val="0084450C"/>
    <w:rsid w:val="008447BB"/>
    <w:rsid w:val="00844B76"/>
    <w:rsid w:val="00844CB0"/>
    <w:rsid w:val="00844CDF"/>
    <w:rsid w:val="00844E2C"/>
    <w:rsid w:val="00844ED0"/>
    <w:rsid w:val="00844F6F"/>
    <w:rsid w:val="00844F91"/>
    <w:rsid w:val="00845015"/>
    <w:rsid w:val="00845109"/>
    <w:rsid w:val="00845178"/>
    <w:rsid w:val="0084528F"/>
    <w:rsid w:val="00845325"/>
    <w:rsid w:val="008453FE"/>
    <w:rsid w:val="00845438"/>
    <w:rsid w:val="0084543E"/>
    <w:rsid w:val="00845702"/>
    <w:rsid w:val="008457B1"/>
    <w:rsid w:val="008457E8"/>
    <w:rsid w:val="00845849"/>
    <w:rsid w:val="0084590D"/>
    <w:rsid w:val="008459E2"/>
    <w:rsid w:val="00845A7F"/>
    <w:rsid w:val="00845B2A"/>
    <w:rsid w:val="00845BDA"/>
    <w:rsid w:val="00845C6C"/>
    <w:rsid w:val="00845C7E"/>
    <w:rsid w:val="00845F83"/>
    <w:rsid w:val="00846107"/>
    <w:rsid w:val="00846176"/>
    <w:rsid w:val="0084618E"/>
    <w:rsid w:val="008461BF"/>
    <w:rsid w:val="008464E6"/>
    <w:rsid w:val="00846766"/>
    <w:rsid w:val="008467B2"/>
    <w:rsid w:val="0084684E"/>
    <w:rsid w:val="0084690A"/>
    <w:rsid w:val="00846B3D"/>
    <w:rsid w:val="00846B75"/>
    <w:rsid w:val="00846CF3"/>
    <w:rsid w:val="00846E57"/>
    <w:rsid w:val="00847114"/>
    <w:rsid w:val="0084717F"/>
    <w:rsid w:val="008471E9"/>
    <w:rsid w:val="00847296"/>
    <w:rsid w:val="00847432"/>
    <w:rsid w:val="008479AC"/>
    <w:rsid w:val="00847B8A"/>
    <w:rsid w:val="00847C23"/>
    <w:rsid w:val="00847C78"/>
    <w:rsid w:val="00847C8B"/>
    <w:rsid w:val="00847DC7"/>
    <w:rsid w:val="00847FC9"/>
    <w:rsid w:val="00850111"/>
    <w:rsid w:val="00850366"/>
    <w:rsid w:val="008504C1"/>
    <w:rsid w:val="00850701"/>
    <w:rsid w:val="008507DD"/>
    <w:rsid w:val="0085085D"/>
    <w:rsid w:val="00850B98"/>
    <w:rsid w:val="00850C65"/>
    <w:rsid w:val="0085128A"/>
    <w:rsid w:val="0085176B"/>
    <w:rsid w:val="0085184C"/>
    <w:rsid w:val="00851A49"/>
    <w:rsid w:val="00851A6A"/>
    <w:rsid w:val="00851B58"/>
    <w:rsid w:val="00851C57"/>
    <w:rsid w:val="00851E92"/>
    <w:rsid w:val="00851F11"/>
    <w:rsid w:val="00851FF8"/>
    <w:rsid w:val="0085218B"/>
    <w:rsid w:val="00852287"/>
    <w:rsid w:val="0085231B"/>
    <w:rsid w:val="008525F6"/>
    <w:rsid w:val="008525FA"/>
    <w:rsid w:val="008526C6"/>
    <w:rsid w:val="00852703"/>
    <w:rsid w:val="0085293B"/>
    <w:rsid w:val="0085298B"/>
    <w:rsid w:val="00852A9D"/>
    <w:rsid w:val="00852AF9"/>
    <w:rsid w:val="00852B3C"/>
    <w:rsid w:val="00852B4A"/>
    <w:rsid w:val="00852B64"/>
    <w:rsid w:val="00852D6A"/>
    <w:rsid w:val="00852FA6"/>
    <w:rsid w:val="00853001"/>
    <w:rsid w:val="008530FD"/>
    <w:rsid w:val="008531FB"/>
    <w:rsid w:val="00853328"/>
    <w:rsid w:val="00853517"/>
    <w:rsid w:val="0085352F"/>
    <w:rsid w:val="00853567"/>
    <w:rsid w:val="00853639"/>
    <w:rsid w:val="00853859"/>
    <w:rsid w:val="0085389E"/>
    <w:rsid w:val="00853952"/>
    <w:rsid w:val="00853A4A"/>
    <w:rsid w:val="00853AD5"/>
    <w:rsid w:val="00853CE3"/>
    <w:rsid w:val="00853E68"/>
    <w:rsid w:val="00853F32"/>
    <w:rsid w:val="00853F79"/>
    <w:rsid w:val="00854329"/>
    <w:rsid w:val="00854361"/>
    <w:rsid w:val="00854565"/>
    <w:rsid w:val="00854747"/>
    <w:rsid w:val="008547A9"/>
    <w:rsid w:val="0085481B"/>
    <w:rsid w:val="008549BC"/>
    <w:rsid w:val="00854ADA"/>
    <w:rsid w:val="00854BB1"/>
    <w:rsid w:val="00854BCC"/>
    <w:rsid w:val="00855432"/>
    <w:rsid w:val="0085544A"/>
    <w:rsid w:val="008554EC"/>
    <w:rsid w:val="00855584"/>
    <w:rsid w:val="00855663"/>
    <w:rsid w:val="008556D1"/>
    <w:rsid w:val="00855811"/>
    <w:rsid w:val="0085586D"/>
    <w:rsid w:val="0085588E"/>
    <w:rsid w:val="00855A78"/>
    <w:rsid w:val="00855B2C"/>
    <w:rsid w:val="00855B76"/>
    <w:rsid w:val="00855BDA"/>
    <w:rsid w:val="00855C35"/>
    <w:rsid w:val="00855CB8"/>
    <w:rsid w:val="00855DC9"/>
    <w:rsid w:val="00855E24"/>
    <w:rsid w:val="0085640E"/>
    <w:rsid w:val="00856438"/>
    <w:rsid w:val="0085645E"/>
    <w:rsid w:val="00856633"/>
    <w:rsid w:val="008568D1"/>
    <w:rsid w:val="00856ABB"/>
    <w:rsid w:val="00856C7B"/>
    <w:rsid w:val="00856E9D"/>
    <w:rsid w:val="0085764D"/>
    <w:rsid w:val="008577DA"/>
    <w:rsid w:val="00857864"/>
    <w:rsid w:val="00857922"/>
    <w:rsid w:val="00857A2F"/>
    <w:rsid w:val="00857C6B"/>
    <w:rsid w:val="00857E28"/>
    <w:rsid w:val="00857FA5"/>
    <w:rsid w:val="008602AA"/>
    <w:rsid w:val="008603B9"/>
    <w:rsid w:val="0086049C"/>
    <w:rsid w:val="00860544"/>
    <w:rsid w:val="00860684"/>
    <w:rsid w:val="00860726"/>
    <w:rsid w:val="008607BA"/>
    <w:rsid w:val="0086082B"/>
    <w:rsid w:val="00860A9A"/>
    <w:rsid w:val="00860AE6"/>
    <w:rsid w:val="00860D03"/>
    <w:rsid w:val="00860E1A"/>
    <w:rsid w:val="00860E2B"/>
    <w:rsid w:val="00860EE2"/>
    <w:rsid w:val="00860FF6"/>
    <w:rsid w:val="0086138C"/>
    <w:rsid w:val="00861655"/>
    <w:rsid w:val="0086175A"/>
    <w:rsid w:val="00861786"/>
    <w:rsid w:val="00861A95"/>
    <w:rsid w:val="00861BE0"/>
    <w:rsid w:val="00861C1A"/>
    <w:rsid w:val="0086201B"/>
    <w:rsid w:val="00862197"/>
    <w:rsid w:val="00862382"/>
    <w:rsid w:val="0086240F"/>
    <w:rsid w:val="008624A8"/>
    <w:rsid w:val="0086256B"/>
    <w:rsid w:val="008626FB"/>
    <w:rsid w:val="00862796"/>
    <w:rsid w:val="008627BD"/>
    <w:rsid w:val="0086291F"/>
    <w:rsid w:val="0086292C"/>
    <w:rsid w:val="00862D9B"/>
    <w:rsid w:val="00862F9B"/>
    <w:rsid w:val="00863225"/>
    <w:rsid w:val="0086327A"/>
    <w:rsid w:val="008632F8"/>
    <w:rsid w:val="00863473"/>
    <w:rsid w:val="0086348E"/>
    <w:rsid w:val="008635C1"/>
    <w:rsid w:val="0086376E"/>
    <w:rsid w:val="008637EB"/>
    <w:rsid w:val="00863B76"/>
    <w:rsid w:val="00863CEF"/>
    <w:rsid w:val="00863CF2"/>
    <w:rsid w:val="00863D90"/>
    <w:rsid w:val="00863DDA"/>
    <w:rsid w:val="00863E97"/>
    <w:rsid w:val="00864124"/>
    <w:rsid w:val="00864195"/>
    <w:rsid w:val="008641EE"/>
    <w:rsid w:val="0086423D"/>
    <w:rsid w:val="00864244"/>
    <w:rsid w:val="00864251"/>
    <w:rsid w:val="0086434A"/>
    <w:rsid w:val="00864359"/>
    <w:rsid w:val="0086437A"/>
    <w:rsid w:val="00864395"/>
    <w:rsid w:val="00864742"/>
    <w:rsid w:val="0086492D"/>
    <w:rsid w:val="0086499E"/>
    <w:rsid w:val="008649DC"/>
    <w:rsid w:val="008649E6"/>
    <w:rsid w:val="00864A18"/>
    <w:rsid w:val="00864A96"/>
    <w:rsid w:val="00864B37"/>
    <w:rsid w:val="00864B4A"/>
    <w:rsid w:val="00864BCB"/>
    <w:rsid w:val="00864C1C"/>
    <w:rsid w:val="00864C2C"/>
    <w:rsid w:val="008650F9"/>
    <w:rsid w:val="008652EC"/>
    <w:rsid w:val="00865372"/>
    <w:rsid w:val="008654B5"/>
    <w:rsid w:val="008654EE"/>
    <w:rsid w:val="00865539"/>
    <w:rsid w:val="00865962"/>
    <w:rsid w:val="00865A21"/>
    <w:rsid w:val="00865BC1"/>
    <w:rsid w:val="00865E50"/>
    <w:rsid w:val="008660A5"/>
    <w:rsid w:val="008660C9"/>
    <w:rsid w:val="00866138"/>
    <w:rsid w:val="00866235"/>
    <w:rsid w:val="008662D1"/>
    <w:rsid w:val="00866489"/>
    <w:rsid w:val="00866592"/>
    <w:rsid w:val="0086685F"/>
    <w:rsid w:val="0086698F"/>
    <w:rsid w:val="00866A4D"/>
    <w:rsid w:val="00866BA4"/>
    <w:rsid w:val="00866BD5"/>
    <w:rsid w:val="00866C7F"/>
    <w:rsid w:val="00866CD0"/>
    <w:rsid w:val="00866CD7"/>
    <w:rsid w:val="00866CDB"/>
    <w:rsid w:val="00866E5E"/>
    <w:rsid w:val="0086713F"/>
    <w:rsid w:val="00867256"/>
    <w:rsid w:val="008672CD"/>
    <w:rsid w:val="008672EC"/>
    <w:rsid w:val="00867333"/>
    <w:rsid w:val="0086744F"/>
    <w:rsid w:val="008674BE"/>
    <w:rsid w:val="0086752E"/>
    <w:rsid w:val="00867544"/>
    <w:rsid w:val="008676C5"/>
    <w:rsid w:val="0086773C"/>
    <w:rsid w:val="008678AA"/>
    <w:rsid w:val="00867BF7"/>
    <w:rsid w:val="00867CDB"/>
    <w:rsid w:val="0087034B"/>
    <w:rsid w:val="0087050C"/>
    <w:rsid w:val="008706D7"/>
    <w:rsid w:val="0087080F"/>
    <w:rsid w:val="00870A79"/>
    <w:rsid w:val="00870C4D"/>
    <w:rsid w:val="00870D8B"/>
    <w:rsid w:val="00870D9C"/>
    <w:rsid w:val="00870F12"/>
    <w:rsid w:val="00871006"/>
    <w:rsid w:val="008711D0"/>
    <w:rsid w:val="0087123E"/>
    <w:rsid w:val="008712A0"/>
    <w:rsid w:val="008713AE"/>
    <w:rsid w:val="0087153D"/>
    <w:rsid w:val="0087172A"/>
    <w:rsid w:val="008717E5"/>
    <w:rsid w:val="00871A93"/>
    <w:rsid w:val="00871AF4"/>
    <w:rsid w:val="00871D4B"/>
    <w:rsid w:val="0087223A"/>
    <w:rsid w:val="0087237C"/>
    <w:rsid w:val="00872674"/>
    <w:rsid w:val="0087268F"/>
    <w:rsid w:val="00872909"/>
    <w:rsid w:val="00872A71"/>
    <w:rsid w:val="00872B06"/>
    <w:rsid w:val="00872C8F"/>
    <w:rsid w:val="00872D74"/>
    <w:rsid w:val="00872FEE"/>
    <w:rsid w:val="00873067"/>
    <w:rsid w:val="00873114"/>
    <w:rsid w:val="0087311D"/>
    <w:rsid w:val="00873454"/>
    <w:rsid w:val="0087392D"/>
    <w:rsid w:val="00873AD2"/>
    <w:rsid w:val="00873BD6"/>
    <w:rsid w:val="00873C20"/>
    <w:rsid w:val="00873F2F"/>
    <w:rsid w:val="0087410E"/>
    <w:rsid w:val="00874167"/>
    <w:rsid w:val="008741B2"/>
    <w:rsid w:val="008741B5"/>
    <w:rsid w:val="00874645"/>
    <w:rsid w:val="008746C0"/>
    <w:rsid w:val="008746DD"/>
    <w:rsid w:val="008748B5"/>
    <w:rsid w:val="00874C43"/>
    <w:rsid w:val="00874E58"/>
    <w:rsid w:val="00874E5B"/>
    <w:rsid w:val="00875562"/>
    <w:rsid w:val="00875754"/>
    <w:rsid w:val="008757BE"/>
    <w:rsid w:val="008758F9"/>
    <w:rsid w:val="0087591A"/>
    <w:rsid w:val="00875AA8"/>
    <w:rsid w:val="00875B59"/>
    <w:rsid w:val="00875D5B"/>
    <w:rsid w:val="00875D90"/>
    <w:rsid w:val="00875D92"/>
    <w:rsid w:val="00876053"/>
    <w:rsid w:val="008761A6"/>
    <w:rsid w:val="00876272"/>
    <w:rsid w:val="008764D0"/>
    <w:rsid w:val="00876554"/>
    <w:rsid w:val="008765A2"/>
    <w:rsid w:val="008765ED"/>
    <w:rsid w:val="00876873"/>
    <w:rsid w:val="00876895"/>
    <w:rsid w:val="00876906"/>
    <w:rsid w:val="00876E95"/>
    <w:rsid w:val="00877083"/>
    <w:rsid w:val="00877243"/>
    <w:rsid w:val="008772F8"/>
    <w:rsid w:val="008774E8"/>
    <w:rsid w:val="00877748"/>
    <w:rsid w:val="00877759"/>
    <w:rsid w:val="0087784E"/>
    <w:rsid w:val="008778B4"/>
    <w:rsid w:val="00877944"/>
    <w:rsid w:val="008779D4"/>
    <w:rsid w:val="00877C09"/>
    <w:rsid w:val="00877DAF"/>
    <w:rsid w:val="00877EAE"/>
    <w:rsid w:val="008803D2"/>
    <w:rsid w:val="008803EF"/>
    <w:rsid w:val="008804FC"/>
    <w:rsid w:val="008805E0"/>
    <w:rsid w:val="008805FF"/>
    <w:rsid w:val="00880869"/>
    <w:rsid w:val="00880A99"/>
    <w:rsid w:val="00880AE8"/>
    <w:rsid w:val="00880DA7"/>
    <w:rsid w:val="00880DC7"/>
    <w:rsid w:val="00880DCF"/>
    <w:rsid w:val="00880E09"/>
    <w:rsid w:val="00880F2F"/>
    <w:rsid w:val="00880F40"/>
    <w:rsid w:val="00880F6F"/>
    <w:rsid w:val="0088109B"/>
    <w:rsid w:val="0088120F"/>
    <w:rsid w:val="0088126B"/>
    <w:rsid w:val="00881432"/>
    <w:rsid w:val="00881592"/>
    <w:rsid w:val="00881692"/>
    <w:rsid w:val="00881842"/>
    <w:rsid w:val="0088186C"/>
    <w:rsid w:val="00881A4B"/>
    <w:rsid w:val="00881B7E"/>
    <w:rsid w:val="00881C14"/>
    <w:rsid w:val="00881CBE"/>
    <w:rsid w:val="00881D97"/>
    <w:rsid w:val="00881E10"/>
    <w:rsid w:val="00882059"/>
    <w:rsid w:val="00882188"/>
    <w:rsid w:val="00882457"/>
    <w:rsid w:val="00882560"/>
    <w:rsid w:val="008825DF"/>
    <w:rsid w:val="008829BD"/>
    <w:rsid w:val="00882AA7"/>
    <w:rsid w:val="00882DEC"/>
    <w:rsid w:val="00882EB6"/>
    <w:rsid w:val="008830F6"/>
    <w:rsid w:val="008831BA"/>
    <w:rsid w:val="008831C2"/>
    <w:rsid w:val="0088326D"/>
    <w:rsid w:val="008832EB"/>
    <w:rsid w:val="008833DE"/>
    <w:rsid w:val="008834FF"/>
    <w:rsid w:val="008837AE"/>
    <w:rsid w:val="008837B4"/>
    <w:rsid w:val="008837B9"/>
    <w:rsid w:val="00883ABC"/>
    <w:rsid w:val="00883E8A"/>
    <w:rsid w:val="00883FEF"/>
    <w:rsid w:val="008841A2"/>
    <w:rsid w:val="00884559"/>
    <w:rsid w:val="008849BB"/>
    <w:rsid w:val="00884D5F"/>
    <w:rsid w:val="00884ED6"/>
    <w:rsid w:val="00885054"/>
    <w:rsid w:val="00885059"/>
    <w:rsid w:val="008850FE"/>
    <w:rsid w:val="00885154"/>
    <w:rsid w:val="00885394"/>
    <w:rsid w:val="008853A4"/>
    <w:rsid w:val="00885402"/>
    <w:rsid w:val="00885557"/>
    <w:rsid w:val="00885643"/>
    <w:rsid w:val="0088574E"/>
    <w:rsid w:val="0088576E"/>
    <w:rsid w:val="00885795"/>
    <w:rsid w:val="0088597C"/>
    <w:rsid w:val="008859BF"/>
    <w:rsid w:val="00885DCB"/>
    <w:rsid w:val="00885DF3"/>
    <w:rsid w:val="00885E0D"/>
    <w:rsid w:val="00885EEA"/>
    <w:rsid w:val="008861EB"/>
    <w:rsid w:val="00886662"/>
    <w:rsid w:val="00886675"/>
    <w:rsid w:val="0088669C"/>
    <w:rsid w:val="0088680A"/>
    <w:rsid w:val="00886DA7"/>
    <w:rsid w:val="00886E3B"/>
    <w:rsid w:val="008875AD"/>
    <w:rsid w:val="00887724"/>
    <w:rsid w:val="00887C8E"/>
    <w:rsid w:val="00887D41"/>
    <w:rsid w:val="00887D75"/>
    <w:rsid w:val="00887DBD"/>
    <w:rsid w:val="00887F0C"/>
    <w:rsid w:val="00887FE2"/>
    <w:rsid w:val="00890155"/>
    <w:rsid w:val="00890297"/>
    <w:rsid w:val="00890370"/>
    <w:rsid w:val="008903E9"/>
    <w:rsid w:val="0089065C"/>
    <w:rsid w:val="00890682"/>
    <w:rsid w:val="008908A4"/>
    <w:rsid w:val="00890B64"/>
    <w:rsid w:val="00890C2A"/>
    <w:rsid w:val="00890D0F"/>
    <w:rsid w:val="00890D92"/>
    <w:rsid w:val="00890D9A"/>
    <w:rsid w:val="00890DB2"/>
    <w:rsid w:val="00890E92"/>
    <w:rsid w:val="00890EBE"/>
    <w:rsid w:val="0089126B"/>
    <w:rsid w:val="008912AF"/>
    <w:rsid w:val="008912EF"/>
    <w:rsid w:val="008914D6"/>
    <w:rsid w:val="0089154E"/>
    <w:rsid w:val="0089155E"/>
    <w:rsid w:val="00891AC4"/>
    <w:rsid w:val="00891B87"/>
    <w:rsid w:val="00891C57"/>
    <w:rsid w:val="00891FDB"/>
    <w:rsid w:val="00892045"/>
    <w:rsid w:val="00892073"/>
    <w:rsid w:val="0089212B"/>
    <w:rsid w:val="008922D3"/>
    <w:rsid w:val="008923DB"/>
    <w:rsid w:val="008925B1"/>
    <w:rsid w:val="00892689"/>
    <w:rsid w:val="008926A0"/>
    <w:rsid w:val="008927D6"/>
    <w:rsid w:val="00892A99"/>
    <w:rsid w:val="00892DA5"/>
    <w:rsid w:val="00892E55"/>
    <w:rsid w:val="00893316"/>
    <w:rsid w:val="00893326"/>
    <w:rsid w:val="0089344B"/>
    <w:rsid w:val="008934A6"/>
    <w:rsid w:val="008934CA"/>
    <w:rsid w:val="008934DD"/>
    <w:rsid w:val="0089353F"/>
    <w:rsid w:val="00893560"/>
    <w:rsid w:val="008935C1"/>
    <w:rsid w:val="00893898"/>
    <w:rsid w:val="008938BA"/>
    <w:rsid w:val="00893943"/>
    <w:rsid w:val="008939A5"/>
    <w:rsid w:val="008939B0"/>
    <w:rsid w:val="008939FF"/>
    <w:rsid w:val="00893A64"/>
    <w:rsid w:val="00893BB6"/>
    <w:rsid w:val="00893BEA"/>
    <w:rsid w:val="00893F59"/>
    <w:rsid w:val="008940A3"/>
    <w:rsid w:val="008940AD"/>
    <w:rsid w:val="0089413D"/>
    <w:rsid w:val="00894171"/>
    <w:rsid w:val="0089426A"/>
    <w:rsid w:val="0089469A"/>
    <w:rsid w:val="008947C6"/>
    <w:rsid w:val="008947DD"/>
    <w:rsid w:val="00894909"/>
    <w:rsid w:val="00894AA0"/>
    <w:rsid w:val="00894BFE"/>
    <w:rsid w:val="00894DDC"/>
    <w:rsid w:val="00894F45"/>
    <w:rsid w:val="00895206"/>
    <w:rsid w:val="0089535D"/>
    <w:rsid w:val="008953E7"/>
    <w:rsid w:val="008953FF"/>
    <w:rsid w:val="00895461"/>
    <w:rsid w:val="00895599"/>
    <w:rsid w:val="00895805"/>
    <w:rsid w:val="00895807"/>
    <w:rsid w:val="0089580E"/>
    <w:rsid w:val="00895844"/>
    <w:rsid w:val="00895886"/>
    <w:rsid w:val="00895942"/>
    <w:rsid w:val="00895A27"/>
    <w:rsid w:val="00895B61"/>
    <w:rsid w:val="00895D13"/>
    <w:rsid w:val="00895DBC"/>
    <w:rsid w:val="00895E2C"/>
    <w:rsid w:val="00895E6D"/>
    <w:rsid w:val="00895EAF"/>
    <w:rsid w:val="00895F81"/>
    <w:rsid w:val="00896250"/>
    <w:rsid w:val="0089637C"/>
    <w:rsid w:val="008964F3"/>
    <w:rsid w:val="0089653B"/>
    <w:rsid w:val="008965D2"/>
    <w:rsid w:val="008967EA"/>
    <w:rsid w:val="008968D6"/>
    <w:rsid w:val="008968F4"/>
    <w:rsid w:val="008969B2"/>
    <w:rsid w:val="008969EC"/>
    <w:rsid w:val="00896C53"/>
    <w:rsid w:val="00896D04"/>
    <w:rsid w:val="00896D23"/>
    <w:rsid w:val="00896E0B"/>
    <w:rsid w:val="00896E7C"/>
    <w:rsid w:val="00896E7F"/>
    <w:rsid w:val="00896F02"/>
    <w:rsid w:val="00896F41"/>
    <w:rsid w:val="00896F81"/>
    <w:rsid w:val="0089708B"/>
    <w:rsid w:val="008972FD"/>
    <w:rsid w:val="00897665"/>
    <w:rsid w:val="00897808"/>
    <w:rsid w:val="00897827"/>
    <w:rsid w:val="008979EF"/>
    <w:rsid w:val="00897A1A"/>
    <w:rsid w:val="00897B11"/>
    <w:rsid w:val="00897C1A"/>
    <w:rsid w:val="00897C68"/>
    <w:rsid w:val="008A0107"/>
    <w:rsid w:val="008A0169"/>
    <w:rsid w:val="008A0192"/>
    <w:rsid w:val="008A04CF"/>
    <w:rsid w:val="008A0530"/>
    <w:rsid w:val="008A08B7"/>
    <w:rsid w:val="008A0B7F"/>
    <w:rsid w:val="008A0E31"/>
    <w:rsid w:val="008A0EBF"/>
    <w:rsid w:val="008A0FE8"/>
    <w:rsid w:val="008A10A5"/>
    <w:rsid w:val="008A1102"/>
    <w:rsid w:val="008A1179"/>
    <w:rsid w:val="008A1208"/>
    <w:rsid w:val="008A14E1"/>
    <w:rsid w:val="008A151E"/>
    <w:rsid w:val="008A15C6"/>
    <w:rsid w:val="008A1692"/>
    <w:rsid w:val="008A16F6"/>
    <w:rsid w:val="008A17E2"/>
    <w:rsid w:val="008A1822"/>
    <w:rsid w:val="008A1B35"/>
    <w:rsid w:val="008A1D5C"/>
    <w:rsid w:val="008A203F"/>
    <w:rsid w:val="008A20CA"/>
    <w:rsid w:val="008A20CE"/>
    <w:rsid w:val="008A221D"/>
    <w:rsid w:val="008A2314"/>
    <w:rsid w:val="008A2413"/>
    <w:rsid w:val="008A244D"/>
    <w:rsid w:val="008A25AF"/>
    <w:rsid w:val="008A26B6"/>
    <w:rsid w:val="008A26D5"/>
    <w:rsid w:val="008A26DB"/>
    <w:rsid w:val="008A276D"/>
    <w:rsid w:val="008A279E"/>
    <w:rsid w:val="008A2887"/>
    <w:rsid w:val="008A28E9"/>
    <w:rsid w:val="008A296A"/>
    <w:rsid w:val="008A297C"/>
    <w:rsid w:val="008A299C"/>
    <w:rsid w:val="008A2A36"/>
    <w:rsid w:val="008A2A95"/>
    <w:rsid w:val="008A2B7D"/>
    <w:rsid w:val="008A2BCF"/>
    <w:rsid w:val="008A307C"/>
    <w:rsid w:val="008A3321"/>
    <w:rsid w:val="008A3444"/>
    <w:rsid w:val="008A35C8"/>
    <w:rsid w:val="008A3685"/>
    <w:rsid w:val="008A39E5"/>
    <w:rsid w:val="008A3A6B"/>
    <w:rsid w:val="008A3ADF"/>
    <w:rsid w:val="008A3C3C"/>
    <w:rsid w:val="008A3EA2"/>
    <w:rsid w:val="008A3FB8"/>
    <w:rsid w:val="008A3FDF"/>
    <w:rsid w:val="008A4008"/>
    <w:rsid w:val="008A428D"/>
    <w:rsid w:val="008A4387"/>
    <w:rsid w:val="008A43A3"/>
    <w:rsid w:val="008A458E"/>
    <w:rsid w:val="008A46C2"/>
    <w:rsid w:val="008A498F"/>
    <w:rsid w:val="008A4D07"/>
    <w:rsid w:val="008A4F5E"/>
    <w:rsid w:val="008A5088"/>
    <w:rsid w:val="008A5168"/>
    <w:rsid w:val="008A5241"/>
    <w:rsid w:val="008A530F"/>
    <w:rsid w:val="008A549C"/>
    <w:rsid w:val="008A5524"/>
    <w:rsid w:val="008A5588"/>
    <w:rsid w:val="008A5665"/>
    <w:rsid w:val="008A56C3"/>
    <w:rsid w:val="008A5742"/>
    <w:rsid w:val="008A582C"/>
    <w:rsid w:val="008A5E1B"/>
    <w:rsid w:val="008A5F39"/>
    <w:rsid w:val="008A5FBE"/>
    <w:rsid w:val="008A6035"/>
    <w:rsid w:val="008A60AE"/>
    <w:rsid w:val="008A61B5"/>
    <w:rsid w:val="008A6212"/>
    <w:rsid w:val="008A63F6"/>
    <w:rsid w:val="008A65F6"/>
    <w:rsid w:val="008A695D"/>
    <w:rsid w:val="008A698A"/>
    <w:rsid w:val="008A6A6D"/>
    <w:rsid w:val="008A6BCE"/>
    <w:rsid w:val="008A6BE1"/>
    <w:rsid w:val="008A6C9D"/>
    <w:rsid w:val="008A6DC7"/>
    <w:rsid w:val="008A6DF2"/>
    <w:rsid w:val="008A6E13"/>
    <w:rsid w:val="008A7066"/>
    <w:rsid w:val="008A71C5"/>
    <w:rsid w:val="008A73C0"/>
    <w:rsid w:val="008A745E"/>
    <w:rsid w:val="008A746E"/>
    <w:rsid w:val="008A7ACC"/>
    <w:rsid w:val="008A7B02"/>
    <w:rsid w:val="008A7BC7"/>
    <w:rsid w:val="008A7CD3"/>
    <w:rsid w:val="008B0123"/>
    <w:rsid w:val="008B01B8"/>
    <w:rsid w:val="008B047D"/>
    <w:rsid w:val="008B051B"/>
    <w:rsid w:val="008B05ED"/>
    <w:rsid w:val="008B0815"/>
    <w:rsid w:val="008B0993"/>
    <w:rsid w:val="008B099D"/>
    <w:rsid w:val="008B09E5"/>
    <w:rsid w:val="008B0A80"/>
    <w:rsid w:val="008B0B3E"/>
    <w:rsid w:val="008B0C3D"/>
    <w:rsid w:val="008B0C78"/>
    <w:rsid w:val="008B0E98"/>
    <w:rsid w:val="008B1391"/>
    <w:rsid w:val="008B1396"/>
    <w:rsid w:val="008B1438"/>
    <w:rsid w:val="008B15EB"/>
    <w:rsid w:val="008B165C"/>
    <w:rsid w:val="008B169C"/>
    <w:rsid w:val="008B1823"/>
    <w:rsid w:val="008B1A8D"/>
    <w:rsid w:val="008B1B58"/>
    <w:rsid w:val="008B1BD9"/>
    <w:rsid w:val="008B2028"/>
    <w:rsid w:val="008B20C3"/>
    <w:rsid w:val="008B24C5"/>
    <w:rsid w:val="008B26CD"/>
    <w:rsid w:val="008B297F"/>
    <w:rsid w:val="008B29D3"/>
    <w:rsid w:val="008B2A7D"/>
    <w:rsid w:val="008B2AE4"/>
    <w:rsid w:val="008B2BAA"/>
    <w:rsid w:val="008B2C2C"/>
    <w:rsid w:val="008B2C31"/>
    <w:rsid w:val="008B2DF2"/>
    <w:rsid w:val="008B312F"/>
    <w:rsid w:val="008B3324"/>
    <w:rsid w:val="008B345A"/>
    <w:rsid w:val="008B34F3"/>
    <w:rsid w:val="008B3584"/>
    <w:rsid w:val="008B37EF"/>
    <w:rsid w:val="008B386F"/>
    <w:rsid w:val="008B3918"/>
    <w:rsid w:val="008B39C9"/>
    <w:rsid w:val="008B3A14"/>
    <w:rsid w:val="008B3A3C"/>
    <w:rsid w:val="008B3AF7"/>
    <w:rsid w:val="008B3D7B"/>
    <w:rsid w:val="008B4025"/>
    <w:rsid w:val="008B41AD"/>
    <w:rsid w:val="008B41EB"/>
    <w:rsid w:val="008B425F"/>
    <w:rsid w:val="008B42FF"/>
    <w:rsid w:val="008B43E1"/>
    <w:rsid w:val="008B4811"/>
    <w:rsid w:val="008B4AB3"/>
    <w:rsid w:val="008B4AB5"/>
    <w:rsid w:val="008B4C01"/>
    <w:rsid w:val="008B4CF2"/>
    <w:rsid w:val="008B4CFF"/>
    <w:rsid w:val="008B53F7"/>
    <w:rsid w:val="008B5475"/>
    <w:rsid w:val="008B5499"/>
    <w:rsid w:val="008B556F"/>
    <w:rsid w:val="008B55E6"/>
    <w:rsid w:val="008B57B4"/>
    <w:rsid w:val="008B5A61"/>
    <w:rsid w:val="008B5A86"/>
    <w:rsid w:val="008B5B58"/>
    <w:rsid w:val="008B5C1E"/>
    <w:rsid w:val="008B5D2C"/>
    <w:rsid w:val="008B5D82"/>
    <w:rsid w:val="008B5E8E"/>
    <w:rsid w:val="008B6026"/>
    <w:rsid w:val="008B6407"/>
    <w:rsid w:val="008B6532"/>
    <w:rsid w:val="008B656B"/>
    <w:rsid w:val="008B66EF"/>
    <w:rsid w:val="008B66FB"/>
    <w:rsid w:val="008B6747"/>
    <w:rsid w:val="008B681F"/>
    <w:rsid w:val="008B696E"/>
    <w:rsid w:val="008B6970"/>
    <w:rsid w:val="008B6B3A"/>
    <w:rsid w:val="008B6B5C"/>
    <w:rsid w:val="008B6FCD"/>
    <w:rsid w:val="008B71C7"/>
    <w:rsid w:val="008B7355"/>
    <w:rsid w:val="008B73E8"/>
    <w:rsid w:val="008B7573"/>
    <w:rsid w:val="008B76C9"/>
    <w:rsid w:val="008B77D7"/>
    <w:rsid w:val="008B77F5"/>
    <w:rsid w:val="008B7A8D"/>
    <w:rsid w:val="008B7B3E"/>
    <w:rsid w:val="008B7B4E"/>
    <w:rsid w:val="008B7D3D"/>
    <w:rsid w:val="008B7FE2"/>
    <w:rsid w:val="008C01B6"/>
    <w:rsid w:val="008C01E3"/>
    <w:rsid w:val="008C0215"/>
    <w:rsid w:val="008C0414"/>
    <w:rsid w:val="008C0650"/>
    <w:rsid w:val="008C07DA"/>
    <w:rsid w:val="008C07F6"/>
    <w:rsid w:val="008C09D1"/>
    <w:rsid w:val="008C09EC"/>
    <w:rsid w:val="008C0A17"/>
    <w:rsid w:val="008C0C99"/>
    <w:rsid w:val="008C0CF2"/>
    <w:rsid w:val="008C0D17"/>
    <w:rsid w:val="008C0EE6"/>
    <w:rsid w:val="008C0F7E"/>
    <w:rsid w:val="008C0FA7"/>
    <w:rsid w:val="008C0FBC"/>
    <w:rsid w:val="008C1546"/>
    <w:rsid w:val="008C157D"/>
    <w:rsid w:val="008C1973"/>
    <w:rsid w:val="008C1984"/>
    <w:rsid w:val="008C1A1B"/>
    <w:rsid w:val="008C1AA7"/>
    <w:rsid w:val="008C1BFF"/>
    <w:rsid w:val="008C1D68"/>
    <w:rsid w:val="008C1FA7"/>
    <w:rsid w:val="008C20D0"/>
    <w:rsid w:val="008C2174"/>
    <w:rsid w:val="008C22E5"/>
    <w:rsid w:val="008C2772"/>
    <w:rsid w:val="008C2843"/>
    <w:rsid w:val="008C2983"/>
    <w:rsid w:val="008C2C55"/>
    <w:rsid w:val="008C3199"/>
    <w:rsid w:val="008C3283"/>
    <w:rsid w:val="008C3300"/>
    <w:rsid w:val="008C33DB"/>
    <w:rsid w:val="008C340A"/>
    <w:rsid w:val="008C34B9"/>
    <w:rsid w:val="008C36C9"/>
    <w:rsid w:val="008C37CD"/>
    <w:rsid w:val="008C3B24"/>
    <w:rsid w:val="008C3C9F"/>
    <w:rsid w:val="008C3E13"/>
    <w:rsid w:val="008C3E6B"/>
    <w:rsid w:val="008C435B"/>
    <w:rsid w:val="008C443F"/>
    <w:rsid w:val="008C452F"/>
    <w:rsid w:val="008C476D"/>
    <w:rsid w:val="008C478E"/>
    <w:rsid w:val="008C497A"/>
    <w:rsid w:val="008C49BB"/>
    <w:rsid w:val="008C4AE8"/>
    <w:rsid w:val="008C4DDB"/>
    <w:rsid w:val="008C4FA7"/>
    <w:rsid w:val="008C5021"/>
    <w:rsid w:val="008C522D"/>
    <w:rsid w:val="008C52A7"/>
    <w:rsid w:val="008C55F3"/>
    <w:rsid w:val="008C5622"/>
    <w:rsid w:val="008C5697"/>
    <w:rsid w:val="008C588E"/>
    <w:rsid w:val="008C5980"/>
    <w:rsid w:val="008C59CB"/>
    <w:rsid w:val="008C5A8E"/>
    <w:rsid w:val="008C5B31"/>
    <w:rsid w:val="008C5B54"/>
    <w:rsid w:val="008C5F2D"/>
    <w:rsid w:val="008C61C6"/>
    <w:rsid w:val="008C63E9"/>
    <w:rsid w:val="008C65C5"/>
    <w:rsid w:val="008C6A66"/>
    <w:rsid w:val="008C6BA5"/>
    <w:rsid w:val="008C6C1A"/>
    <w:rsid w:val="008C6E5C"/>
    <w:rsid w:val="008C6F18"/>
    <w:rsid w:val="008C6F4B"/>
    <w:rsid w:val="008C7212"/>
    <w:rsid w:val="008C7268"/>
    <w:rsid w:val="008C72C5"/>
    <w:rsid w:val="008C73B3"/>
    <w:rsid w:val="008C73D2"/>
    <w:rsid w:val="008C756C"/>
    <w:rsid w:val="008C7650"/>
    <w:rsid w:val="008C7806"/>
    <w:rsid w:val="008C7813"/>
    <w:rsid w:val="008C7A34"/>
    <w:rsid w:val="008C7A83"/>
    <w:rsid w:val="008C7B15"/>
    <w:rsid w:val="008C7CAF"/>
    <w:rsid w:val="008C7DDB"/>
    <w:rsid w:val="008C7E99"/>
    <w:rsid w:val="008C7F40"/>
    <w:rsid w:val="008D01C0"/>
    <w:rsid w:val="008D01D6"/>
    <w:rsid w:val="008D02E6"/>
    <w:rsid w:val="008D05F1"/>
    <w:rsid w:val="008D073A"/>
    <w:rsid w:val="008D0B3C"/>
    <w:rsid w:val="008D0E0F"/>
    <w:rsid w:val="008D0FCC"/>
    <w:rsid w:val="008D1097"/>
    <w:rsid w:val="008D11E8"/>
    <w:rsid w:val="008D1230"/>
    <w:rsid w:val="008D1392"/>
    <w:rsid w:val="008D145E"/>
    <w:rsid w:val="008D17B6"/>
    <w:rsid w:val="008D17C1"/>
    <w:rsid w:val="008D19DE"/>
    <w:rsid w:val="008D1AC0"/>
    <w:rsid w:val="008D1B86"/>
    <w:rsid w:val="008D1B9C"/>
    <w:rsid w:val="008D1C35"/>
    <w:rsid w:val="008D1CF8"/>
    <w:rsid w:val="008D1DA0"/>
    <w:rsid w:val="008D2090"/>
    <w:rsid w:val="008D2103"/>
    <w:rsid w:val="008D227B"/>
    <w:rsid w:val="008D2381"/>
    <w:rsid w:val="008D26D6"/>
    <w:rsid w:val="008D282D"/>
    <w:rsid w:val="008D2866"/>
    <w:rsid w:val="008D286B"/>
    <w:rsid w:val="008D2926"/>
    <w:rsid w:val="008D2E88"/>
    <w:rsid w:val="008D30F5"/>
    <w:rsid w:val="008D31F1"/>
    <w:rsid w:val="008D3549"/>
    <w:rsid w:val="008D362C"/>
    <w:rsid w:val="008D3782"/>
    <w:rsid w:val="008D3795"/>
    <w:rsid w:val="008D3847"/>
    <w:rsid w:val="008D38A5"/>
    <w:rsid w:val="008D3983"/>
    <w:rsid w:val="008D3A61"/>
    <w:rsid w:val="008D3A8D"/>
    <w:rsid w:val="008D3AA0"/>
    <w:rsid w:val="008D3B05"/>
    <w:rsid w:val="008D3B6C"/>
    <w:rsid w:val="008D3C67"/>
    <w:rsid w:val="008D42BB"/>
    <w:rsid w:val="008D447B"/>
    <w:rsid w:val="008D457B"/>
    <w:rsid w:val="008D4A51"/>
    <w:rsid w:val="008D4A6A"/>
    <w:rsid w:val="008D4ABC"/>
    <w:rsid w:val="008D4EC0"/>
    <w:rsid w:val="008D4FB1"/>
    <w:rsid w:val="008D5095"/>
    <w:rsid w:val="008D52B5"/>
    <w:rsid w:val="008D52CE"/>
    <w:rsid w:val="008D532D"/>
    <w:rsid w:val="008D53CF"/>
    <w:rsid w:val="008D5589"/>
    <w:rsid w:val="008D558F"/>
    <w:rsid w:val="008D55F3"/>
    <w:rsid w:val="008D572E"/>
    <w:rsid w:val="008D57FF"/>
    <w:rsid w:val="008D58C7"/>
    <w:rsid w:val="008D5980"/>
    <w:rsid w:val="008D59B5"/>
    <w:rsid w:val="008D5AAD"/>
    <w:rsid w:val="008D5AE0"/>
    <w:rsid w:val="008D5C0B"/>
    <w:rsid w:val="008D64EF"/>
    <w:rsid w:val="008D6810"/>
    <w:rsid w:val="008D68FF"/>
    <w:rsid w:val="008D6953"/>
    <w:rsid w:val="008D6AE5"/>
    <w:rsid w:val="008D6BA8"/>
    <w:rsid w:val="008D6C87"/>
    <w:rsid w:val="008D70E4"/>
    <w:rsid w:val="008D7322"/>
    <w:rsid w:val="008D75BB"/>
    <w:rsid w:val="008D7654"/>
    <w:rsid w:val="008D7775"/>
    <w:rsid w:val="008D7C4A"/>
    <w:rsid w:val="008E009B"/>
    <w:rsid w:val="008E02AB"/>
    <w:rsid w:val="008E03BD"/>
    <w:rsid w:val="008E0671"/>
    <w:rsid w:val="008E088F"/>
    <w:rsid w:val="008E0962"/>
    <w:rsid w:val="008E0A82"/>
    <w:rsid w:val="008E0D0B"/>
    <w:rsid w:val="008E0D1C"/>
    <w:rsid w:val="008E0DD5"/>
    <w:rsid w:val="008E0FE2"/>
    <w:rsid w:val="008E1028"/>
    <w:rsid w:val="008E1181"/>
    <w:rsid w:val="008E13BC"/>
    <w:rsid w:val="008E13EB"/>
    <w:rsid w:val="008E142D"/>
    <w:rsid w:val="008E15C7"/>
    <w:rsid w:val="008E15C8"/>
    <w:rsid w:val="008E16FF"/>
    <w:rsid w:val="008E17D4"/>
    <w:rsid w:val="008E18DE"/>
    <w:rsid w:val="008E1CD3"/>
    <w:rsid w:val="008E1D00"/>
    <w:rsid w:val="008E1D52"/>
    <w:rsid w:val="008E1F29"/>
    <w:rsid w:val="008E1F99"/>
    <w:rsid w:val="008E20A3"/>
    <w:rsid w:val="008E22C8"/>
    <w:rsid w:val="008E2438"/>
    <w:rsid w:val="008E249E"/>
    <w:rsid w:val="008E2531"/>
    <w:rsid w:val="008E2561"/>
    <w:rsid w:val="008E2AAE"/>
    <w:rsid w:val="008E2AD0"/>
    <w:rsid w:val="008E2C19"/>
    <w:rsid w:val="008E2EF2"/>
    <w:rsid w:val="008E311A"/>
    <w:rsid w:val="008E3121"/>
    <w:rsid w:val="008E3465"/>
    <w:rsid w:val="008E35E5"/>
    <w:rsid w:val="008E371D"/>
    <w:rsid w:val="008E37F9"/>
    <w:rsid w:val="008E3AAC"/>
    <w:rsid w:val="008E3CE1"/>
    <w:rsid w:val="008E3F64"/>
    <w:rsid w:val="008E4390"/>
    <w:rsid w:val="008E45C6"/>
    <w:rsid w:val="008E4697"/>
    <w:rsid w:val="008E47CD"/>
    <w:rsid w:val="008E48A7"/>
    <w:rsid w:val="008E4A76"/>
    <w:rsid w:val="008E4C25"/>
    <w:rsid w:val="008E501A"/>
    <w:rsid w:val="008E5089"/>
    <w:rsid w:val="008E50FA"/>
    <w:rsid w:val="008E515D"/>
    <w:rsid w:val="008E51AE"/>
    <w:rsid w:val="008E52AA"/>
    <w:rsid w:val="008E53B9"/>
    <w:rsid w:val="008E53EC"/>
    <w:rsid w:val="008E542E"/>
    <w:rsid w:val="008E5431"/>
    <w:rsid w:val="008E55F6"/>
    <w:rsid w:val="008E5636"/>
    <w:rsid w:val="008E56CC"/>
    <w:rsid w:val="008E5768"/>
    <w:rsid w:val="008E5998"/>
    <w:rsid w:val="008E5B80"/>
    <w:rsid w:val="008E5BF0"/>
    <w:rsid w:val="008E5C69"/>
    <w:rsid w:val="008E5CCD"/>
    <w:rsid w:val="008E5EE6"/>
    <w:rsid w:val="008E61C3"/>
    <w:rsid w:val="008E631B"/>
    <w:rsid w:val="008E640D"/>
    <w:rsid w:val="008E679A"/>
    <w:rsid w:val="008E6893"/>
    <w:rsid w:val="008E69B5"/>
    <w:rsid w:val="008E6A29"/>
    <w:rsid w:val="008E6B80"/>
    <w:rsid w:val="008E6C39"/>
    <w:rsid w:val="008E6C46"/>
    <w:rsid w:val="008E6DCD"/>
    <w:rsid w:val="008E7303"/>
    <w:rsid w:val="008E737E"/>
    <w:rsid w:val="008E73A3"/>
    <w:rsid w:val="008E73C0"/>
    <w:rsid w:val="008E7460"/>
    <w:rsid w:val="008E77BA"/>
    <w:rsid w:val="008E77C4"/>
    <w:rsid w:val="008E78B6"/>
    <w:rsid w:val="008E795A"/>
    <w:rsid w:val="008E7A93"/>
    <w:rsid w:val="008E7BAF"/>
    <w:rsid w:val="008E7DBE"/>
    <w:rsid w:val="008E7E64"/>
    <w:rsid w:val="008F00B9"/>
    <w:rsid w:val="008F04BB"/>
    <w:rsid w:val="008F054D"/>
    <w:rsid w:val="008F058B"/>
    <w:rsid w:val="008F0635"/>
    <w:rsid w:val="008F0643"/>
    <w:rsid w:val="008F071A"/>
    <w:rsid w:val="008F090F"/>
    <w:rsid w:val="008F0ABA"/>
    <w:rsid w:val="008F0CB7"/>
    <w:rsid w:val="008F0F5A"/>
    <w:rsid w:val="008F1183"/>
    <w:rsid w:val="008F12CB"/>
    <w:rsid w:val="008F141E"/>
    <w:rsid w:val="008F1596"/>
    <w:rsid w:val="008F15BC"/>
    <w:rsid w:val="008F15FA"/>
    <w:rsid w:val="008F163C"/>
    <w:rsid w:val="008F1695"/>
    <w:rsid w:val="008F1775"/>
    <w:rsid w:val="008F181A"/>
    <w:rsid w:val="008F1983"/>
    <w:rsid w:val="008F1B83"/>
    <w:rsid w:val="008F1C01"/>
    <w:rsid w:val="008F1CA1"/>
    <w:rsid w:val="008F1E3C"/>
    <w:rsid w:val="008F2116"/>
    <w:rsid w:val="008F21CF"/>
    <w:rsid w:val="008F22A2"/>
    <w:rsid w:val="008F2726"/>
    <w:rsid w:val="008F2930"/>
    <w:rsid w:val="008F2AA9"/>
    <w:rsid w:val="008F2AE9"/>
    <w:rsid w:val="008F2B29"/>
    <w:rsid w:val="008F2BA9"/>
    <w:rsid w:val="008F2D18"/>
    <w:rsid w:val="008F2D90"/>
    <w:rsid w:val="008F300B"/>
    <w:rsid w:val="008F3049"/>
    <w:rsid w:val="008F3115"/>
    <w:rsid w:val="008F31F3"/>
    <w:rsid w:val="008F3230"/>
    <w:rsid w:val="008F32A5"/>
    <w:rsid w:val="008F3418"/>
    <w:rsid w:val="008F356A"/>
    <w:rsid w:val="008F365C"/>
    <w:rsid w:val="008F3988"/>
    <w:rsid w:val="008F3A66"/>
    <w:rsid w:val="008F3B93"/>
    <w:rsid w:val="008F3C2D"/>
    <w:rsid w:val="008F3C91"/>
    <w:rsid w:val="008F3C98"/>
    <w:rsid w:val="008F3D10"/>
    <w:rsid w:val="008F401C"/>
    <w:rsid w:val="008F416A"/>
    <w:rsid w:val="008F4217"/>
    <w:rsid w:val="008F43C3"/>
    <w:rsid w:val="008F4544"/>
    <w:rsid w:val="008F462E"/>
    <w:rsid w:val="008F475A"/>
    <w:rsid w:val="008F47AA"/>
    <w:rsid w:val="008F4908"/>
    <w:rsid w:val="008F495A"/>
    <w:rsid w:val="008F4964"/>
    <w:rsid w:val="008F49D7"/>
    <w:rsid w:val="008F4B61"/>
    <w:rsid w:val="008F4B74"/>
    <w:rsid w:val="008F4CCE"/>
    <w:rsid w:val="008F4CDF"/>
    <w:rsid w:val="008F4F4C"/>
    <w:rsid w:val="008F507B"/>
    <w:rsid w:val="008F508E"/>
    <w:rsid w:val="008F51D4"/>
    <w:rsid w:val="008F55A4"/>
    <w:rsid w:val="008F5697"/>
    <w:rsid w:val="008F56A5"/>
    <w:rsid w:val="008F590D"/>
    <w:rsid w:val="008F5A2D"/>
    <w:rsid w:val="008F5CA8"/>
    <w:rsid w:val="008F609C"/>
    <w:rsid w:val="008F60BF"/>
    <w:rsid w:val="008F6181"/>
    <w:rsid w:val="008F62CC"/>
    <w:rsid w:val="008F6389"/>
    <w:rsid w:val="008F6721"/>
    <w:rsid w:val="008F67F0"/>
    <w:rsid w:val="008F6AD1"/>
    <w:rsid w:val="008F6D5D"/>
    <w:rsid w:val="008F6D76"/>
    <w:rsid w:val="008F6E6F"/>
    <w:rsid w:val="008F6F85"/>
    <w:rsid w:val="008F7518"/>
    <w:rsid w:val="008F760A"/>
    <w:rsid w:val="008F7623"/>
    <w:rsid w:val="008F7AF0"/>
    <w:rsid w:val="008F7B04"/>
    <w:rsid w:val="008F7D5A"/>
    <w:rsid w:val="008F7D97"/>
    <w:rsid w:val="008F7E65"/>
    <w:rsid w:val="008F7F82"/>
    <w:rsid w:val="00900021"/>
    <w:rsid w:val="0090016C"/>
    <w:rsid w:val="009002AE"/>
    <w:rsid w:val="009003D8"/>
    <w:rsid w:val="009005BC"/>
    <w:rsid w:val="00900782"/>
    <w:rsid w:val="00900A34"/>
    <w:rsid w:val="00900B64"/>
    <w:rsid w:val="00900BEC"/>
    <w:rsid w:val="00900C42"/>
    <w:rsid w:val="00900F37"/>
    <w:rsid w:val="00900F4B"/>
    <w:rsid w:val="00900FB9"/>
    <w:rsid w:val="009011BB"/>
    <w:rsid w:val="0090125D"/>
    <w:rsid w:val="00901372"/>
    <w:rsid w:val="009013FD"/>
    <w:rsid w:val="0090148C"/>
    <w:rsid w:val="0090177B"/>
    <w:rsid w:val="009017D7"/>
    <w:rsid w:val="009017ED"/>
    <w:rsid w:val="00901804"/>
    <w:rsid w:val="00901BE2"/>
    <w:rsid w:val="00901D09"/>
    <w:rsid w:val="00901D59"/>
    <w:rsid w:val="00901DB9"/>
    <w:rsid w:val="00901E0F"/>
    <w:rsid w:val="00901E87"/>
    <w:rsid w:val="00901F46"/>
    <w:rsid w:val="00901FF2"/>
    <w:rsid w:val="00902030"/>
    <w:rsid w:val="009020D7"/>
    <w:rsid w:val="009022CB"/>
    <w:rsid w:val="0090242E"/>
    <w:rsid w:val="00902492"/>
    <w:rsid w:val="009025E8"/>
    <w:rsid w:val="009027E6"/>
    <w:rsid w:val="00902ADA"/>
    <w:rsid w:val="00902B94"/>
    <w:rsid w:val="00902C78"/>
    <w:rsid w:val="00902DA3"/>
    <w:rsid w:val="0090323A"/>
    <w:rsid w:val="00903279"/>
    <w:rsid w:val="009033B7"/>
    <w:rsid w:val="009033FA"/>
    <w:rsid w:val="0090345E"/>
    <w:rsid w:val="009038AD"/>
    <w:rsid w:val="00903929"/>
    <w:rsid w:val="0090398C"/>
    <w:rsid w:val="009039DD"/>
    <w:rsid w:val="00903A21"/>
    <w:rsid w:val="00903D4D"/>
    <w:rsid w:val="00903D6F"/>
    <w:rsid w:val="00903DD1"/>
    <w:rsid w:val="00903FFA"/>
    <w:rsid w:val="0090406B"/>
    <w:rsid w:val="009040C6"/>
    <w:rsid w:val="00904275"/>
    <w:rsid w:val="00904287"/>
    <w:rsid w:val="0090428D"/>
    <w:rsid w:val="00904496"/>
    <w:rsid w:val="00904865"/>
    <w:rsid w:val="00904A79"/>
    <w:rsid w:val="00904A91"/>
    <w:rsid w:val="00904B8A"/>
    <w:rsid w:val="00904D30"/>
    <w:rsid w:val="00904EF6"/>
    <w:rsid w:val="00904F43"/>
    <w:rsid w:val="009053F1"/>
    <w:rsid w:val="00905570"/>
    <w:rsid w:val="0090559F"/>
    <w:rsid w:val="0090566D"/>
    <w:rsid w:val="009056E5"/>
    <w:rsid w:val="009058A3"/>
    <w:rsid w:val="0090590F"/>
    <w:rsid w:val="009059BF"/>
    <w:rsid w:val="00905B3A"/>
    <w:rsid w:val="00905B41"/>
    <w:rsid w:val="00905C45"/>
    <w:rsid w:val="00905CDA"/>
    <w:rsid w:val="00905D57"/>
    <w:rsid w:val="00905DC7"/>
    <w:rsid w:val="00905EB6"/>
    <w:rsid w:val="00905F25"/>
    <w:rsid w:val="0090620B"/>
    <w:rsid w:val="00906414"/>
    <w:rsid w:val="009064EB"/>
    <w:rsid w:val="00906642"/>
    <w:rsid w:val="009066DE"/>
    <w:rsid w:val="009066E0"/>
    <w:rsid w:val="00906A38"/>
    <w:rsid w:val="00906DE4"/>
    <w:rsid w:val="009071B2"/>
    <w:rsid w:val="00907505"/>
    <w:rsid w:val="009075F3"/>
    <w:rsid w:val="00907722"/>
    <w:rsid w:val="00907747"/>
    <w:rsid w:val="00907AA3"/>
    <w:rsid w:val="00907C9F"/>
    <w:rsid w:val="00907D07"/>
    <w:rsid w:val="00907D83"/>
    <w:rsid w:val="00907DD0"/>
    <w:rsid w:val="00907E0D"/>
    <w:rsid w:val="00907EB1"/>
    <w:rsid w:val="00907EC3"/>
    <w:rsid w:val="00907F8E"/>
    <w:rsid w:val="00910114"/>
    <w:rsid w:val="0091011F"/>
    <w:rsid w:val="00910200"/>
    <w:rsid w:val="0091047D"/>
    <w:rsid w:val="00910541"/>
    <w:rsid w:val="0091089F"/>
    <w:rsid w:val="00910920"/>
    <w:rsid w:val="009109A9"/>
    <w:rsid w:val="00910ADA"/>
    <w:rsid w:val="00910B5E"/>
    <w:rsid w:val="00910CA8"/>
    <w:rsid w:val="00910FE5"/>
    <w:rsid w:val="0091119A"/>
    <w:rsid w:val="0091125B"/>
    <w:rsid w:val="00911303"/>
    <w:rsid w:val="00911447"/>
    <w:rsid w:val="0091154F"/>
    <w:rsid w:val="009115DD"/>
    <w:rsid w:val="00911935"/>
    <w:rsid w:val="00911A09"/>
    <w:rsid w:val="00911A34"/>
    <w:rsid w:val="00911AA8"/>
    <w:rsid w:val="00911C07"/>
    <w:rsid w:val="00911D1E"/>
    <w:rsid w:val="00911E78"/>
    <w:rsid w:val="00912224"/>
    <w:rsid w:val="00912360"/>
    <w:rsid w:val="009123C5"/>
    <w:rsid w:val="0091253C"/>
    <w:rsid w:val="00912604"/>
    <w:rsid w:val="00912614"/>
    <w:rsid w:val="00912669"/>
    <w:rsid w:val="00912691"/>
    <w:rsid w:val="0091287A"/>
    <w:rsid w:val="00912941"/>
    <w:rsid w:val="00912985"/>
    <w:rsid w:val="009129AC"/>
    <w:rsid w:val="00912B94"/>
    <w:rsid w:val="00912F2B"/>
    <w:rsid w:val="00912F32"/>
    <w:rsid w:val="00912F6A"/>
    <w:rsid w:val="009130BD"/>
    <w:rsid w:val="009131E2"/>
    <w:rsid w:val="0091331E"/>
    <w:rsid w:val="009135D1"/>
    <w:rsid w:val="00913A6F"/>
    <w:rsid w:val="00913AB4"/>
    <w:rsid w:val="00913EC3"/>
    <w:rsid w:val="00913F82"/>
    <w:rsid w:val="0091405C"/>
    <w:rsid w:val="009141E6"/>
    <w:rsid w:val="00914265"/>
    <w:rsid w:val="00914424"/>
    <w:rsid w:val="00914715"/>
    <w:rsid w:val="009147BF"/>
    <w:rsid w:val="009149DD"/>
    <w:rsid w:val="00914A36"/>
    <w:rsid w:val="00914AC3"/>
    <w:rsid w:val="00914C58"/>
    <w:rsid w:val="00914C7B"/>
    <w:rsid w:val="00914CEB"/>
    <w:rsid w:val="00914D65"/>
    <w:rsid w:val="00914E00"/>
    <w:rsid w:val="009150FD"/>
    <w:rsid w:val="00915133"/>
    <w:rsid w:val="009151CC"/>
    <w:rsid w:val="0091527B"/>
    <w:rsid w:val="009154A6"/>
    <w:rsid w:val="0091571E"/>
    <w:rsid w:val="0091577A"/>
    <w:rsid w:val="00915C43"/>
    <w:rsid w:val="00915DA0"/>
    <w:rsid w:val="00915E83"/>
    <w:rsid w:val="00915E8D"/>
    <w:rsid w:val="00915EA1"/>
    <w:rsid w:val="00915EB0"/>
    <w:rsid w:val="00916095"/>
    <w:rsid w:val="00916174"/>
    <w:rsid w:val="0091625D"/>
    <w:rsid w:val="00916526"/>
    <w:rsid w:val="00916665"/>
    <w:rsid w:val="0091669E"/>
    <w:rsid w:val="0091684B"/>
    <w:rsid w:val="00916952"/>
    <w:rsid w:val="00916C54"/>
    <w:rsid w:val="00916CD1"/>
    <w:rsid w:val="00916D88"/>
    <w:rsid w:val="00916E6A"/>
    <w:rsid w:val="00916EBD"/>
    <w:rsid w:val="00916FCC"/>
    <w:rsid w:val="00917004"/>
    <w:rsid w:val="0091751F"/>
    <w:rsid w:val="0091788E"/>
    <w:rsid w:val="0091790A"/>
    <w:rsid w:val="009179C1"/>
    <w:rsid w:val="00917B8A"/>
    <w:rsid w:val="00917C97"/>
    <w:rsid w:val="00917F79"/>
    <w:rsid w:val="00917FEC"/>
    <w:rsid w:val="009201F5"/>
    <w:rsid w:val="009203F1"/>
    <w:rsid w:val="00920596"/>
    <w:rsid w:val="009205A6"/>
    <w:rsid w:val="00920751"/>
    <w:rsid w:val="0092078A"/>
    <w:rsid w:val="00920887"/>
    <w:rsid w:val="009208A1"/>
    <w:rsid w:val="00920A39"/>
    <w:rsid w:val="00920A71"/>
    <w:rsid w:val="00920DB6"/>
    <w:rsid w:val="00920F34"/>
    <w:rsid w:val="009210C7"/>
    <w:rsid w:val="00921167"/>
    <w:rsid w:val="00921181"/>
    <w:rsid w:val="00921385"/>
    <w:rsid w:val="0092142B"/>
    <w:rsid w:val="00921679"/>
    <w:rsid w:val="00921752"/>
    <w:rsid w:val="00921763"/>
    <w:rsid w:val="0092179E"/>
    <w:rsid w:val="009217DB"/>
    <w:rsid w:val="009218C7"/>
    <w:rsid w:val="00921ABF"/>
    <w:rsid w:val="00921B7B"/>
    <w:rsid w:val="00921C5D"/>
    <w:rsid w:val="00921CC0"/>
    <w:rsid w:val="00921FA4"/>
    <w:rsid w:val="00922076"/>
    <w:rsid w:val="00922181"/>
    <w:rsid w:val="009222C5"/>
    <w:rsid w:val="00922532"/>
    <w:rsid w:val="00922580"/>
    <w:rsid w:val="0092258F"/>
    <w:rsid w:val="009225CA"/>
    <w:rsid w:val="009225EA"/>
    <w:rsid w:val="00922661"/>
    <w:rsid w:val="00922884"/>
    <w:rsid w:val="00922A78"/>
    <w:rsid w:val="00922B02"/>
    <w:rsid w:val="00922C4D"/>
    <w:rsid w:val="00922DCB"/>
    <w:rsid w:val="00922FB6"/>
    <w:rsid w:val="00923014"/>
    <w:rsid w:val="00923094"/>
    <w:rsid w:val="009230D3"/>
    <w:rsid w:val="009232CB"/>
    <w:rsid w:val="009236CD"/>
    <w:rsid w:val="009237D9"/>
    <w:rsid w:val="00923819"/>
    <w:rsid w:val="00923A61"/>
    <w:rsid w:val="00923C9C"/>
    <w:rsid w:val="00923CEB"/>
    <w:rsid w:val="00923D1B"/>
    <w:rsid w:val="00923EB4"/>
    <w:rsid w:val="00923FE2"/>
    <w:rsid w:val="00924014"/>
    <w:rsid w:val="0092446A"/>
    <w:rsid w:val="00924494"/>
    <w:rsid w:val="009245A0"/>
    <w:rsid w:val="009245B0"/>
    <w:rsid w:val="00924778"/>
    <w:rsid w:val="009248A0"/>
    <w:rsid w:val="00924A5D"/>
    <w:rsid w:val="00924B08"/>
    <w:rsid w:val="00924B81"/>
    <w:rsid w:val="00924C63"/>
    <w:rsid w:val="00924CD9"/>
    <w:rsid w:val="00924D46"/>
    <w:rsid w:val="00924DCE"/>
    <w:rsid w:val="00924ED4"/>
    <w:rsid w:val="00925017"/>
    <w:rsid w:val="009251C0"/>
    <w:rsid w:val="00925230"/>
    <w:rsid w:val="00925293"/>
    <w:rsid w:val="009252FA"/>
    <w:rsid w:val="00925440"/>
    <w:rsid w:val="00925547"/>
    <w:rsid w:val="00925552"/>
    <w:rsid w:val="009255DD"/>
    <w:rsid w:val="00925827"/>
    <w:rsid w:val="00925B69"/>
    <w:rsid w:val="00925B7C"/>
    <w:rsid w:val="00925B88"/>
    <w:rsid w:val="00925C01"/>
    <w:rsid w:val="00925C6D"/>
    <w:rsid w:val="00925C9A"/>
    <w:rsid w:val="00925FD1"/>
    <w:rsid w:val="00926247"/>
    <w:rsid w:val="0092624B"/>
    <w:rsid w:val="0092629F"/>
    <w:rsid w:val="00926538"/>
    <w:rsid w:val="009265E4"/>
    <w:rsid w:val="0092698A"/>
    <w:rsid w:val="00926A54"/>
    <w:rsid w:val="00926D28"/>
    <w:rsid w:val="00926D9C"/>
    <w:rsid w:val="00926EFC"/>
    <w:rsid w:val="00926F52"/>
    <w:rsid w:val="00926FC8"/>
    <w:rsid w:val="00926FEA"/>
    <w:rsid w:val="00926FF7"/>
    <w:rsid w:val="00927101"/>
    <w:rsid w:val="0092728F"/>
    <w:rsid w:val="00927397"/>
    <w:rsid w:val="00927404"/>
    <w:rsid w:val="009274AC"/>
    <w:rsid w:val="00927600"/>
    <w:rsid w:val="00927639"/>
    <w:rsid w:val="00927657"/>
    <w:rsid w:val="009276DD"/>
    <w:rsid w:val="0092782F"/>
    <w:rsid w:val="009278AB"/>
    <w:rsid w:val="00927912"/>
    <w:rsid w:val="0092794C"/>
    <w:rsid w:val="009279C1"/>
    <w:rsid w:val="00927DE6"/>
    <w:rsid w:val="00927E6F"/>
    <w:rsid w:val="0093000F"/>
    <w:rsid w:val="00930066"/>
    <w:rsid w:val="009301FA"/>
    <w:rsid w:val="00930234"/>
    <w:rsid w:val="0093028C"/>
    <w:rsid w:val="0093031C"/>
    <w:rsid w:val="00930972"/>
    <w:rsid w:val="00930BDE"/>
    <w:rsid w:val="00930E57"/>
    <w:rsid w:val="00930EFE"/>
    <w:rsid w:val="009310AC"/>
    <w:rsid w:val="0093121B"/>
    <w:rsid w:val="00931244"/>
    <w:rsid w:val="009312EF"/>
    <w:rsid w:val="00931712"/>
    <w:rsid w:val="0093171E"/>
    <w:rsid w:val="00931A1D"/>
    <w:rsid w:val="00931C46"/>
    <w:rsid w:val="00931C5B"/>
    <w:rsid w:val="00931CAE"/>
    <w:rsid w:val="00931F44"/>
    <w:rsid w:val="00931FAD"/>
    <w:rsid w:val="00932020"/>
    <w:rsid w:val="00932082"/>
    <w:rsid w:val="00932195"/>
    <w:rsid w:val="00932254"/>
    <w:rsid w:val="009322B4"/>
    <w:rsid w:val="009324F9"/>
    <w:rsid w:val="00932750"/>
    <w:rsid w:val="00932889"/>
    <w:rsid w:val="009328D9"/>
    <w:rsid w:val="00932AB3"/>
    <w:rsid w:val="00932B39"/>
    <w:rsid w:val="00932C21"/>
    <w:rsid w:val="00932CC2"/>
    <w:rsid w:val="00932CFF"/>
    <w:rsid w:val="00932E09"/>
    <w:rsid w:val="00932F4C"/>
    <w:rsid w:val="009330F2"/>
    <w:rsid w:val="009331EB"/>
    <w:rsid w:val="009332AA"/>
    <w:rsid w:val="009333CB"/>
    <w:rsid w:val="009333E5"/>
    <w:rsid w:val="0093341F"/>
    <w:rsid w:val="00933567"/>
    <w:rsid w:val="0093362C"/>
    <w:rsid w:val="00933C51"/>
    <w:rsid w:val="00933D4B"/>
    <w:rsid w:val="00933E9B"/>
    <w:rsid w:val="00933F08"/>
    <w:rsid w:val="00934027"/>
    <w:rsid w:val="0093406F"/>
    <w:rsid w:val="0093412F"/>
    <w:rsid w:val="0093430E"/>
    <w:rsid w:val="00934710"/>
    <w:rsid w:val="0093481A"/>
    <w:rsid w:val="0093482C"/>
    <w:rsid w:val="009348E4"/>
    <w:rsid w:val="00934950"/>
    <w:rsid w:val="00934A42"/>
    <w:rsid w:val="0093507D"/>
    <w:rsid w:val="0093515A"/>
    <w:rsid w:val="009352A8"/>
    <w:rsid w:val="00935300"/>
    <w:rsid w:val="00935498"/>
    <w:rsid w:val="00935502"/>
    <w:rsid w:val="0093591F"/>
    <w:rsid w:val="00935963"/>
    <w:rsid w:val="009359B5"/>
    <w:rsid w:val="009359F2"/>
    <w:rsid w:val="00935D4C"/>
    <w:rsid w:val="00935F96"/>
    <w:rsid w:val="0093605B"/>
    <w:rsid w:val="00936220"/>
    <w:rsid w:val="009363A9"/>
    <w:rsid w:val="009363DD"/>
    <w:rsid w:val="0093657C"/>
    <w:rsid w:val="0093684F"/>
    <w:rsid w:val="009368FA"/>
    <w:rsid w:val="00936975"/>
    <w:rsid w:val="00936A52"/>
    <w:rsid w:val="00936A85"/>
    <w:rsid w:val="00936B42"/>
    <w:rsid w:val="00936D16"/>
    <w:rsid w:val="0093703F"/>
    <w:rsid w:val="009370A0"/>
    <w:rsid w:val="00937187"/>
    <w:rsid w:val="009371DC"/>
    <w:rsid w:val="00937293"/>
    <w:rsid w:val="00937295"/>
    <w:rsid w:val="009372F2"/>
    <w:rsid w:val="009375F1"/>
    <w:rsid w:val="0093772B"/>
    <w:rsid w:val="00937808"/>
    <w:rsid w:val="0093782C"/>
    <w:rsid w:val="0093786E"/>
    <w:rsid w:val="009378BE"/>
    <w:rsid w:val="009378EB"/>
    <w:rsid w:val="00937A70"/>
    <w:rsid w:val="00937C59"/>
    <w:rsid w:val="00937DB5"/>
    <w:rsid w:val="00937FA8"/>
    <w:rsid w:val="009400C1"/>
    <w:rsid w:val="00940135"/>
    <w:rsid w:val="00940600"/>
    <w:rsid w:val="00940642"/>
    <w:rsid w:val="0094076F"/>
    <w:rsid w:val="00940858"/>
    <w:rsid w:val="009408D1"/>
    <w:rsid w:val="009409B1"/>
    <w:rsid w:val="00940A90"/>
    <w:rsid w:val="00940E8A"/>
    <w:rsid w:val="00940F47"/>
    <w:rsid w:val="00940FA0"/>
    <w:rsid w:val="00941078"/>
    <w:rsid w:val="0094109B"/>
    <w:rsid w:val="009410FB"/>
    <w:rsid w:val="009412AB"/>
    <w:rsid w:val="009412DB"/>
    <w:rsid w:val="0094141E"/>
    <w:rsid w:val="00941694"/>
    <w:rsid w:val="00941949"/>
    <w:rsid w:val="009419A5"/>
    <w:rsid w:val="00941F02"/>
    <w:rsid w:val="00942023"/>
    <w:rsid w:val="009420BD"/>
    <w:rsid w:val="00942127"/>
    <w:rsid w:val="009422F4"/>
    <w:rsid w:val="00942315"/>
    <w:rsid w:val="00942452"/>
    <w:rsid w:val="009426A3"/>
    <w:rsid w:val="009426F9"/>
    <w:rsid w:val="009428A9"/>
    <w:rsid w:val="009429FE"/>
    <w:rsid w:val="00942F9F"/>
    <w:rsid w:val="00943103"/>
    <w:rsid w:val="00943335"/>
    <w:rsid w:val="0094342E"/>
    <w:rsid w:val="00943451"/>
    <w:rsid w:val="009437EE"/>
    <w:rsid w:val="00943995"/>
    <w:rsid w:val="00943C15"/>
    <w:rsid w:val="00943FAE"/>
    <w:rsid w:val="0094424C"/>
    <w:rsid w:val="009442B8"/>
    <w:rsid w:val="00944344"/>
    <w:rsid w:val="00944445"/>
    <w:rsid w:val="00944481"/>
    <w:rsid w:val="0094497A"/>
    <w:rsid w:val="00944980"/>
    <w:rsid w:val="00944B21"/>
    <w:rsid w:val="00944B92"/>
    <w:rsid w:val="00944BCC"/>
    <w:rsid w:val="00944D53"/>
    <w:rsid w:val="00945007"/>
    <w:rsid w:val="009450C8"/>
    <w:rsid w:val="0094517E"/>
    <w:rsid w:val="00945200"/>
    <w:rsid w:val="0094530C"/>
    <w:rsid w:val="0094539E"/>
    <w:rsid w:val="009455DB"/>
    <w:rsid w:val="00945707"/>
    <w:rsid w:val="009458A3"/>
    <w:rsid w:val="00945A90"/>
    <w:rsid w:val="00945C18"/>
    <w:rsid w:val="00945E03"/>
    <w:rsid w:val="009463E8"/>
    <w:rsid w:val="009464C9"/>
    <w:rsid w:val="009465E6"/>
    <w:rsid w:val="00946657"/>
    <w:rsid w:val="0094666F"/>
    <w:rsid w:val="009468AE"/>
    <w:rsid w:val="009468C0"/>
    <w:rsid w:val="0094696D"/>
    <w:rsid w:val="009469EF"/>
    <w:rsid w:val="00946A8A"/>
    <w:rsid w:val="00946C1D"/>
    <w:rsid w:val="00946C51"/>
    <w:rsid w:val="00946C99"/>
    <w:rsid w:val="00946CA2"/>
    <w:rsid w:val="00946DA9"/>
    <w:rsid w:val="00946E76"/>
    <w:rsid w:val="0094712B"/>
    <w:rsid w:val="00947417"/>
    <w:rsid w:val="009474E1"/>
    <w:rsid w:val="009475AF"/>
    <w:rsid w:val="0094767D"/>
    <w:rsid w:val="009478A8"/>
    <w:rsid w:val="009478FC"/>
    <w:rsid w:val="00947A4A"/>
    <w:rsid w:val="00947AAD"/>
    <w:rsid w:val="00947B43"/>
    <w:rsid w:val="00947D0C"/>
    <w:rsid w:val="00947D4A"/>
    <w:rsid w:val="00950002"/>
    <w:rsid w:val="00950007"/>
    <w:rsid w:val="009501A7"/>
    <w:rsid w:val="009501CC"/>
    <w:rsid w:val="009501E7"/>
    <w:rsid w:val="00950248"/>
    <w:rsid w:val="00950448"/>
    <w:rsid w:val="00950531"/>
    <w:rsid w:val="009505A0"/>
    <w:rsid w:val="00950613"/>
    <w:rsid w:val="009506A6"/>
    <w:rsid w:val="009507C2"/>
    <w:rsid w:val="00950AA5"/>
    <w:rsid w:val="00950AAB"/>
    <w:rsid w:val="00950AD7"/>
    <w:rsid w:val="00950C45"/>
    <w:rsid w:val="00950DAD"/>
    <w:rsid w:val="00950F9C"/>
    <w:rsid w:val="0095128A"/>
    <w:rsid w:val="009512D0"/>
    <w:rsid w:val="009513A7"/>
    <w:rsid w:val="00951462"/>
    <w:rsid w:val="009514A1"/>
    <w:rsid w:val="009516F3"/>
    <w:rsid w:val="0095176E"/>
    <w:rsid w:val="009518E9"/>
    <w:rsid w:val="00951AC2"/>
    <w:rsid w:val="00951B9D"/>
    <w:rsid w:val="00951D4F"/>
    <w:rsid w:val="00951DA3"/>
    <w:rsid w:val="00951DCE"/>
    <w:rsid w:val="00951DD2"/>
    <w:rsid w:val="00952132"/>
    <w:rsid w:val="00952220"/>
    <w:rsid w:val="0095227D"/>
    <w:rsid w:val="0095231E"/>
    <w:rsid w:val="00952362"/>
    <w:rsid w:val="00952420"/>
    <w:rsid w:val="009524A3"/>
    <w:rsid w:val="009524C3"/>
    <w:rsid w:val="0095269F"/>
    <w:rsid w:val="009526A5"/>
    <w:rsid w:val="0095277E"/>
    <w:rsid w:val="00952A34"/>
    <w:rsid w:val="00952CE7"/>
    <w:rsid w:val="00952EA0"/>
    <w:rsid w:val="00953231"/>
    <w:rsid w:val="0095323F"/>
    <w:rsid w:val="009533B2"/>
    <w:rsid w:val="00953439"/>
    <w:rsid w:val="00953473"/>
    <w:rsid w:val="009536EE"/>
    <w:rsid w:val="00953889"/>
    <w:rsid w:val="00953A18"/>
    <w:rsid w:val="00953BDA"/>
    <w:rsid w:val="00953C70"/>
    <w:rsid w:val="00953CA3"/>
    <w:rsid w:val="00953D13"/>
    <w:rsid w:val="00953DFA"/>
    <w:rsid w:val="00953E55"/>
    <w:rsid w:val="00953F2F"/>
    <w:rsid w:val="00954160"/>
    <w:rsid w:val="00954330"/>
    <w:rsid w:val="00954430"/>
    <w:rsid w:val="00954685"/>
    <w:rsid w:val="00954962"/>
    <w:rsid w:val="00954A9F"/>
    <w:rsid w:val="00954AFC"/>
    <w:rsid w:val="00954C76"/>
    <w:rsid w:val="00954CD8"/>
    <w:rsid w:val="00954D2A"/>
    <w:rsid w:val="00954E7C"/>
    <w:rsid w:val="00954E96"/>
    <w:rsid w:val="0095501C"/>
    <w:rsid w:val="00955023"/>
    <w:rsid w:val="00955186"/>
    <w:rsid w:val="009551BA"/>
    <w:rsid w:val="009554C3"/>
    <w:rsid w:val="00955585"/>
    <w:rsid w:val="009555EE"/>
    <w:rsid w:val="00955644"/>
    <w:rsid w:val="0095578A"/>
    <w:rsid w:val="00955CC7"/>
    <w:rsid w:val="00955EC5"/>
    <w:rsid w:val="00956105"/>
    <w:rsid w:val="00956110"/>
    <w:rsid w:val="00956125"/>
    <w:rsid w:val="0095617A"/>
    <w:rsid w:val="0095619A"/>
    <w:rsid w:val="0095624E"/>
    <w:rsid w:val="009565AD"/>
    <w:rsid w:val="009565DA"/>
    <w:rsid w:val="00956697"/>
    <w:rsid w:val="00956B05"/>
    <w:rsid w:val="00956B4A"/>
    <w:rsid w:val="00956B91"/>
    <w:rsid w:val="00956C37"/>
    <w:rsid w:val="00956C57"/>
    <w:rsid w:val="00956D56"/>
    <w:rsid w:val="00956DF6"/>
    <w:rsid w:val="00956ECF"/>
    <w:rsid w:val="00957078"/>
    <w:rsid w:val="0095714D"/>
    <w:rsid w:val="0095722E"/>
    <w:rsid w:val="00957324"/>
    <w:rsid w:val="0095750B"/>
    <w:rsid w:val="009575E1"/>
    <w:rsid w:val="009578C5"/>
    <w:rsid w:val="00957E42"/>
    <w:rsid w:val="009600A5"/>
    <w:rsid w:val="00960196"/>
    <w:rsid w:val="009601B2"/>
    <w:rsid w:val="00960206"/>
    <w:rsid w:val="00960345"/>
    <w:rsid w:val="00960381"/>
    <w:rsid w:val="00960391"/>
    <w:rsid w:val="00960432"/>
    <w:rsid w:val="0096052F"/>
    <w:rsid w:val="00960627"/>
    <w:rsid w:val="00960713"/>
    <w:rsid w:val="009608A9"/>
    <w:rsid w:val="00960973"/>
    <w:rsid w:val="00960B2D"/>
    <w:rsid w:val="00960C3C"/>
    <w:rsid w:val="00960C61"/>
    <w:rsid w:val="00960C88"/>
    <w:rsid w:val="00960D57"/>
    <w:rsid w:val="009613A6"/>
    <w:rsid w:val="009613DB"/>
    <w:rsid w:val="00961453"/>
    <w:rsid w:val="00961503"/>
    <w:rsid w:val="0096196F"/>
    <w:rsid w:val="00961B12"/>
    <w:rsid w:val="00961C47"/>
    <w:rsid w:val="00961DAA"/>
    <w:rsid w:val="00961DE8"/>
    <w:rsid w:val="00962165"/>
    <w:rsid w:val="009621BF"/>
    <w:rsid w:val="009624E8"/>
    <w:rsid w:val="009625B9"/>
    <w:rsid w:val="00962717"/>
    <w:rsid w:val="009627A6"/>
    <w:rsid w:val="009628EE"/>
    <w:rsid w:val="0096296D"/>
    <w:rsid w:val="00962C36"/>
    <w:rsid w:val="00962C53"/>
    <w:rsid w:val="00962D96"/>
    <w:rsid w:val="00962DB6"/>
    <w:rsid w:val="00962EFB"/>
    <w:rsid w:val="0096302A"/>
    <w:rsid w:val="0096307F"/>
    <w:rsid w:val="009630E0"/>
    <w:rsid w:val="009635C8"/>
    <w:rsid w:val="009636D4"/>
    <w:rsid w:val="00963819"/>
    <w:rsid w:val="00963836"/>
    <w:rsid w:val="00963845"/>
    <w:rsid w:val="00963933"/>
    <w:rsid w:val="00963B06"/>
    <w:rsid w:val="00963EA2"/>
    <w:rsid w:val="00963F68"/>
    <w:rsid w:val="00964090"/>
    <w:rsid w:val="009640CE"/>
    <w:rsid w:val="0096429A"/>
    <w:rsid w:val="0096432E"/>
    <w:rsid w:val="00964362"/>
    <w:rsid w:val="00964435"/>
    <w:rsid w:val="0096453E"/>
    <w:rsid w:val="00964784"/>
    <w:rsid w:val="009647EE"/>
    <w:rsid w:val="009647F0"/>
    <w:rsid w:val="00964B2C"/>
    <w:rsid w:val="00964C80"/>
    <w:rsid w:val="00964E1C"/>
    <w:rsid w:val="00964F18"/>
    <w:rsid w:val="00965097"/>
    <w:rsid w:val="0096516B"/>
    <w:rsid w:val="0096520A"/>
    <w:rsid w:val="009654C6"/>
    <w:rsid w:val="0096564F"/>
    <w:rsid w:val="00965709"/>
    <w:rsid w:val="00965741"/>
    <w:rsid w:val="0096588A"/>
    <w:rsid w:val="00965AA5"/>
    <w:rsid w:val="00965CC0"/>
    <w:rsid w:val="00965D45"/>
    <w:rsid w:val="00965D5F"/>
    <w:rsid w:val="0096646E"/>
    <w:rsid w:val="0096654D"/>
    <w:rsid w:val="0096693A"/>
    <w:rsid w:val="00966A8E"/>
    <w:rsid w:val="00966ABC"/>
    <w:rsid w:val="00966BA0"/>
    <w:rsid w:val="00966C75"/>
    <w:rsid w:val="00966D37"/>
    <w:rsid w:val="00966E27"/>
    <w:rsid w:val="00966F66"/>
    <w:rsid w:val="00966FB4"/>
    <w:rsid w:val="00967105"/>
    <w:rsid w:val="009671F6"/>
    <w:rsid w:val="009672BD"/>
    <w:rsid w:val="009672FE"/>
    <w:rsid w:val="00967502"/>
    <w:rsid w:val="0096763A"/>
    <w:rsid w:val="00967ACF"/>
    <w:rsid w:val="00967B5F"/>
    <w:rsid w:val="00967D68"/>
    <w:rsid w:val="00967E11"/>
    <w:rsid w:val="0097021D"/>
    <w:rsid w:val="009707A1"/>
    <w:rsid w:val="009707E3"/>
    <w:rsid w:val="009707EB"/>
    <w:rsid w:val="00970839"/>
    <w:rsid w:val="00970941"/>
    <w:rsid w:val="0097096E"/>
    <w:rsid w:val="00970FF9"/>
    <w:rsid w:val="0097109E"/>
    <w:rsid w:val="00971128"/>
    <w:rsid w:val="009715F6"/>
    <w:rsid w:val="009717C3"/>
    <w:rsid w:val="009719A8"/>
    <w:rsid w:val="009719D9"/>
    <w:rsid w:val="00971B12"/>
    <w:rsid w:val="00971F24"/>
    <w:rsid w:val="00972079"/>
    <w:rsid w:val="00972127"/>
    <w:rsid w:val="0097227B"/>
    <w:rsid w:val="009726F3"/>
    <w:rsid w:val="0097274B"/>
    <w:rsid w:val="00972AF0"/>
    <w:rsid w:val="00972B25"/>
    <w:rsid w:val="00972B7A"/>
    <w:rsid w:val="00972C9C"/>
    <w:rsid w:val="00972F1B"/>
    <w:rsid w:val="00972FC6"/>
    <w:rsid w:val="009730C5"/>
    <w:rsid w:val="00973249"/>
    <w:rsid w:val="009733FB"/>
    <w:rsid w:val="00973413"/>
    <w:rsid w:val="0097384C"/>
    <w:rsid w:val="0097399A"/>
    <w:rsid w:val="00973BC4"/>
    <w:rsid w:val="00973D68"/>
    <w:rsid w:val="00973DF9"/>
    <w:rsid w:val="00973E9A"/>
    <w:rsid w:val="00973EA1"/>
    <w:rsid w:val="00973F67"/>
    <w:rsid w:val="0097411E"/>
    <w:rsid w:val="00974128"/>
    <w:rsid w:val="00974197"/>
    <w:rsid w:val="0097442B"/>
    <w:rsid w:val="00974457"/>
    <w:rsid w:val="009747E7"/>
    <w:rsid w:val="009747F9"/>
    <w:rsid w:val="00974BFD"/>
    <w:rsid w:val="00974C94"/>
    <w:rsid w:val="00974CCF"/>
    <w:rsid w:val="00974D16"/>
    <w:rsid w:val="00974E6D"/>
    <w:rsid w:val="00974FD1"/>
    <w:rsid w:val="00975054"/>
    <w:rsid w:val="009752F8"/>
    <w:rsid w:val="00975367"/>
    <w:rsid w:val="0097540B"/>
    <w:rsid w:val="00975429"/>
    <w:rsid w:val="00975484"/>
    <w:rsid w:val="009754BC"/>
    <w:rsid w:val="009754C7"/>
    <w:rsid w:val="009756CC"/>
    <w:rsid w:val="00975977"/>
    <w:rsid w:val="00975AC1"/>
    <w:rsid w:val="00975B65"/>
    <w:rsid w:val="00975D18"/>
    <w:rsid w:val="00975D7B"/>
    <w:rsid w:val="00975F6E"/>
    <w:rsid w:val="00975FC1"/>
    <w:rsid w:val="0097605E"/>
    <w:rsid w:val="00976480"/>
    <w:rsid w:val="009764AE"/>
    <w:rsid w:val="00976627"/>
    <w:rsid w:val="00976653"/>
    <w:rsid w:val="009766B3"/>
    <w:rsid w:val="009766E7"/>
    <w:rsid w:val="00976742"/>
    <w:rsid w:val="00976D10"/>
    <w:rsid w:val="00976D7E"/>
    <w:rsid w:val="00976E13"/>
    <w:rsid w:val="00977150"/>
    <w:rsid w:val="00977480"/>
    <w:rsid w:val="0097772E"/>
    <w:rsid w:val="009777C7"/>
    <w:rsid w:val="009778E1"/>
    <w:rsid w:val="00977B5C"/>
    <w:rsid w:val="00977C29"/>
    <w:rsid w:val="00977E85"/>
    <w:rsid w:val="009800CC"/>
    <w:rsid w:val="009800DD"/>
    <w:rsid w:val="0098062B"/>
    <w:rsid w:val="009807E9"/>
    <w:rsid w:val="00980A26"/>
    <w:rsid w:val="00980A6D"/>
    <w:rsid w:val="00980B0F"/>
    <w:rsid w:val="00980CD5"/>
    <w:rsid w:val="00980DC1"/>
    <w:rsid w:val="00980DC4"/>
    <w:rsid w:val="00980FB9"/>
    <w:rsid w:val="0098105F"/>
    <w:rsid w:val="0098106A"/>
    <w:rsid w:val="00981150"/>
    <w:rsid w:val="009811C0"/>
    <w:rsid w:val="009814B8"/>
    <w:rsid w:val="00981559"/>
    <w:rsid w:val="00981635"/>
    <w:rsid w:val="009816D2"/>
    <w:rsid w:val="00981727"/>
    <w:rsid w:val="0098177B"/>
    <w:rsid w:val="00981950"/>
    <w:rsid w:val="00981C72"/>
    <w:rsid w:val="00981CDA"/>
    <w:rsid w:val="00981D8E"/>
    <w:rsid w:val="00981F2E"/>
    <w:rsid w:val="0098219A"/>
    <w:rsid w:val="00982304"/>
    <w:rsid w:val="009824ED"/>
    <w:rsid w:val="009826F0"/>
    <w:rsid w:val="009829E6"/>
    <w:rsid w:val="00982D24"/>
    <w:rsid w:val="00982D5B"/>
    <w:rsid w:val="00982D6B"/>
    <w:rsid w:val="00982DCD"/>
    <w:rsid w:val="00982E9D"/>
    <w:rsid w:val="00982F8E"/>
    <w:rsid w:val="0098307A"/>
    <w:rsid w:val="009830CC"/>
    <w:rsid w:val="00983230"/>
    <w:rsid w:val="00983649"/>
    <w:rsid w:val="0098373C"/>
    <w:rsid w:val="009837AD"/>
    <w:rsid w:val="009839D5"/>
    <w:rsid w:val="00983A70"/>
    <w:rsid w:val="00983D04"/>
    <w:rsid w:val="00983D05"/>
    <w:rsid w:val="00983D73"/>
    <w:rsid w:val="00983F02"/>
    <w:rsid w:val="00983F8D"/>
    <w:rsid w:val="009843F7"/>
    <w:rsid w:val="009846E3"/>
    <w:rsid w:val="0098486D"/>
    <w:rsid w:val="009849D1"/>
    <w:rsid w:val="00984A2B"/>
    <w:rsid w:val="00984A58"/>
    <w:rsid w:val="00984DC4"/>
    <w:rsid w:val="00984FC9"/>
    <w:rsid w:val="00985593"/>
    <w:rsid w:val="009855E4"/>
    <w:rsid w:val="009856AB"/>
    <w:rsid w:val="00985869"/>
    <w:rsid w:val="009859E8"/>
    <w:rsid w:val="00985B20"/>
    <w:rsid w:val="00985C17"/>
    <w:rsid w:val="00985D0D"/>
    <w:rsid w:val="00985D46"/>
    <w:rsid w:val="00985D49"/>
    <w:rsid w:val="00985E2A"/>
    <w:rsid w:val="00985F1D"/>
    <w:rsid w:val="0098626D"/>
    <w:rsid w:val="00986275"/>
    <w:rsid w:val="00986782"/>
    <w:rsid w:val="00986928"/>
    <w:rsid w:val="00986AFA"/>
    <w:rsid w:val="00986B55"/>
    <w:rsid w:val="00986D65"/>
    <w:rsid w:val="00986DFD"/>
    <w:rsid w:val="00986E2F"/>
    <w:rsid w:val="009871A3"/>
    <w:rsid w:val="009872B6"/>
    <w:rsid w:val="009875BA"/>
    <w:rsid w:val="009879E6"/>
    <w:rsid w:val="00987ADC"/>
    <w:rsid w:val="00987B68"/>
    <w:rsid w:val="00987D45"/>
    <w:rsid w:val="00987DCF"/>
    <w:rsid w:val="00987F5A"/>
    <w:rsid w:val="009901C8"/>
    <w:rsid w:val="0099022E"/>
    <w:rsid w:val="00990390"/>
    <w:rsid w:val="0099041E"/>
    <w:rsid w:val="0099049D"/>
    <w:rsid w:val="0099053F"/>
    <w:rsid w:val="00990670"/>
    <w:rsid w:val="00990761"/>
    <w:rsid w:val="009907F1"/>
    <w:rsid w:val="00990968"/>
    <w:rsid w:val="00990CC4"/>
    <w:rsid w:val="00990EE7"/>
    <w:rsid w:val="00990F07"/>
    <w:rsid w:val="00991087"/>
    <w:rsid w:val="009910CA"/>
    <w:rsid w:val="00991224"/>
    <w:rsid w:val="009915B1"/>
    <w:rsid w:val="00991811"/>
    <w:rsid w:val="00991AF9"/>
    <w:rsid w:val="00991B66"/>
    <w:rsid w:val="00991BF9"/>
    <w:rsid w:val="00991DD9"/>
    <w:rsid w:val="00991FBA"/>
    <w:rsid w:val="00992064"/>
    <w:rsid w:val="009921CF"/>
    <w:rsid w:val="009923D7"/>
    <w:rsid w:val="00992539"/>
    <w:rsid w:val="00992607"/>
    <w:rsid w:val="00992766"/>
    <w:rsid w:val="0099277F"/>
    <w:rsid w:val="009928D9"/>
    <w:rsid w:val="00992960"/>
    <w:rsid w:val="00992ADE"/>
    <w:rsid w:val="00992B78"/>
    <w:rsid w:val="00992D49"/>
    <w:rsid w:val="00992E16"/>
    <w:rsid w:val="00992F0C"/>
    <w:rsid w:val="00993028"/>
    <w:rsid w:val="00993066"/>
    <w:rsid w:val="009930E2"/>
    <w:rsid w:val="00993122"/>
    <w:rsid w:val="00993256"/>
    <w:rsid w:val="0099342C"/>
    <w:rsid w:val="0099350B"/>
    <w:rsid w:val="009935EE"/>
    <w:rsid w:val="0099368C"/>
    <w:rsid w:val="009937C7"/>
    <w:rsid w:val="0099389E"/>
    <w:rsid w:val="009938DC"/>
    <w:rsid w:val="009938E3"/>
    <w:rsid w:val="00993E2B"/>
    <w:rsid w:val="00993E92"/>
    <w:rsid w:val="009940B8"/>
    <w:rsid w:val="009940BC"/>
    <w:rsid w:val="00994723"/>
    <w:rsid w:val="00994D7D"/>
    <w:rsid w:val="00994E4A"/>
    <w:rsid w:val="00994ED8"/>
    <w:rsid w:val="00995397"/>
    <w:rsid w:val="0099568A"/>
    <w:rsid w:val="009956FF"/>
    <w:rsid w:val="0099576F"/>
    <w:rsid w:val="009959B5"/>
    <w:rsid w:val="009959C9"/>
    <w:rsid w:val="00995A2E"/>
    <w:rsid w:val="00995AA0"/>
    <w:rsid w:val="00995B6D"/>
    <w:rsid w:val="00995DB4"/>
    <w:rsid w:val="00995F8D"/>
    <w:rsid w:val="00996063"/>
    <w:rsid w:val="00996161"/>
    <w:rsid w:val="0099624B"/>
    <w:rsid w:val="009962C0"/>
    <w:rsid w:val="009966FD"/>
    <w:rsid w:val="00996724"/>
    <w:rsid w:val="00996948"/>
    <w:rsid w:val="00996A2B"/>
    <w:rsid w:val="00996A5D"/>
    <w:rsid w:val="00996AFE"/>
    <w:rsid w:val="00996DA3"/>
    <w:rsid w:val="0099704D"/>
    <w:rsid w:val="0099735B"/>
    <w:rsid w:val="0099735D"/>
    <w:rsid w:val="00997502"/>
    <w:rsid w:val="009977F0"/>
    <w:rsid w:val="009979A1"/>
    <w:rsid w:val="009979C6"/>
    <w:rsid w:val="00997A94"/>
    <w:rsid w:val="00997BF0"/>
    <w:rsid w:val="009A0191"/>
    <w:rsid w:val="009A0358"/>
    <w:rsid w:val="009A0434"/>
    <w:rsid w:val="009A049B"/>
    <w:rsid w:val="009A0867"/>
    <w:rsid w:val="009A086B"/>
    <w:rsid w:val="009A094B"/>
    <w:rsid w:val="009A0B06"/>
    <w:rsid w:val="009A0CB3"/>
    <w:rsid w:val="009A0CFF"/>
    <w:rsid w:val="009A0D39"/>
    <w:rsid w:val="009A0D4B"/>
    <w:rsid w:val="009A0EE0"/>
    <w:rsid w:val="009A0EE9"/>
    <w:rsid w:val="009A1143"/>
    <w:rsid w:val="009A12E3"/>
    <w:rsid w:val="009A1510"/>
    <w:rsid w:val="009A1781"/>
    <w:rsid w:val="009A19C5"/>
    <w:rsid w:val="009A1A44"/>
    <w:rsid w:val="009A1A63"/>
    <w:rsid w:val="009A1B05"/>
    <w:rsid w:val="009A1E31"/>
    <w:rsid w:val="009A1F78"/>
    <w:rsid w:val="009A22A7"/>
    <w:rsid w:val="009A242A"/>
    <w:rsid w:val="009A2514"/>
    <w:rsid w:val="009A2A32"/>
    <w:rsid w:val="009A2C94"/>
    <w:rsid w:val="009A2D27"/>
    <w:rsid w:val="009A2E1B"/>
    <w:rsid w:val="009A306D"/>
    <w:rsid w:val="009A33C2"/>
    <w:rsid w:val="009A34EF"/>
    <w:rsid w:val="009A350A"/>
    <w:rsid w:val="009A35FB"/>
    <w:rsid w:val="009A366C"/>
    <w:rsid w:val="009A371F"/>
    <w:rsid w:val="009A384A"/>
    <w:rsid w:val="009A3889"/>
    <w:rsid w:val="009A38F4"/>
    <w:rsid w:val="009A395D"/>
    <w:rsid w:val="009A3AFA"/>
    <w:rsid w:val="009A3B0F"/>
    <w:rsid w:val="009A3C45"/>
    <w:rsid w:val="009A3DB6"/>
    <w:rsid w:val="009A3E32"/>
    <w:rsid w:val="009A4013"/>
    <w:rsid w:val="009A42A1"/>
    <w:rsid w:val="009A4336"/>
    <w:rsid w:val="009A45CF"/>
    <w:rsid w:val="009A4647"/>
    <w:rsid w:val="009A4903"/>
    <w:rsid w:val="009A499C"/>
    <w:rsid w:val="009A49B1"/>
    <w:rsid w:val="009A49EF"/>
    <w:rsid w:val="009A4A03"/>
    <w:rsid w:val="009A4A17"/>
    <w:rsid w:val="009A4A63"/>
    <w:rsid w:val="009A4A7D"/>
    <w:rsid w:val="009A4C23"/>
    <w:rsid w:val="009A4C3D"/>
    <w:rsid w:val="009A5156"/>
    <w:rsid w:val="009A5359"/>
    <w:rsid w:val="009A5799"/>
    <w:rsid w:val="009A5949"/>
    <w:rsid w:val="009A5D18"/>
    <w:rsid w:val="009A5E09"/>
    <w:rsid w:val="009A5EDD"/>
    <w:rsid w:val="009A5F51"/>
    <w:rsid w:val="009A5F94"/>
    <w:rsid w:val="009A63F7"/>
    <w:rsid w:val="009A6529"/>
    <w:rsid w:val="009A6AD8"/>
    <w:rsid w:val="009A6B25"/>
    <w:rsid w:val="009A6B44"/>
    <w:rsid w:val="009A6F48"/>
    <w:rsid w:val="009A717F"/>
    <w:rsid w:val="009A74F1"/>
    <w:rsid w:val="009A7552"/>
    <w:rsid w:val="009A75B5"/>
    <w:rsid w:val="009A7635"/>
    <w:rsid w:val="009A789F"/>
    <w:rsid w:val="009A79A5"/>
    <w:rsid w:val="009A7AF5"/>
    <w:rsid w:val="009B02D9"/>
    <w:rsid w:val="009B02E1"/>
    <w:rsid w:val="009B06D8"/>
    <w:rsid w:val="009B0709"/>
    <w:rsid w:val="009B072E"/>
    <w:rsid w:val="009B0733"/>
    <w:rsid w:val="009B074C"/>
    <w:rsid w:val="009B084A"/>
    <w:rsid w:val="009B091B"/>
    <w:rsid w:val="009B0973"/>
    <w:rsid w:val="009B09A9"/>
    <w:rsid w:val="009B0C27"/>
    <w:rsid w:val="009B0D65"/>
    <w:rsid w:val="009B0FF3"/>
    <w:rsid w:val="009B14BD"/>
    <w:rsid w:val="009B19AB"/>
    <w:rsid w:val="009B1A9E"/>
    <w:rsid w:val="009B1AE0"/>
    <w:rsid w:val="009B1AE7"/>
    <w:rsid w:val="009B1D2E"/>
    <w:rsid w:val="009B2031"/>
    <w:rsid w:val="009B225A"/>
    <w:rsid w:val="009B244B"/>
    <w:rsid w:val="009B24FB"/>
    <w:rsid w:val="009B2728"/>
    <w:rsid w:val="009B2743"/>
    <w:rsid w:val="009B29BB"/>
    <w:rsid w:val="009B2B19"/>
    <w:rsid w:val="009B2B1E"/>
    <w:rsid w:val="009B2BC0"/>
    <w:rsid w:val="009B2CFF"/>
    <w:rsid w:val="009B2D36"/>
    <w:rsid w:val="009B2E1A"/>
    <w:rsid w:val="009B2E31"/>
    <w:rsid w:val="009B2F36"/>
    <w:rsid w:val="009B3029"/>
    <w:rsid w:val="009B31CA"/>
    <w:rsid w:val="009B3202"/>
    <w:rsid w:val="009B328E"/>
    <w:rsid w:val="009B32CD"/>
    <w:rsid w:val="009B3389"/>
    <w:rsid w:val="009B33B7"/>
    <w:rsid w:val="009B3901"/>
    <w:rsid w:val="009B3BA1"/>
    <w:rsid w:val="009B3BE7"/>
    <w:rsid w:val="009B3C2F"/>
    <w:rsid w:val="009B3F25"/>
    <w:rsid w:val="009B3F67"/>
    <w:rsid w:val="009B4210"/>
    <w:rsid w:val="009B4266"/>
    <w:rsid w:val="009B42C2"/>
    <w:rsid w:val="009B4321"/>
    <w:rsid w:val="009B44AC"/>
    <w:rsid w:val="009B468D"/>
    <w:rsid w:val="009B4BF3"/>
    <w:rsid w:val="009B4C78"/>
    <w:rsid w:val="009B4CEF"/>
    <w:rsid w:val="009B4DCF"/>
    <w:rsid w:val="009B4DD1"/>
    <w:rsid w:val="009B55A0"/>
    <w:rsid w:val="009B577E"/>
    <w:rsid w:val="009B5998"/>
    <w:rsid w:val="009B5A52"/>
    <w:rsid w:val="009B5AD2"/>
    <w:rsid w:val="009B5B9A"/>
    <w:rsid w:val="009B5C81"/>
    <w:rsid w:val="009B5D86"/>
    <w:rsid w:val="009B5DD5"/>
    <w:rsid w:val="009B5F7E"/>
    <w:rsid w:val="009B62EC"/>
    <w:rsid w:val="009B64DD"/>
    <w:rsid w:val="009B6503"/>
    <w:rsid w:val="009B6628"/>
    <w:rsid w:val="009B6638"/>
    <w:rsid w:val="009B6725"/>
    <w:rsid w:val="009B681D"/>
    <w:rsid w:val="009B68CE"/>
    <w:rsid w:val="009B6912"/>
    <w:rsid w:val="009B6A07"/>
    <w:rsid w:val="009B6AE9"/>
    <w:rsid w:val="009B6B71"/>
    <w:rsid w:val="009B6B9D"/>
    <w:rsid w:val="009B6EB2"/>
    <w:rsid w:val="009B6F28"/>
    <w:rsid w:val="009B6F98"/>
    <w:rsid w:val="009B767A"/>
    <w:rsid w:val="009B7883"/>
    <w:rsid w:val="009B7958"/>
    <w:rsid w:val="009B7A5C"/>
    <w:rsid w:val="009B7C3B"/>
    <w:rsid w:val="009B7C5E"/>
    <w:rsid w:val="009B7D27"/>
    <w:rsid w:val="009B7D8B"/>
    <w:rsid w:val="009B7DB0"/>
    <w:rsid w:val="009C00CA"/>
    <w:rsid w:val="009C01C3"/>
    <w:rsid w:val="009C0289"/>
    <w:rsid w:val="009C02BE"/>
    <w:rsid w:val="009C0CEB"/>
    <w:rsid w:val="009C0E69"/>
    <w:rsid w:val="009C0EB8"/>
    <w:rsid w:val="009C0F1C"/>
    <w:rsid w:val="009C0F8C"/>
    <w:rsid w:val="009C128B"/>
    <w:rsid w:val="009C12BE"/>
    <w:rsid w:val="009C1560"/>
    <w:rsid w:val="009C16FA"/>
    <w:rsid w:val="009C17D7"/>
    <w:rsid w:val="009C18DA"/>
    <w:rsid w:val="009C1BA7"/>
    <w:rsid w:val="009C1EA8"/>
    <w:rsid w:val="009C20FC"/>
    <w:rsid w:val="009C234A"/>
    <w:rsid w:val="009C2396"/>
    <w:rsid w:val="009C23D9"/>
    <w:rsid w:val="009C27B6"/>
    <w:rsid w:val="009C2AF8"/>
    <w:rsid w:val="009C2C51"/>
    <w:rsid w:val="009C2D64"/>
    <w:rsid w:val="009C2EF8"/>
    <w:rsid w:val="009C3017"/>
    <w:rsid w:val="009C3028"/>
    <w:rsid w:val="009C30A8"/>
    <w:rsid w:val="009C312F"/>
    <w:rsid w:val="009C316B"/>
    <w:rsid w:val="009C3170"/>
    <w:rsid w:val="009C3539"/>
    <w:rsid w:val="009C359E"/>
    <w:rsid w:val="009C35C4"/>
    <w:rsid w:val="009C3CBA"/>
    <w:rsid w:val="009C3D76"/>
    <w:rsid w:val="009C3D89"/>
    <w:rsid w:val="009C3DE1"/>
    <w:rsid w:val="009C3E32"/>
    <w:rsid w:val="009C402D"/>
    <w:rsid w:val="009C462A"/>
    <w:rsid w:val="009C477D"/>
    <w:rsid w:val="009C47F2"/>
    <w:rsid w:val="009C49AB"/>
    <w:rsid w:val="009C4CD8"/>
    <w:rsid w:val="009C4D49"/>
    <w:rsid w:val="009C4FED"/>
    <w:rsid w:val="009C50D9"/>
    <w:rsid w:val="009C51A9"/>
    <w:rsid w:val="009C53C9"/>
    <w:rsid w:val="009C5561"/>
    <w:rsid w:val="009C56A5"/>
    <w:rsid w:val="009C56F9"/>
    <w:rsid w:val="009C589E"/>
    <w:rsid w:val="009C5BF4"/>
    <w:rsid w:val="009C5C32"/>
    <w:rsid w:val="009C5C4A"/>
    <w:rsid w:val="009C5E1F"/>
    <w:rsid w:val="009C5EF7"/>
    <w:rsid w:val="009C5F26"/>
    <w:rsid w:val="009C5F46"/>
    <w:rsid w:val="009C6050"/>
    <w:rsid w:val="009C60AC"/>
    <w:rsid w:val="009C6170"/>
    <w:rsid w:val="009C61FC"/>
    <w:rsid w:val="009C6279"/>
    <w:rsid w:val="009C63B5"/>
    <w:rsid w:val="009C6540"/>
    <w:rsid w:val="009C6800"/>
    <w:rsid w:val="009C6858"/>
    <w:rsid w:val="009C6C1D"/>
    <w:rsid w:val="009C6FE9"/>
    <w:rsid w:val="009C7130"/>
    <w:rsid w:val="009C7187"/>
    <w:rsid w:val="009C7226"/>
    <w:rsid w:val="009C7625"/>
    <w:rsid w:val="009C7667"/>
    <w:rsid w:val="009C76EC"/>
    <w:rsid w:val="009C770D"/>
    <w:rsid w:val="009C7823"/>
    <w:rsid w:val="009C7AFF"/>
    <w:rsid w:val="009C7B28"/>
    <w:rsid w:val="009C7B58"/>
    <w:rsid w:val="009C7B9D"/>
    <w:rsid w:val="009C7C12"/>
    <w:rsid w:val="009C7C47"/>
    <w:rsid w:val="009C7C7F"/>
    <w:rsid w:val="009C7CBD"/>
    <w:rsid w:val="009C7FD9"/>
    <w:rsid w:val="009D0089"/>
    <w:rsid w:val="009D00D5"/>
    <w:rsid w:val="009D0140"/>
    <w:rsid w:val="009D030D"/>
    <w:rsid w:val="009D033A"/>
    <w:rsid w:val="009D045A"/>
    <w:rsid w:val="009D0737"/>
    <w:rsid w:val="009D08A1"/>
    <w:rsid w:val="009D099A"/>
    <w:rsid w:val="009D099E"/>
    <w:rsid w:val="009D0BD0"/>
    <w:rsid w:val="009D0E27"/>
    <w:rsid w:val="009D0E72"/>
    <w:rsid w:val="009D0EE9"/>
    <w:rsid w:val="009D0F00"/>
    <w:rsid w:val="009D11B2"/>
    <w:rsid w:val="009D1257"/>
    <w:rsid w:val="009D151C"/>
    <w:rsid w:val="009D177A"/>
    <w:rsid w:val="009D1889"/>
    <w:rsid w:val="009D1911"/>
    <w:rsid w:val="009D1941"/>
    <w:rsid w:val="009D1962"/>
    <w:rsid w:val="009D1C66"/>
    <w:rsid w:val="009D1EEB"/>
    <w:rsid w:val="009D201E"/>
    <w:rsid w:val="009D2163"/>
    <w:rsid w:val="009D23FE"/>
    <w:rsid w:val="009D2438"/>
    <w:rsid w:val="009D2615"/>
    <w:rsid w:val="009D26EB"/>
    <w:rsid w:val="009D2784"/>
    <w:rsid w:val="009D28E9"/>
    <w:rsid w:val="009D29AD"/>
    <w:rsid w:val="009D2A5D"/>
    <w:rsid w:val="009D2B59"/>
    <w:rsid w:val="009D2BD1"/>
    <w:rsid w:val="009D2BE1"/>
    <w:rsid w:val="009D2E18"/>
    <w:rsid w:val="009D2E53"/>
    <w:rsid w:val="009D3275"/>
    <w:rsid w:val="009D3347"/>
    <w:rsid w:val="009D3A51"/>
    <w:rsid w:val="009D3B82"/>
    <w:rsid w:val="009D3C64"/>
    <w:rsid w:val="009D3E1D"/>
    <w:rsid w:val="009D4417"/>
    <w:rsid w:val="009D443D"/>
    <w:rsid w:val="009D4456"/>
    <w:rsid w:val="009D466E"/>
    <w:rsid w:val="009D4816"/>
    <w:rsid w:val="009D4D1B"/>
    <w:rsid w:val="009D4DAE"/>
    <w:rsid w:val="009D503B"/>
    <w:rsid w:val="009D5061"/>
    <w:rsid w:val="009D526F"/>
    <w:rsid w:val="009D527C"/>
    <w:rsid w:val="009D54D5"/>
    <w:rsid w:val="009D5990"/>
    <w:rsid w:val="009D5AC7"/>
    <w:rsid w:val="009D5B42"/>
    <w:rsid w:val="009D5B5D"/>
    <w:rsid w:val="009D5C74"/>
    <w:rsid w:val="009D6234"/>
    <w:rsid w:val="009D624E"/>
    <w:rsid w:val="009D62C7"/>
    <w:rsid w:val="009D651C"/>
    <w:rsid w:val="009D68F7"/>
    <w:rsid w:val="009D6A18"/>
    <w:rsid w:val="009D6B22"/>
    <w:rsid w:val="009D6B73"/>
    <w:rsid w:val="009D6D54"/>
    <w:rsid w:val="009D6E47"/>
    <w:rsid w:val="009D6EFB"/>
    <w:rsid w:val="009D6F4E"/>
    <w:rsid w:val="009D70A1"/>
    <w:rsid w:val="009D70D5"/>
    <w:rsid w:val="009D70E5"/>
    <w:rsid w:val="009D718A"/>
    <w:rsid w:val="009D74A5"/>
    <w:rsid w:val="009D74BE"/>
    <w:rsid w:val="009D75D5"/>
    <w:rsid w:val="009D77BC"/>
    <w:rsid w:val="009D7B0B"/>
    <w:rsid w:val="009D7C02"/>
    <w:rsid w:val="009D7E93"/>
    <w:rsid w:val="009E0208"/>
    <w:rsid w:val="009E0245"/>
    <w:rsid w:val="009E0278"/>
    <w:rsid w:val="009E02DD"/>
    <w:rsid w:val="009E02EA"/>
    <w:rsid w:val="009E0416"/>
    <w:rsid w:val="009E0613"/>
    <w:rsid w:val="009E0790"/>
    <w:rsid w:val="009E07A7"/>
    <w:rsid w:val="009E087B"/>
    <w:rsid w:val="009E08D9"/>
    <w:rsid w:val="009E0A80"/>
    <w:rsid w:val="009E0B4C"/>
    <w:rsid w:val="009E0B60"/>
    <w:rsid w:val="009E0C63"/>
    <w:rsid w:val="009E0D57"/>
    <w:rsid w:val="009E13C4"/>
    <w:rsid w:val="009E1635"/>
    <w:rsid w:val="009E193B"/>
    <w:rsid w:val="009E1A59"/>
    <w:rsid w:val="009E1D3D"/>
    <w:rsid w:val="009E1D50"/>
    <w:rsid w:val="009E2014"/>
    <w:rsid w:val="009E2264"/>
    <w:rsid w:val="009E22D9"/>
    <w:rsid w:val="009E2351"/>
    <w:rsid w:val="009E25FE"/>
    <w:rsid w:val="009E28D8"/>
    <w:rsid w:val="009E2975"/>
    <w:rsid w:val="009E2B2E"/>
    <w:rsid w:val="009E2B77"/>
    <w:rsid w:val="009E2BCB"/>
    <w:rsid w:val="009E2C60"/>
    <w:rsid w:val="009E2E5B"/>
    <w:rsid w:val="009E2FDA"/>
    <w:rsid w:val="009E31F1"/>
    <w:rsid w:val="009E34A8"/>
    <w:rsid w:val="009E3573"/>
    <w:rsid w:val="009E3606"/>
    <w:rsid w:val="009E37AF"/>
    <w:rsid w:val="009E38C1"/>
    <w:rsid w:val="009E39E2"/>
    <w:rsid w:val="009E39E5"/>
    <w:rsid w:val="009E3A0E"/>
    <w:rsid w:val="009E3C3B"/>
    <w:rsid w:val="009E3DC5"/>
    <w:rsid w:val="009E3EB0"/>
    <w:rsid w:val="009E3FFD"/>
    <w:rsid w:val="009E40F8"/>
    <w:rsid w:val="009E412C"/>
    <w:rsid w:val="009E41DF"/>
    <w:rsid w:val="009E428A"/>
    <w:rsid w:val="009E43E8"/>
    <w:rsid w:val="009E44D0"/>
    <w:rsid w:val="009E460A"/>
    <w:rsid w:val="009E47CE"/>
    <w:rsid w:val="009E485F"/>
    <w:rsid w:val="009E48C0"/>
    <w:rsid w:val="009E4971"/>
    <w:rsid w:val="009E4974"/>
    <w:rsid w:val="009E4B46"/>
    <w:rsid w:val="009E4BAD"/>
    <w:rsid w:val="009E4C9D"/>
    <w:rsid w:val="009E4E42"/>
    <w:rsid w:val="009E4F27"/>
    <w:rsid w:val="009E4F91"/>
    <w:rsid w:val="009E5002"/>
    <w:rsid w:val="009E5071"/>
    <w:rsid w:val="009E512D"/>
    <w:rsid w:val="009E57E6"/>
    <w:rsid w:val="009E584F"/>
    <w:rsid w:val="009E58E8"/>
    <w:rsid w:val="009E58EF"/>
    <w:rsid w:val="009E5C31"/>
    <w:rsid w:val="009E5C8F"/>
    <w:rsid w:val="009E5E99"/>
    <w:rsid w:val="009E5EC9"/>
    <w:rsid w:val="009E6045"/>
    <w:rsid w:val="009E61F0"/>
    <w:rsid w:val="009E63C7"/>
    <w:rsid w:val="009E647C"/>
    <w:rsid w:val="009E64DD"/>
    <w:rsid w:val="009E65FA"/>
    <w:rsid w:val="009E66DE"/>
    <w:rsid w:val="009E6742"/>
    <w:rsid w:val="009E67AA"/>
    <w:rsid w:val="009E687C"/>
    <w:rsid w:val="009E6A1B"/>
    <w:rsid w:val="009E6A67"/>
    <w:rsid w:val="009E6B97"/>
    <w:rsid w:val="009E6D30"/>
    <w:rsid w:val="009E7152"/>
    <w:rsid w:val="009E71FC"/>
    <w:rsid w:val="009E73D0"/>
    <w:rsid w:val="009E7535"/>
    <w:rsid w:val="009E7613"/>
    <w:rsid w:val="009E766C"/>
    <w:rsid w:val="009E7712"/>
    <w:rsid w:val="009E7881"/>
    <w:rsid w:val="009E7AFA"/>
    <w:rsid w:val="009E7B3A"/>
    <w:rsid w:val="009E7ED9"/>
    <w:rsid w:val="009E7F6F"/>
    <w:rsid w:val="009F000B"/>
    <w:rsid w:val="009F032E"/>
    <w:rsid w:val="009F0441"/>
    <w:rsid w:val="009F05A5"/>
    <w:rsid w:val="009F060D"/>
    <w:rsid w:val="009F061C"/>
    <w:rsid w:val="009F0638"/>
    <w:rsid w:val="009F0743"/>
    <w:rsid w:val="009F0941"/>
    <w:rsid w:val="009F0B08"/>
    <w:rsid w:val="009F0B79"/>
    <w:rsid w:val="009F0C12"/>
    <w:rsid w:val="009F0C1F"/>
    <w:rsid w:val="009F0CC4"/>
    <w:rsid w:val="009F0CF7"/>
    <w:rsid w:val="009F0D01"/>
    <w:rsid w:val="009F0D25"/>
    <w:rsid w:val="009F0DF6"/>
    <w:rsid w:val="009F0F3D"/>
    <w:rsid w:val="009F10A8"/>
    <w:rsid w:val="009F1103"/>
    <w:rsid w:val="009F11F4"/>
    <w:rsid w:val="009F12C5"/>
    <w:rsid w:val="009F1393"/>
    <w:rsid w:val="009F13BE"/>
    <w:rsid w:val="009F1413"/>
    <w:rsid w:val="009F14B6"/>
    <w:rsid w:val="009F14ED"/>
    <w:rsid w:val="009F1528"/>
    <w:rsid w:val="009F1761"/>
    <w:rsid w:val="009F179E"/>
    <w:rsid w:val="009F1CE6"/>
    <w:rsid w:val="009F1CF6"/>
    <w:rsid w:val="009F1DD8"/>
    <w:rsid w:val="009F1E50"/>
    <w:rsid w:val="009F1E99"/>
    <w:rsid w:val="009F2090"/>
    <w:rsid w:val="009F22F8"/>
    <w:rsid w:val="009F248D"/>
    <w:rsid w:val="009F24AC"/>
    <w:rsid w:val="009F252C"/>
    <w:rsid w:val="009F252E"/>
    <w:rsid w:val="009F2701"/>
    <w:rsid w:val="009F2863"/>
    <w:rsid w:val="009F2982"/>
    <w:rsid w:val="009F2A95"/>
    <w:rsid w:val="009F2AEE"/>
    <w:rsid w:val="009F2E56"/>
    <w:rsid w:val="009F2F64"/>
    <w:rsid w:val="009F3231"/>
    <w:rsid w:val="009F3431"/>
    <w:rsid w:val="009F3596"/>
    <w:rsid w:val="009F368C"/>
    <w:rsid w:val="009F37B4"/>
    <w:rsid w:val="009F3839"/>
    <w:rsid w:val="009F383A"/>
    <w:rsid w:val="009F3A37"/>
    <w:rsid w:val="009F3A45"/>
    <w:rsid w:val="009F3B56"/>
    <w:rsid w:val="009F3CB2"/>
    <w:rsid w:val="009F3D05"/>
    <w:rsid w:val="009F3D87"/>
    <w:rsid w:val="009F41C4"/>
    <w:rsid w:val="009F4398"/>
    <w:rsid w:val="009F43FA"/>
    <w:rsid w:val="009F4529"/>
    <w:rsid w:val="009F4585"/>
    <w:rsid w:val="009F4B2A"/>
    <w:rsid w:val="009F4F54"/>
    <w:rsid w:val="009F4FBB"/>
    <w:rsid w:val="009F51D4"/>
    <w:rsid w:val="009F5207"/>
    <w:rsid w:val="009F533C"/>
    <w:rsid w:val="009F542E"/>
    <w:rsid w:val="009F5442"/>
    <w:rsid w:val="009F5638"/>
    <w:rsid w:val="009F56BA"/>
    <w:rsid w:val="009F56FF"/>
    <w:rsid w:val="009F57D5"/>
    <w:rsid w:val="009F5AEB"/>
    <w:rsid w:val="009F5ECA"/>
    <w:rsid w:val="009F5F73"/>
    <w:rsid w:val="009F6070"/>
    <w:rsid w:val="009F6369"/>
    <w:rsid w:val="009F64EB"/>
    <w:rsid w:val="009F65A7"/>
    <w:rsid w:val="009F680F"/>
    <w:rsid w:val="009F6AF4"/>
    <w:rsid w:val="009F6B78"/>
    <w:rsid w:val="009F6B94"/>
    <w:rsid w:val="009F6C78"/>
    <w:rsid w:val="009F6D61"/>
    <w:rsid w:val="009F6DD0"/>
    <w:rsid w:val="009F6EE7"/>
    <w:rsid w:val="009F7156"/>
    <w:rsid w:val="009F7161"/>
    <w:rsid w:val="009F7198"/>
    <w:rsid w:val="009F72B8"/>
    <w:rsid w:val="009F72C2"/>
    <w:rsid w:val="009F76BF"/>
    <w:rsid w:val="009F7769"/>
    <w:rsid w:val="009F7984"/>
    <w:rsid w:val="009F79A8"/>
    <w:rsid w:val="009F7F82"/>
    <w:rsid w:val="009F7FA3"/>
    <w:rsid w:val="00A0010E"/>
    <w:rsid w:val="00A002C3"/>
    <w:rsid w:val="00A0043F"/>
    <w:rsid w:val="00A004DA"/>
    <w:rsid w:val="00A0063C"/>
    <w:rsid w:val="00A0068F"/>
    <w:rsid w:val="00A007C4"/>
    <w:rsid w:val="00A00965"/>
    <w:rsid w:val="00A00CBC"/>
    <w:rsid w:val="00A00E04"/>
    <w:rsid w:val="00A00E28"/>
    <w:rsid w:val="00A00FB3"/>
    <w:rsid w:val="00A00FD7"/>
    <w:rsid w:val="00A01520"/>
    <w:rsid w:val="00A016B8"/>
    <w:rsid w:val="00A0182E"/>
    <w:rsid w:val="00A018FF"/>
    <w:rsid w:val="00A0207F"/>
    <w:rsid w:val="00A021C8"/>
    <w:rsid w:val="00A0222D"/>
    <w:rsid w:val="00A0226D"/>
    <w:rsid w:val="00A022AB"/>
    <w:rsid w:val="00A0237F"/>
    <w:rsid w:val="00A02468"/>
    <w:rsid w:val="00A025A7"/>
    <w:rsid w:val="00A025BD"/>
    <w:rsid w:val="00A025C5"/>
    <w:rsid w:val="00A0279F"/>
    <w:rsid w:val="00A02875"/>
    <w:rsid w:val="00A02990"/>
    <w:rsid w:val="00A02AE3"/>
    <w:rsid w:val="00A02B78"/>
    <w:rsid w:val="00A02F94"/>
    <w:rsid w:val="00A03035"/>
    <w:rsid w:val="00A03187"/>
    <w:rsid w:val="00A0339D"/>
    <w:rsid w:val="00A0349F"/>
    <w:rsid w:val="00A03506"/>
    <w:rsid w:val="00A0385F"/>
    <w:rsid w:val="00A038C2"/>
    <w:rsid w:val="00A0390D"/>
    <w:rsid w:val="00A03988"/>
    <w:rsid w:val="00A03B1A"/>
    <w:rsid w:val="00A03BE0"/>
    <w:rsid w:val="00A03CC5"/>
    <w:rsid w:val="00A03DE2"/>
    <w:rsid w:val="00A03F57"/>
    <w:rsid w:val="00A04468"/>
    <w:rsid w:val="00A0455B"/>
    <w:rsid w:val="00A04569"/>
    <w:rsid w:val="00A04704"/>
    <w:rsid w:val="00A04735"/>
    <w:rsid w:val="00A0479D"/>
    <w:rsid w:val="00A047D6"/>
    <w:rsid w:val="00A047E4"/>
    <w:rsid w:val="00A04883"/>
    <w:rsid w:val="00A04FF2"/>
    <w:rsid w:val="00A0517A"/>
    <w:rsid w:val="00A05269"/>
    <w:rsid w:val="00A0528E"/>
    <w:rsid w:val="00A05385"/>
    <w:rsid w:val="00A054E8"/>
    <w:rsid w:val="00A055EB"/>
    <w:rsid w:val="00A05637"/>
    <w:rsid w:val="00A05761"/>
    <w:rsid w:val="00A05B1A"/>
    <w:rsid w:val="00A05DBD"/>
    <w:rsid w:val="00A05DFB"/>
    <w:rsid w:val="00A05E4F"/>
    <w:rsid w:val="00A06000"/>
    <w:rsid w:val="00A0627C"/>
    <w:rsid w:val="00A0627D"/>
    <w:rsid w:val="00A062E0"/>
    <w:rsid w:val="00A0653D"/>
    <w:rsid w:val="00A0660D"/>
    <w:rsid w:val="00A06A1F"/>
    <w:rsid w:val="00A06BB7"/>
    <w:rsid w:val="00A06D28"/>
    <w:rsid w:val="00A06DA0"/>
    <w:rsid w:val="00A06E52"/>
    <w:rsid w:val="00A06F75"/>
    <w:rsid w:val="00A07121"/>
    <w:rsid w:val="00A071B0"/>
    <w:rsid w:val="00A07264"/>
    <w:rsid w:val="00A07385"/>
    <w:rsid w:val="00A073D6"/>
    <w:rsid w:val="00A07430"/>
    <w:rsid w:val="00A07488"/>
    <w:rsid w:val="00A07498"/>
    <w:rsid w:val="00A074DB"/>
    <w:rsid w:val="00A075E5"/>
    <w:rsid w:val="00A075E6"/>
    <w:rsid w:val="00A07611"/>
    <w:rsid w:val="00A0769C"/>
    <w:rsid w:val="00A077D8"/>
    <w:rsid w:val="00A0782C"/>
    <w:rsid w:val="00A0788C"/>
    <w:rsid w:val="00A078C7"/>
    <w:rsid w:val="00A07987"/>
    <w:rsid w:val="00A07A19"/>
    <w:rsid w:val="00A07A74"/>
    <w:rsid w:val="00A07CC8"/>
    <w:rsid w:val="00A07E05"/>
    <w:rsid w:val="00A1004D"/>
    <w:rsid w:val="00A100A5"/>
    <w:rsid w:val="00A100B0"/>
    <w:rsid w:val="00A100C2"/>
    <w:rsid w:val="00A101C3"/>
    <w:rsid w:val="00A1058B"/>
    <w:rsid w:val="00A10605"/>
    <w:rsid w:val="00A10643"/>
    <w:rsid w:val="00A10699"/>
    <w:rsid w:val="00A106D3"/>
    <w:rsid w:val="00A1073E"/>
    <w:rsid w:val="00A1078B"/>
    <w:rsid w:val="00A108A2"/>
    <w:rsid w:val="00A10A04"/>
    <w:rsid w:val="00A10A0E"/>
    <w:rsid w:val="00A10A20"/>
    <w:rsid w:val="00A10A9F"/>
    <w:rsid w:val="00A10AB1"/>
    <w:rsid w:val="00A10B90"/>
    <w:rsid w:val="00A10CC4"/>
    <w:rsid w:val="00A10E39"/>
    <w:rsid w:val="00A1109E"/>
    <w:rsid w:val="00A11194"/>
    <w:rsid w:val="00A111B4"/>
    <w:rsid w:val="00A113B7"/>
    <w:rsid w:val="00A11526"/>
    <w:rsid w:val="00A115D5"/>
    <w:rsid w:val="00A11646"/>
    <w:rsid w:val="00A116C9"/>
    <w:rsid w:val="00A11773"/>
    <w:rsid w:val="00A1192E"/>
    <w:rsid w:val="00A11943"/>
    <w:rsid w:val="00A119B6"/>
    <w:rsid w:val="00A11A79"/>
    <w:rsid w:val="00A11ADD"/>
    <w:rsid w:val="00A11D82"/>
    <w:rsid w:val="00A1234D"/>
    <w:rsid w:val="00A124A1"/>
    <w:rsid w:val="00A12905"/>
    <w:rsid w:val="00A12958"/>
    <w:rsid w:val="00A12A77"/>
    <w:rsid w:val="00A12A92"/>
    <w:rsid w:val="00A12AA0"/>
    <w:rsid w:val="00A12B7A"/>
    <w:rsid w:val="00A12BB6"/>
    <w:rsid w:val="00A12BC5"/>
    <w:rsid w:val="00A12BE7"/>
    <w:rsid w:val="00A12FE9"/>
    <w:rsid w:val="00A13028"/>
    <w:rsid w:val="00A134F8"/>
    <w:rsid w:val="00A1385D"/>
    <w:rsid w:val="00A1390C"/>
    <w:rsid w:val="00A139D4"/>
    <w:rsid w:val="00A13A07"/>
    <w:rsid w:val="00A13B76"/>
    <w:rsid w:val="00A13CEB"/>
    <w:rsid w:val="00A13F06"/>
    <w:rsid w:val="00A13FF8"/>
    <w:rsid w:val="00A14129"/>
    <w:rsid w:val="00A141E8"/>
    <w:rsid w:val="00A14268"/>
    <w:rsid w:val="00A1429E"/>
    <w:rsid w:val="00A14301"/>
    <w:rsid w:val="00A144B4"/>
    <w:rsid w:val="00A14522"/>
    <w:rsid w:val="00A145B7"/>
    <w:rsid w:val="00A1461E"/>
    <w:rsid w:val="00A14765"/>
    <w:rsid w:val="00A147AB"/>
    <w:rsid w:val="00A14AC6"/>
    <w:rsid w:val="00A14B5D"/>
    <w:rsid w:val="00A14DAA"/>
    <w:rsid w:val="00A14E25"/>
    <w:rsid w:val="00A14F04"/>
    <w:rsid w:val="00A15084"/>
    <w:rsid w:val="00A15145"/>
    <w:rsid w:val="00A15155"/>
    <w:rsid w:val="00A15246"/>
    <w:rsid w:val="00A154BA"/>
    <w:rsid w:val="00A154C5"/>
    <w:rsid w:val="00A154DC"/>
    <w:rsid w:val="00A15502"/>
    <w:rsid w:val="00A15638"/>
    <w:rsid w:val="00A1568C"/>
    <w:rsid w:val="00A158C4"/>
    <w:rsid w:val="00A15977"/>
    <w:rsid w:val="00A15A5A"/>
    <w:rsid w:val="00A15A65"/>
    <w:rsid w:val="00A15CA6"/>
    <w:rsid w:val="00A15F25"/>
    <w:rsid w:val="00A15FDA"/>
    <w:rsid w:val="00A16009"/>
    <w:rsid w:val="00A162F5"/>
    <w:rsid w:val="00A16529"/>
    <w:rsid w:val="00A166DE"/>
    <w:rsid w:val="00A167B4"/>
    <w:rsid w:val="00A16837"/>
    <w:rsid w:val="00A1689F"/>
    <w:rsid w:val="00A1696F"/>
    <w:rsid w:val="00A16C14"/>
    <w:rsid w:val="00A16D3A"/>
    <w:rsid w:val="00A16E17"/>
    <w:rsid w:val="00A16E78"/>
    <w:rsid w:val="00A16EEF"/>
    <w:rsid w:val="00A170A0"/>
    <w:rsid w:val="00A170BC"/>
    <w:rsid w:val="00A170CD"/>
    <w:rsid w:val="00A17176"/>
    <w:rsid w:val="00A173A8"/>
    <w:rsid w:val="00A17568"/>
    <w:rsid w:val="00A1792B"/>
    <w:rsid w:val="00A17CBC"/>
    <w:rsid w:val="00A17E8E"/>
    <w:rsid w:val="00A17EE2"/>
    <w:rsid w:val="00A20073"/>
    <w:rsid w:val="00A2024F"/>
    <w:rsid w:val="00A2028D"/>
    <w:rsid w:val="00A2035C"/>
    <w:rsid w:val="00A2047B"/>
    <w:rsid w:val="00A20673"/>
    <w:rsid w:val="00A20792"/>
    <w:rsid w:val="00A20AD7"/>
    <w:rsid w:val="00A20C9C"/>
    <w:rsid w:val="00A20DC5"/>
    <w:rsid w:val="00A20E82"/>
    <w:rsid w:val="00A20ED5"/>
    <w:rsid w:val="00A21058"/>
    <w:rsid w:val="00A21335"/>
    <w:rsid w:val="00A21435"/>
    <w:rsid w:val="00A2147E"/>
    <w:rsid w:val="00A214C1"/>
    <w:rsid w:val="00A2175D"/>
    <w:rsid w:val="00A217F7"/>
    <w:rsid w:val="00A21972"/>
    <w:rsid w:val="00A21A38"/>
    <w:rsid w:val="00A21ADF"/>
    <w:rsid w:val="00A21BD8"/>
    <w:rsid w:val="00A21C32"/>
    <w:rsid w:val="00A21C6F"/>
    <w:rsid w:val="00A21E1F"/>
    <w:rsid w:val="00A21E28"/>
    <w:rsid w:val="00A21ECB"/>
    <w:rsid w:val="00A22050"/>
    <w:rsid w:val="00A22117"/>
    <w:rsid w:val="00A2217C"/>
    <w:rsid w:val="00A2218B"/>
    <w:rsid w:val="00A221A1"/>
    <w:rsid w:val="00A22362"/>
    <w:rsid w:val="00A223F8"/>
    <w:rsid w:val="00A22778"/>
    <w:rsid w:val="00A22838"/>
    <w:rsid w:val="00A22893"/>
    <w:rsid w:val="00A2291D"/>
    <w:rsid w:val="00A22976"/>
    <w:rsid w:val="00A22A0D"/>
    <w:rsid w:val="00A22BF8"/>
    <w:rsid w:val="00A22C81"/>
    <w:rsid w:val="00A22D4F"/>
    <w:rsid w:val="00A22EC3"/>
    <w:rsid w:val="00A230BB"/>
    <w:rsid w:val="00A23343"/>
    <w:rsid w:val="00A23496"/>
    <w:rsid w:val="00A23583"/>
    <w:rsid w:val="00A238D8"/>
    <w:rsid w:val="00A239AE"/>
    <w:rsid w:val="00A23DF1"/>
    <w:rsid w:val="00A2427E"/>
    <w:rsid w:val="00A24369"/>
    <w:rsid w:val="00A24516"/>
    <w:rsid w:val="00A245ED"/>
    <w:rsid w:val="00A246A4"/>
    <w:rsid w:val="00A24796"/>
    <w:rsid w:val="00A2480D"/>
    <w:rsid w:val="00A248AB"/>
    <w:rsid w:val="00A2490D"/>
    <w:rsid w:val="00A24968"/>
    <w:rsid w:val="00A24991"/>
    <w:rsid w:val="00A24ABD"/>
    <w:rsid w:val="00A24D1D"/>
    <w:rsid w:val="00A24D46"/>
    <w:rsid w:val="00A24DD9"/>
    <w:rsid w:val="00A24DDD"/>
    <w:rsid w:val="00A24EDE"/>
    <w:rsid w:val="00A24FCB"/>
    <w:rsid w:val="00A250BE"/>
    <w:rsid w:val="00A25150"/>
    <w:rsid w:val="00A25232"/>
    <w:rsid w:val="00A25269"/>
    <w:rsid w:val="00A25374"/>
    <w:rsid w:val="00A25901"/>
    <w:rsid w:val="00A259C4"/>
    <w:rsid w:val="00A25A65"/>
    <w:rsid w:val="00A25B17"/>
    <w:rsid w:val="00A25C4E"/>
    <w:rsid w:val="00A25DB5"/>
    <w:rsid w:val="00A25E63"/>
    <w:rsid w:val="00A25E95"/>
    <w:rsid w:val="00A26044"/>
    <w:rsid w:val="00A26140"/>
    <w:rsid w:val="00A26330"/>
    <w:rsid w:val="00A263A7"/>
    <w:rsid w:val="00A26403"/>
    <w:rsid w:val="00A26671"/>
    <w:rsid w:val="00A26791"/>
    <w:rsid w:val="00A2687A"/>
    <w:rsid w:val="00A26945"/>
    <w:rsid w:val="00A269C1"/>
    <w:rsid w:val="00A269F5"/>
    <w:rsid w:val="00A26B2D"/>
    <w:rsid w:val="00A26CC8"/>
    <w:rsid w:val="00A26CFB"/>
    <w:rsid w:val="00A26D90"/>
    <w:rsid w:val="00A274CA"/>
    <w:rsid w:val="00A27501"/>
    <w:rsid w:val="00A275DB"/>
    <w:rsid w:val="00A276BA"/>
    <w:rsid w:val="00A278CE"/>
    <w:rsid w:val="00A278FB"/>
    <w:rsid w:val="00A27908"/>
    <w:rsid w:val="00A27910"/>
    <w:rsid w:val="00A27928"/>
    <w:rsid w:val="00A27D1E"/>
    <w:rsid w:val="00A27EFC"/>
    <w:rsid w:val="00A300F0"/>
    <w:rsid w:val="00A3015B"/>
    <w:rsid w:val="00A30A8F"/>
    <w:rsid w:val="00A30EC4"/>
    <w:rsid w:val="00A310AC"/>
    <w:rsid w:val="00A31123"/>
    <w:rsid w:val="00A31352"/>
    <w:rsid w:val="00A31476"/>
    <w:rsid w:val="00A3152B"/>
    <w:rsid w:val="00A3157A"/>
    <w:rsid w:val="00A3169E"/>
    <w:rsid w:val="00A3184B"/>
    <w:rsid w:val="00A31853"/>
    <w:rsid w:val="00A318E5"/>
    <w:rsid w:val="00A3191C"/>
    <w:rsid w:val="00A31973"/>
    <w:rsid w:val="00A319CF"/>
    <w:rsid w:val="00A31ACB"/>
    <w:rsid w:val="00A31CF5"/>
    <w:rsid w:val="00A31E1E"/>
    <w:rsid w:val="00A3206E"/>
    <w:rsid w:val="00A323F3"/>
    <w:rsid w:val="00A32486"/>
    <w:rsid w:val="00A3255A"/>
    <w:rsid w:val="00A32643"/>
    <w:rsid w:val="00A32713"/>
    <w:rsid w:val="00A327B3"/>
    <w:rsid w:val="00A328BE"/>
    <w:rsid w:val="00A3291F"/>
    <w:rsid w:val="00A3299E"/>
    <w:rsid w:val="00A32A16"/>
    <w:rsid w:val="00A32BFF"/>
    <w:rsid w:val="00A32C31"/>
    <w:rsid w:val="00A32D47"/>
    <w:rsid w:val="00A32D6C"/>
    <w:rsid w:val="00A32D94"/>
    <w:rsid w:val="00A33013"/>
    <w:rsid w:val="00A33083"/>
    <w:rsid w:val="00A33313"/>
    <w:rsid w:val="00A3346B"/>
    <w:rsid w:val="00A335E7"/>
    <w:rsid w:val="00A336A2"/>
    <w:rsid w:val="00A33860"/>
    <w:rsid w:val="00A33896"/>
    <w:rsid w:val="00A3389A"/>
    <w:rsid w:val="00A338B0"/>
    <w:rsid w:val="00A33C4C"/>
    <w:rsid w:val="00A33C5F"/>
    <w:rsid w:val="00A33D21"/>
    <w:rsid w:val="00A33E1D"/>
    <w:rsid w:val="00A34060"/>
    <w:rsid w:val="00A340C0"/>
    <w:rsid w:val="00A341A0"/>
    <w:rsid w:val="00A34376"/>
    <w:rsid w:val="00A343A4"/>
    <w:rsid w:val="00A34456"/>
    <w:rsid w:val="00A344A7"/>
    <w:rsid w:val="00A34534"/>
    <w:rsid w:val="00A345C2"/>
    <w:rsid w:val="00A345C5"/>
    <w:rsid w:val="00A34893"/>
    <w:rsid w:val="00A349EE"/>
    <w:rsid w:val="00A34AB2"/>
    <w:rsid w:val="00A34BD6"/>
    <w:rsid w:val="00A34CE2"/>
    <w:rsid w:val="00A34E6F"/>
    <w:rsid w:val="00A34F3C"/>
    <w:rsid w:val="00A35005"/>
    <w:rsid w:val="00A35019"/>
    <w:rsid w:val="00A35104"/>
    <w:rsid w:val="00A352C6"/>
    <w:rsid w:val="00A353E1"/>
    <w:rsid w:val="00A35528"/>
    <w:rsid w:val="00A35931"/>
    <w:rsid w:val="00A35B46"/>
    <w:rsid w:val="00A35BC3"/>
    <w:rsid w:val="00A35CAB"/>
    <w:rsid w:val="00A35D15"/>
    <w:rsid w:val="00A35E97"/>
    <w:rsid w:val="00A35FC8"/>
    <w:rsid w:val="00A365B8"/>
    <w:rsid w:val="00A3664B"/>
    <w:rsid w:val="00A3667D"/>
    <w:rsid w:val="00A366F5"/>
    <w:rsid w:val="00A36B1A"/>
    <w:rsid w:val="00A36BC9"/>
    <w:rsid w:val="00A36C0A"/>
    <w:rsid w:val="00A36E2A"/>
    <w:rsid w:val="00A36EA4"/>
    <w:rsid w:val="00A36FBF"/>
    <w:rsid w:val="00A37140"/>
    <w:rsid w:val="00A3733D"/>
    <w:rsid w:val="00A37392"/>
    <w:rsid w:val="00A37939"/>
    <w:rsid w:val="00A3795D"/>
    <w:rsid w:val="00A379A4"/>
    <w:rsid w:val="00A379FA"/>
    <w:rsid w:val="00A37B25"/>
    <w:rsid w:val="00A37D92"/>
    <w:rsid w:val="00A37DCC"/>
    <w:rsid w:val="00A37EB9"/>
    <w:rsid w:val="00A4025D"/>
    <w:rsid w:val="00A404CD"/>
    <w:rsid w:val="00A406C4"/>
    <w:rsid w:val="00A406CB"/>
    <w:rsid w:val="00A40891"/>
    <w:rsid w:val="00A4092C"/>
    <w:rsid w:val="00A40BC1"/>
    <w:rsid w:val="00A40DED"/>
    <w:rsid w:val="00A40E22"/>
    <w:rsid w:val="00A410EC"/>
    <w:rsid w:val="00A41135"/>
    <w:rsid w:val="00A412B9"/>
    <w:rsid w:val="00A4155B"/>
    <w:rsid w:val="00A4158F"/>
    <w:rsid w:val="00A417E0"/>
    <w:rsid w:val="00A41929"/>
    <w:rsid w:val="00A419F0"/>
    <w:rsid w:val="00A41A59"/>
    <w:rsid w:val="00A41A70"/>
    <w:rsid w:val="00A41C83"/>
    <w:rsid w:val="00A41D52"/>
    <w:rsid w:val="00A41D5F"/>
    <w:rsid w:val="00A4204E"/>
    <w:rsid w:val="00A420C2"/>
    <w:rsid w:val="00A4216D"/>
    <w:rsid w:val="00A421D7"/>
    <w:rsid w:val="00A4249E"/>
    <w:rsid w:val="00A424B7"/>
    <w:rsid w:val="00A424F8"/>
    <w:rsid w:val="00A425F2"/>
    <w:rsid w:val="00A427BC"/>
    <w:rsid w:val="00A4297F"/>
    <w:rsid w:val="00A429ED"/>
    <w:rsid w:val="00A42A97"/>
    <w:rsid w:val="00A42B2C"/>
    <w:rsid w:val="00A42CC4"/>
    <w:rsid w:val="00A42E39"/>
    <w:rsid w:val="00A4320E"/>
    <w:rsid w:val="00A4331E"/>
    <w:rsid w:val="00A43385"/>
    <w:rsid w:val="00A433EC"/>
    <w:rsid w:val="00A437A9"/>
    <w:rsid w:val="00A43911"/>
    <w:rsid w:val="00A43BC4"/>
    <w:rsid w:val="00A43CC8"/>
    <w:rsid w:val="00A43D0B"/>
    <w:rsid w:val="00A43EAC"/>
    <w:rsid w:val="00A43FAF"/>
    <w:rsid w:val="00A44225"/>
    <w:rsid w:val="00A443E9"/>
    <w:rsid w:val="00A444F5"/>
    <w:rsid w:val="00A4473D"/>
    <w:rsid w:val="00A4480B"/>
    <w:rsid w:val="00A44AA3"/>
    <w:rsid w:val="00A44B06"/>
    <w:rsid w:val="00A44BC2"/>
    <w:rsid w:val="00A44C33"/>
    <w:rsid w:val="00A44D36"/>
    <w:rsid w:val="00A44E43"/>
    <w:rsid w:val="00A450AD"/>
    <w:rsid w:val="00A452BE"/>
    <w:rsid w:val="00A45338"/>
    <w:rsid w:val="00A45392"/>
    <w:rsid w:val="00A45425"/>
    <w:rsid w:val="00A4551C"/>
    <w:rsid w:val="00A455E0"/>
    <w:rsid w:val="00A4567C"/>
    <w:rsid w:val="00A456CD"/>
    <w:rsid w:val="00A45717"/>
    <w:rsid w:val="00A45724"/>
    <w:rsid w:val="00A45D80"/>
    <w:rsid w:val="00A45FC7"/>
    <w:rsid w:val="00A45FEB"/>
    <w:rsid w:val="00A46321"/>
    <w:rsid w:val="00A464E8"/>
    <w:rsid w:val="00A46745"/>
    <w:rsid w:val="00A468A1"/>
    <w:rsid w:val="00A46907"/>
    <w:rsid w:val="00A46BB1"/>
    <w:rsid w:val="00A46BFC"/>
    <w:rsid w:val="00A46F16"/>
    <w:rsid w:val="00A46F38"/>
    <w:rsid w:val="00A47021"/>
    <w:rsid w:val="00A4716A"/>
    <w:rsid w:val="00A472AE"/>
    <w:rsid w:val="00A473E2"/>
    <w:rsid w:val="00A4748D"/>
    <w:rsid w:val="00A4752F"/>
    <w:rsid w:val="00A476F0"/>
    <w:rsid w:val="00A476FC"/>
    <w:rsid w:val="00A47772"/>
    <w:rsid w:val="00A47899"/>
    <w:rsid w:val="00A47950"/>
    <w:rsid w:val="00A47A52"/>
    <w:rsid w:val="00A47CDB"/>
    <w:rsid w:val="00A47E28"/>
    <w:rsid w:val="00A47EEF"/>
    <w:rsid w:val="00A47F63"/>
    <w:rsid w:val="00A50157"/>
    <w:rsid w:val="00A501A4"/>
    <w:rsid w:val="00A5028A"/>
    <w:rsid w:val="00A50316"/>
    <w:rsid w:val="00A50412"/>
    <w:rsid w:val="00A506DE"/>
    <w:rsid w:val="00A50811"/>
    <w:rsid w:val="00A50889"/>
    <w:rsid w:val="00A509A8"/>
    <w:rsid w:val="00A50A08"/>
    <w:rsid w:val="00A50A61"/>
    <w:rsid w:val="00A50D1B"/>
    <w:rsid w:val="00A50D5A"/>
    <w:rsid w:val="00A50DA4"/>
    <w:rsid w:val="00A50F2F"/>
    <w:rsid w:val="00A511BD"/>
    <w:rsid w:val="00A51369"/>
    <w:rsid w:val="00A51480"/>
    <w:rsid w:val="00A51517"/>
    <w:rsid w:val="00A5153F"/>
    <w:rsid w:val="00A5198E"/>
    <w:rsid w:val="00A51EF6"/>
    <w:rsid w:val="00A51F9B"/>
    <w:rsid w:val="00A51FAA"/>
    <w:rsid w:val="00A5212F"/>
    <w:rsid w:val="00A521DB"/>
    <w:rsid w:val="00A522A8"/>
    <w:rsid w:val="00A52391"/>
    <w:rsid w:val="00A52448"/>
    <w:rsid w:val="00A524CB"/>
    <w:rsid w:val="00A52548"/>
    <w:rsid w:val="00A525A8"/>
    <w:rsid w:val="00A5279A"/>
    <w:rsid w:val="00A527BE"/>
    <w:rsid w:val="00A52814"/>
    <w:rsid w:val="00A528C1"/>
    <w:rsid w:val="00A52A13"/>
    <w:rsid w:val="00A52AD5"/>
    <w:rsid w:val="00A52DA6"/>
    <w:rsid w:val="00A52E4C"/>
    <w:rsid w:val="00A52F94"/>
    <w:rsid w:val="00A53040"/>
    <w:rsid w:val="00A530AF"/>
    <w:rsid w:val="00A530F5"/>
    <w:rsid w:val="00A5321B"/>
    <w:rsid w:val="00A532A2"/>
    <w:rsid w:val="00A532D5"/>
    <w:rsid w:val="00A53382"/>
    <w:rsid w:val="00A53488"/>
    <w:rsid w:val="00A5352C"/>
    <w:rsid w:val="00A53735"/>
    <w:rsid w:val="00A537D4"/>
    <w:rsid w:val="00A538C5"/>
    <w:rsid w:val="00A53A78"/>
    <w:rsid w:val="00A53C3B"/>
    <w:rsid w:val="00A53C41"/>
    <w:rsid w:val="00A53E59"/>
    <w:rsid w:val="00A53E83"/>
    <w:rsid w:val="00A541D2"/>
    <w:rsid w:val="00A542F8"/>
    <w:rsid w:val="00A54325"/>
    <w:rsid w:val="00A5437E"/>
    <w:rsid w:val="00A5449A"/>
    <w:rsid w:val="00A54539"/>
    <w:rsid w:val="00A54599"/>
    <w:rsid w:val="00A545B5"/>
    <w:rsid w:val="00A54671"/>
    <w:rsid w:val="00A547F7"/>
    <w:rsid w:val="00A54889"/>
    <w:rsid w:val="00A5494D"/>
    <w:rsid w:val="00A54A77"/>
    <w:rsid w:val="00A54F08"/>
    <w:rsid w:val="00A55077"/>
    <w:rsid w:val="00A55162"/>
    <w:rsid w:val="00A5519C"/>
    <w:rsid w:val="00A551C7"/>
    <w:rsid w:val="00A55458"/>
    <w:rsid w:val="00A5546E"/>
    <w:rsid w:val="00A558C6"/>
    <w:rsid w:val="00A558D8"/>
    <w:rsid w:val="00A55B12"/>
    <w:rsid w:val="00A55B6B"/>
    <w:rsid w:val="00A55BC1"/>
    <w:rsid w:val="00A55D6A"/>
    <w:rsid w:val="00A55DC8"/>
    <w:rsid w:val="00A55DE0"/>
    <w:rsid w:val="00A55F52"/>
    <w:rsid w:val="00A560AA"/>
    <w:rsid w:val="00A561F4"/>
    <w:rsid w:val="00A562DB"/>
    <w:rsid w:val="00A56349"/>
    <w:rsid w:val="00A56417"/>
    <w:rsid w:val="00A5697D"/>
    <w:rsid w:val="00A569B5"/>
    <w:rsid w:val="00A56B27"/>
    <w:rsid w:val="00A56DCE"/>
    <w:rsid w:val="00A5714C"/>
    <w:rsid w:val="00A57267"/>
    <w:rsid w:val="00A57558"/>
    <w:rsid w:val="00A57615"/>
    <w:rsid w:val="00A57969"/>
    <w:rsid w:val="00A57C0E"/>
    <w:rsid w:val="00A57EA0"/>
    <w:rsid w:val="00A60000"/>
    <w:rsid w:val="00A600AB"/>
    <w:rsid w:val="00A60113"/>
    <w:rsid w:val="00A60266"/>
    <w:rsid w:val="00A6027C"/>
    <w:rsid w:val="00A603CE"/>
    <w:rsid w:val="00A605EA"/>
    <w:rsid w:val="00A605FE"/>
    <w:rsid w:val="00A60602"/>
    <w:rsid w:val="00A6084C"/>
    <w:rsid w:val="00A60EDC"/>
    <w:rsid w:val="00A60F06"/>
    <w:rsid w:val="00A60F16"/>
    <w:rsid w:val="00A6100D"/>
    <w:rsid w:val="00A6117C"/>
    <w:rsid w:val="00A61576"/>
    <w:rsid w:val="00A6157B"/>
    <w:rsid w:val="00A615ED"/>
    <w:rsid w:val="00A616D3"/>
    <w:rsid w:val="00A61B05"/>
    <w:rsid w:val="00A61E5A"/>
    <w:rsid w:val="00A620E2"/>
    <w:rsid w:val="00A62691"/>
    <w:rsid w:val="00A626AB"/>
    <w:rsid w:val="00A626EC"/>
    <w:rsid w:val="00A6277F"/>
    <w:rsid w:val="00A62857"/>
    <w:rsid w:val="00A62864"/>
    <w:rsid w:val="00A62ABB"/>
    <w:rsid w:val="00A62AE1"/>
    <w:rsid w:val="00A62C28"/>
    <w:rsid w:val="00A62E35"/>
    <w:rsid w:val="00A62F35"/>
    <w:rsid w:val="00A63128"/>
    <w:rsid w:val="00A63295"/>
    <w:rsid w:val="00A638BA"/>
    <w:rsid w:val="00A639E6"/>
    <w:rsid w:val="00A63B41"/>
    <w:rsid w:val="00A63C3A"/>
    <w:rsid w:val="00A63F69"/>
    <w:rsid w:val="00A64215"/>
    <w:rsid w:val="00A64335"/>
    <w:rsid w:val="00A64472"/>
    <w:rsid w:val="00A64474"/>
    <w:rsid w:val="00A644D9"/>
    <w:rsid w:val="00A6454F"/>
    <w:rsid w:val="00A64550"/>
    <w:rsid w:val="00A6488C"/>
    <w:rsid w:val="00A64953"/>
    <w:rsid w:val="00A64CEA"/>
    <w:rsid w:val="00A64D86"/>
    <w:rsid w:val="00A64EC1"/>
    <w:rsid w:val="00A64EF4"/>
    <w:rsid w:val="00A64FD3"/>
    <w:rsid w:val="00A64FD4"/>
    <w:rsid w:val="00A64FDD"/>
    <w:rsid w:val="00A64FE4"/>
    <w:rsid w:val="00A65400"/>
    <w:rsid w:val="00A65535"/>
    <w:rsid w:val="00A656E1"/>
    <w:rsid w:val="00A658B9"/>
    <w:rsid w:val="00A65DF0"/>
    <w:rsid w:val="00A65EF6"/>
    <w:rsid w:val="00A6643A"/>
    <w:rsid w:val="00A66662"/>
    <w:rsid w:val="00A66712"/>
    <w:rsid w:val="00A667A4"/>
    <w:rsid w:val="00A66878"/>
    <w:rsid w:val="00A669ED"/>
    <w:rsid w:val="00A66AFC"/>
    <w:rsid w:val="00A66D55"/>
    <w:rsid w:val="00A66DC9"/>
    <w:rsid w:val="00A66DDC"/>
    <w:rsid w:val="00A66E12"/>
    <w:rsid w:val="00A66E32"/>
    <w:rsid w:val="00A66F07"/>
    <w:rsid w:val="00A66F61"/>
    <w:rsid w:val="00A67006"/>
    <w:rsid w:val="00A670B1"/>
    <w:rsid w:val="00A670CD"/>
    <w:rsid w:val="00A67641"/>
    <w:rsid w:val="00A676C5"/>
    <w:rsid w:val="00A6783F"/>
    <w:rsid w:val="00A67ACE"/>
    <w:rsid w:val="00A67DF4"/>
    <w:rsid w:val="00A67F9E"/>
    <w:rsid w:val="00A70104"/>
    <w:rsid w:val="00A70105"/>
    <w:rsid w:val="00A7025A"/>
    <w:rsid w:val="00A7041D"/>
    <w:rsid w:val="00A70552"/>
    <w:rsid w:val="00A706C8"/>
    <w:rsid w:val="00A706FE"/>
    <w:rsid w:val="00A70779"/>
    <w:rsid w:val="00A707AF"/>
    <w:rsid w:val="00A7081A"/>
    <w:rsid w:val="00A7081D"/>
    <w:rsid w:val="00A70A5C"/>
    <w:rsid w:val="00A70BDA"/>
    <w:rsid w:val="00A70CE8"/>
    <w:rsid w:val="00A70E23"/>
    <w:rsid w:val="00A70FA2"/>
    <w:rsid w:val="00A71003"/>
    <w:rsid w:val="00A7128C"/>
    <w:rsid w:val="00A71428"/>
    <w:rsid w:val="00A715A6"/>
    <w:rsid w:val="00A715AC"/>
    <w:rsid w:val="00A717EA"/>
    <w:rsid w:val="00A71CCA"/>
    <w:rsid w:val="00A71F0B"/>
    <w:rsid w:val="00A71F46"/>
    <w:rsid w:val="00A72015"/>
    <w:rsid w:val="00A72046"/>
    <w:rsid w:val="00A720B9"/>
    <w:rsid w:val="00A720C0"/>
    <w:rsid w:val="00A72170"/>
    <w:rsid w:val="00A72510"/>
    <w:rsid w:val="00A727B9"/>
    <w:rsid w:val="00A72820"/>
    <w:rsid w:val="00A72903"/>
    <w:rsid w:val="00A72CB0"/>
    <w:rsid w:val="00A72D1D"/>
    <w:rsid w:val="00A72EBF"/>
    <w:rsid w:val="00A72FB1"/>
    <w:rsid w:val="00A73159"/>
    <w:rsid w:val="00A731E1"/>
    <w:rsid w:val="00A73203"/>
    <w:rsid w:val="00A737E1"/>
    <w:rsid w:val="00A7392E"/>
    <w:rsid w:val="00A73C24"/>
    <w:rsid w:val="00A73C5B"/>
    <w:rsid w:val="00A73E14"/>
    <w:rsid w:val="00A7419D"/>
    <w:rsid w:val="00A74336"/>
    <w:rsid w:val="00A74359"/>
    <w:rsid w:val="00A74465"/>
    <w:rsid w:val="00A744EA"/>
    <w:rsid w:val="00A747BF"/>
    <w:rsid w:val="00A748F9"/>
    <w:rsid w:val="00A74BBB"/>
    <w:rsid w:val="00A74E45"/>
    <w:rsid w:val="00A74ECE"/>
    <w:rsid w:val="00A74F9D"/>
    <w:rsid w:val="00A7526C"/>
    <w:rsid w:val="00A75335"/>
    <w:rsid w:val="00A75620"/>
    <w:rsid w:val="00A75791"/>
    <w:rsid w:val="00A757EB"/>
    <w:rsid w:val="00A7589E"/>
    <w:rsid w:val="00A7598B"/>
    <w:rsid w:val="00A75A55"/>
    <w:rsid w:val="00A75A80"/>
    <w:rsid w:val="00A75BBA"/>
    <w:rsid w:val="00A75C35"/>
    <w:rsid w:val="00A75CDA"/>
    <w:rsid w:val="00A75DF9"/>
    <w:rsid w:val="00A75E57"/>
    <w:rsid w:val="00A75F08"/>
    <w:rsid w:val="00A760FE"/>
    <w:rsid w:val="00A76374"/>
    <w:rsid w:val="00A7644A"/>
    <w:rsid w:val="00A76599"/>
    <w:rsid w:val="00A76929"/>
    <w:rsid w:val="00A76AF4"/>
    <w:rsid w:val="00A76C13"/>
    <w:rsid w:val="00A76D59"/>
    <w:rsid w:val="00A76DC8"/>
    <w:rsid w:val="00A76DCF"/>
    <w:rsid w:val="00A76FEC"/>
    <w:rsid w:val="00A7722D"/>
    <w:rsid w:val="00A773D5"/>
    <w:rsid w:val="00A77583"/>
    <w:rsid w:val="00A7758D"/>
    <w:rsid w:val="00A7764C"/>
    <w:rsid w:val="00A777C2"/>
    <w:rsid w:val="00A77938"/>
    <w:rsid w:val="00A77A11"/>
    <w:rsid w:val="00A77F7A"/>
    <w:rsid w:val="00A803A6"/>
    <w:rsid w:val="00A80457"/>
    <w:rsid w:val="00A8074A"/>
    <w:rsid w:val="00A807FF"/>
    <w:rsid w:val="00A80896"/>
    <w:rsid w:val="00A80940"/>
    <w:rsid w:val="00A80C79"/>
    <w:rsid w:val="00A80D34"/>
    <w:rsid w:val="00A80E34"/>
    <w:rsid w:val="00A80F16"/>
    <w:rsid w:val="00A81039"/>
    <w:rsid w:val="00A81266"/>
    <w:rsid w:val="00A81297"/>
    <w:rsid w:val="00A813CD"/>
    <w:rsid w:val="00A81421"/>
    <w:rsid w:val="00A81646"/>
    <w:rsid w:val="00A816BC"/>
    <w:rsid w:val="00A81872"/>
    <w:rsid w:val="00A81976"/>
    <w:rsid w:val="00A81A07"/>
    <w:rsid w:val="00A81AE7"/>
    <w:rsid w:val="00A81D68"/>
    <w:rsid w:val="00A81EDF"/>
    <w:rsid w:val="00A81F65"/>
    <w:rsid w:val="00A8219E"/>
    <w:rsid w:val="00A822FB"/>
    <w:rsid w:val="00A823B7"/>
    <w:rsid w:val="00A8278A"/>
    <w:rsid w:val="00A8282F"/>
    <w:rsid w:val="00A828C6"/>
    <w:rsid w:val="00A8294A"/>
    <w:rsid w:val="00A82B72"/>
    <w:rsid w:val="00A83048"/>
    <w:rsid w:val="00A8339A"/>
    <w:rsid w:val="00A833E9"/>
    <w:rsid w:val="00A83483"/>
    <w:rsid w:val="00A834B4"/>
    <w:rsid w:val="00A8371D"/>
    <w:rsid w:val="00A83BDC"/>
    <w:rsid w:val="00A83E5B"/>
    <w:rsid w:val="00A84149"/>
    <w:rsid w:val="00A84326"/>
    <w:rsid w:val="00A84727"/>
    <w:rsid w:val="00A8480D"/>
    <w:rsid w:val="00A84835"/>
    <w:rsid w:val="00A8494D"/>
    <w:rsid w:val="00A849DF"/>
    <w:rsid w:val="00A84D64"/>
    <w:rsid w:val="00A8504A"/>
    <w:rsid w:val="00A850C8"/>
    <w:rsid w:val="00A853F6"/>
    <w:rsid w:val="00A855BF"/>
    <w:rsid w:val="00A8560B"/>
    <w:rsid w:val="00A8578D"/>
    <w:rsid w:val="00A8583C"/>
    <w:rsid w:val="00A858B8"/>
    <w:rsid w:val="00A8594F"/>
    <w:rsid w:val="00A8596E"/>
    <w:rsid w:val="00A85B9D"/>
    <w:rsid w:val="00A85BD7"/>
    <w:rsid w:val="00A85BE8"/>
    <w:rsid w:val="00A85CB7"/>
    <w:rsid w:val="00A85E5D"/>
    <w:rsid w:val="00A85ED1"/>
    <w:rsid w:val="00A85F1D"/>
    <w:rsid w:val="00A86102"/>
    <w:rsid w:val="00A861B2"/>
    <w:rsid w:val="00A86263"/>
    <w:rsid w:val="00A86293"/>
    <w:rsid w:val="00A86701"/>
    <w:rsid w:val="00A8676A"/>
    <w:rsid w:val="00A8686B"/>
    <w:rsid w:val="00A868A7"/>
    <w:rsid w:val="00A868BC"/>
    <w:rsid w:val="00A86A78"/>
    <w:rsid w:val="00A86C01"/>
    <w:rsid w:val="00A86D44"/>
    <w:rsid w:val="00A86E60"/>
    <w:rsid w:val="00A86F77"/>
    <w:rsid w:val="00A870C5"/>
    <w:rsid w:val="00A8718D"/>
    <w:rsid w:val="00A87214"/>
    <w:rsid w:val="00A87228"/>
    <w:rsid w:val="00A8749A"/>
    <w:rsid w:val="00A87552"/>
    <w:rsid w:val="00A878AB"/>
    <w:rsid w:val="00A87AEA"/>
    <w:rsid w:val="00A87BF8"/>
    <w:rsid w:val="00A87C2D"/>
    <w:rsid w:val="00A9012E"/>
    <w:rsid w:val="00A90542"/>
    <w:rsid w:val="00A9057F"/>
    <w:rsid w:val="00A90580"/>
    <w:rsid w:val="00A9058E"/>
    <w:rsid w:val="00A905CE"/>
    <w:rsid w:val="00A90633"/>
    <w:rsid w:val="00A90670"/>
    <w:rsid w:val="00A90726"/>
    <w:rsid w:val="00A90764"/>
    <w:rsid w:val="00A907BE"/>
    <w:rsid w:val="00A907F5"/>
    <w:rsid w:val="00A90827"/>
    <w:rsid w:val="00A9086A"/>
    <w:rsid w:val="00A9087A"/>
    <w:rsid w:val="00A90A0E"/>
    <w:rsid w:val="00A90AA0"/>
    <w:rsid w:val="00A90CA7"/>
    <w:rsid w:val="00A90E27"/>
    <w:rsid w:val="00A90E65"/>
    <w:rsid w:val="00A90ECC"/>
    <w:rsid w:val="00A9103B"/>
    <w:rsid w:val="00A91149"/>
    <w:rsid w:val="00A91184"/>
    <w:rsid w:val="00A91287"/>
    <w:rsid w:val="00A913A0"/>
    <w:rsid w:val="00A91402"/>
    <w:rsid w:val="00A91461"/>
    <w:rsid w:val="00A9154B"/>
    <w:rsid w:val="00A9163D"/>
    <w:rsid w:val="00A91785"/>
    <w:rsid w:val="00A9182E"/>
    <w:rsid w:val="00A91854"/>
    <w:rsid w:val="00A919A9"/>
    <w:rsid w:val="00A91C52"/>
    <w:rsid w:val="00A91E0C"/>
    <w:rsid w:val="00A91F90"/>
    <w:rsid w:val="00A9226B"/>
    <w:rsid w:val="00A924CD"/>
    <w:rsid w:val="00A92539"/>
    <w:rsid w:val="00A92806"/>
    <w:rsid w:val="00A92A53"/>
    <w:rsid w:val="00A92A6E"/>
    <w:rsid w:val="00A92A7A"/>
    <w:rsid w:val="00A930BD"/>
    <w:rsid w:val="00A933E7"/>
    <w:rsid w:val="00A9344D"/>
    <w:rsid w:val="00A93ACB"/>
    <w:rsid w:val="00A93AFE"/>
    <w:rsid w:val="00A93BB7"/>
    <w:rsid w:val="00A93C15"/>
    <w:rsid w:val="00A93D6A"/>
    <w:rsid w:val="00A93E04"/>
    <w:rsid w:val="00A93E16"/>
    <w:rsid w:val="00A93ED5"/>
    <w:rsid w:val="00A93F9B"/>
    <w:rsid w:val="00A94029"/>
    <w:rsid w:val="00A94054"/>
    <w:rsid w:val="00A94069"/>
    <w:rsid w:val="00A9408B"/>
    <w:rsid w:val="00A940EF"/>
    <w:rsid w:val="00A9427A"/>
    <w:rsid w:val="00A94322"/>
    <w:rsid w:val="00A944C4"/>
    <w:rsid w:val="00A94768"/>
    <w:rsid w:val="00A947B8"/>
    <w:rsid w:val="00A9487A"/>
    <w:rsid w:val="00A94961"/>
    <w:rsid w:val="00A949EC"/>
    <w:rsid w:val="00A94A8E"/>
    <w:rsid w:val="00A94B71"/>
    <w:rsid w:val="00A94BAC"/>
    <w:rsid w:val="00A94BD3"/>
    <w:rsid w:val="00A94D6C"/>
    <w:rsid w:val="00A94E47"/>
    <w:rsid w:val="00A950D8"/>
    <w:rsid w:val="00A95137"/>
    <w:rsid w:val="00A95204"/>
    <w:rsid w:val="00A95271"/>
    <w:rsid w:val="00A95A44"/>
    <w:rsid w:val="00A95AD4"/>
    <w:rsid w:val="00A95B33"/>
    <w:rsid w:val="00A95BFD"/>
    <w:rsid w:val="00A95C0E"/>
    <w:rsid w:val="00A95CE3"/>
    <w:rsid w:val="00A95D17"/>
    <w:rsid w:val="00A95D6B"/>
    <w:rsid w:val="00A95EB8"/>
    <w:rsid w:val="00A95EC8"/>
    <w:rsid w:val="00A95EE0"/>
    <w:rsid w:val="00A960C8"/>
    <w:rsid w:val="00A960D6"/>
    <w:rsid w:val="00A96106"/>
    <w:rsid w:val="00A96160"/>
    <w:rsid w:val="00A963B4"/>
    <w:rsid w:val="00A965E5"/>
    <w:rsid w:val="00A96931"/>
    <w:rsid w:val="00A969DF"/>
    <w:rsid w:val="00A969EF"/>
    <w:rsid w:val="00A96C17"/>
    <w:rsid w:val="00A96D88"/>
    <w:rsid w:val="00A96D8B"/>
    <w:rsid w:val="00A97147"/>
    <w:rsid w:val="00A97330"/>
    <w:rsid w:val="00A9767E"/>
    <w:rsid w:val="00A97683"/>
    <w:rsid w:val="00A9787B"/>
    <w:rsid w:val="00A9798D"/>
    <w:rsid w:val="00A979AB"/>
    <w:rsid w:val="00A97B0C"/>
    <w:rsid w:val="00A97C1C"/>
    <w:rsid w:val="00A97E28"/>
    <w:rsid w:val="00A97E4D"/>
    <w:rsid w:val="00AA0071"/>
    <w:rsid w:val="00AA018C"/>
    <w:rsid w:val="00AA0208"/>
    <w:rsid w:val="00AA0347"/>
    <w:rsid w:val="00AA03FA"/>
    <w:rsid w:val="00AA0407"/>
    <w:rsid w:val="00AA0512"/>
    <w:rsid w:val="00AA0605"/>
    <w:rsid w:val="00AA0A1C"/>
    <w:rsid w:val="00AA0AF2"/>
    <w:rsid w:val="00AA0B1E"/>
    <w:rsid w:val="00AA0B89"/>
    <w:rsid w:val="00AA0D81"/>
    <w:rsid w:val="00AA0DB5"/>
    <w:rsid w:val="00AA0DBF"/>
    <w:rsid w:val="00AA0DE3"/>
    <w:rsid w:val="00AA0E08"/>
    <w:rsid w:val="00AA0E3B"/>
    <w:rsid w:val="00AA118E"/>
    <w:rsid w:val="00AA129D"/>
    <w:rsid w:val="00AA12B6"/>
    <w:rsid w:val="00AA137E"/>
    <w:rsid w:val="00AA14A0"/>
    <w:rsid w:val="00AA1571"/>
    <w:rsid w:val="00AA15CB"/>
    <w:rsid w:val="00AA164F"/>
    <w:rsid w:val="00AA16F1"/>
    <w:rsid w:val="00AA170A"/>
    <w:rsid w:val="00AA1AA3"/>
    <w:rsid w:val="00AA1C91"/>
    <w:rsid w:val="00AA1CA7"/>
    <w:rsid w:val="00AA1D35"/>
    <w:rsid w:val="00AA1D48"/>
    <w:rsid w:val="00AA1E86"/>
    <w:rsid w:val="00AA1F3C"/>
    <w:rsid w:val="00AA233C"/>
    <w:rsid w:val="00AA2377"/>
    <w:rsid w:val="00AA2423"/>
    <w:rsid w:val="00AA2575"/>
    <w:rsid w:val="00AA29D3"/>
    <w:rsid w:val="00AA2B2F"/>
    <w:rsid w:val="00AA2E23"/>
    <w:rsid w:val="00AA2F0C"/>
    <w:rsid w:val="00AA3034"/>
    <w:rsid w:val="00AA3195"/>
    <w:rsid w:val="00AA35E8"/>
    <w:rsid w:val="00AA362F"/>
    <w:rsid w:val="00AA36E4"/>
    <w:rsid w:val="00AA380B"/>
    <w:rsid w:val="00AA39E3"/>
    <w:rsid w:val="00AA3D67"/>
    <w:rsid w:val="00AA3D7D"/>
    <w:rsid w:val="00AA3FE1"/>
    <w:rsid w:val="00AA4019"/>
    <w:rsid w:val="00AA4270"/>
    <w:rsid w:val="00AA42B7"/>
    <w:rsid w:val="00AA4715"/>
    <w:rsid w:val="00AA486F"/>
    <w:rsid w:val="00AA4A21"/>
    <w:rsid w:val="00AA4CA2"/>
    <w:rsid w:val="00AA4D20"/>
    <w:rsid w:val="00AA4EA4"/>
    <w:rsid w:val="00AA4EC7"/>
    <w:rsid w:val="00AA5168"/>
    <w:rsid w:val="00AA51D7"/>
    <w:rsid w:val="00AA52D2"/>
    <w:rsid w:val="00AA5395"/>
    <w:rsid w:val="00AA53A0"/>
    <w:rsid w:val="00AA5780"/>
    <w:rsid w:val="00AA5A95"/>
    <w:rsid w:val="00AA5A9B"/>
    <w:rsid w:val="00AA5C07"/>
    <w:rsid w:val="00AA5CEA"/>
    <w:rsid w:val="00AA5D9E"/>
    <w:rsid w:val="00AA5F89"/>
    <w:rsid w:val="00AA60A9"/>
    <w:rsid w:val="00AA61DD"/>
    <w:rsid w:val="00AA630C"/>
    <w:rsid w:val="00AA635B"/>
    <w:rsid w:val="00AA6389"/>
    <w:rsid w:val="00AA63D7"/>
    <w:rsid w:val="00AA6629"/>
    <w:rsid w:val="00AA6849"/>
    <w:rsid w:val="00AA698F"/>
    <w:rsid w:val="00AA6A10"/>
    <w:rsid w:val="00AA6B38"/>
    <w:rsid w:val="00AA6DA7"/>
    <w:rsid w:val="00AA6EB0"/>
    <w:rsid w:val="00AA6EBE"/>
    <w:rsid w:val="00AA712B"/>
    <w:rsid w:val="00AA736C"/>
    <w:rsid w:val="00AA737B"/>
    <w:rsid w:val="00AA7400"/>
    <w:rsid w:val="00AA746D"/>
    <w:rsid w:val="00AA763C"/>
    <w:rsid w:val="00AA7933"/>
    <w:rsid w:val="00AA79BF"/>
    <w:rsid w:val="00AA7A1B"/>
    <w:rsid w:val="00AA7AE5"/>
    <w:rsid w:val="00AA7AFD"/>
    <w:rsid w:val="00AA7B79"/>
    <w:rsid w:val="00AA7BED"/>
    <w:rsid w:val="00AA7BFF"/>
    <w:rsid w:val="00AA7C4B"/>
    <w:rsid w:val="00AA7DCA"/>
    <w:rsid w:val="00AA7E64"/>
    <w:rsid w:val="00AA7F71"/>
    <w:rsid w:val="00AA7FF4"/>
    <w:rsid w:val="00AB0069"/>
    <w:rsid w:val="00AB00E0"/>
    <w:rsid w:val="00AB0115"/>
    <w:rsid w:val="00AB0130"/>
    <w:rsid w:val="00AB0222"/>
    <w:rsid w:val="00AB033A"/>
    <w:rsid w:val="00AB03E0"/>
    <w:rsid w:val="00AB044A"/>
    <w:rsid w:val="00AB04BA"/>
    <w:rsid w:val="00AB05C9"/>
    <w:rsid w:val="00AB05E7"/>
    <w:rsid w:val="00AB0664"/>
    <w:rsid w:val="00AB0858"/>
    <w:rsid w:val="00AB0A83"/>
    <w:rsid w:val="00AB0C63"/>
    <w:rsid w:val="00AB0D15"/>
    <w:rsid w:val="00AB0F86"/>
    <w:rsid w:val="00AB0FC8"/>
    <w:rsid w:val="00AB11BF"/>
    <w:rsid w:val="00AB11DB"/>
    <w:rsid w:val="00AB120E"/>
    <w:rsid w:val="00AB130F"/>
    <w:rsid w:val="00AB1462"/>
    <w:rsid w:val="00AB14F9"/>
    <w:rsid w:val="00AB15A8"/>
    <w:rsid w:val="00AB19E7"/>
    <w:rsid w:val="00AB1A0E"/>
    <w:rsid w:val="00AB1CD9"/>
    <w:rsid w:val="00AB1D15"/>
    <w:rsid w:val="00AB1D24"/>
    <w:rsid w:val="00AB2265"/>
    <w:rsid w:val="00AB22BB"/>
    <w:rsid w:val="00AB269A"/>
    <w:rsid w:val="00AB27F2"/>
    <w:rsid w:val="00AB2906"/>
    <w:rsid w:val="00AB2A7E"/>
    <w:rsid w:val="00AB2AD4"/>
    <w:rsid w:val="00AB2C13"/>
    <w:rsid w:val="00AB2C6E"/>
    <w:rsid w:val="00AB2D91"/>
    <w:rsid w:val="00AB2E79"/>
    <w:rsid w:val="00AB2E92"/>
    <w:rsid w:val="00AB2F05"/>
    <w:rsid w:val="00AB2F80"/>
    <w:rsid w:val="00AB2F94"/>
    <w:rsid w:val="00AB3081"/>
    <w:rsid w:val="00AB30B2"/>
    <w:rsid w:val="00AB314F"/>
    <w:rsid w:val="00AB33BA"/>
    <w:rsid w:val="00AB343C"/>
    <w:rsid w:val="00AB360C"/>
    <w:rsid w:val="00AB3678"/>
    <w:rsid w:val="00AB37DB"/>
    <w:rsid w:val="00AB3915"/>
    <w:rsid w:val="00AB391B"/>
    <w:rsid w:val="00AB4304"/>
    <w:rsid w:val="00AB4596"/>
    <w:rsid w:val="00AB4697"/>
    <w:rsid w:val="00AB46DD"/>
    <w:rsid w:val="00AB46EF"/>
    <w:rsid w:val="00AB4A0B"/>
    <w:rsid w:val="00AB4A80"/>
    <w:rsid w:val="00AB4BA6"/>
    <w:rsid w:val="00AB4C97"/>
    <w:rsid w:val="00AB4D88"/>
    <w:rsid w:val="00AB4DCF"/>
    <w:rsid w:val="00AB4FC1"/>
    <w:rsid w:val="00AB504D"/>
    <w:rsid w:val="00AB50F3"/>
    <w:rsid w:val="00AB5124"/>
    <w:rsid w:val="00AB5126"/>
    <w:rsid w:val="00AB523C"/>
    <w:rsid w:val="00AB538B"/>
    <w:rsid w:val="00AB53E8"/>
    <w:rsid w:val="00AB5440"/>
    <w:rsid w:val="00AB546A"/>
    <w:rsid w:val="00AB56E7"/>
    <w:rsid w:val="00AB5748"/>
    <w:rsid w:val="00AB57F3"/>
    <w:rsid w:val="00AB580A"/>
    <w:rsid w:val="00AB59C4"/>
    <w:rsid w:val="00AB5A35"/>
    <w:rsid w:val="00AB5A92"/>
    <w:rsid w:val="00AB5A9A"/>
    <w:rsid w:val="00AB5BB5"/>
    <w:rsid w:val="00AB5D14"/>
    <w:rsid w:val="00AB5E58"/>
    <w:rsid w:val="00AB5F49"/>
    <w:rsid w:val="00AB60A5"/>
    <w:rsid w:val="00AB63B5"/>
    <w:rsid w:val="00AB6499"/>
    <w:rsid w:val="00AB6655"/>
    <w:rsid w:val="00AB665B"/>
    <w:rsid w:val="00AB6863"/>
    <w:rsid w:val="00AB688F"/>
    <w:rsid w:val="00AB689F"/>
    <w:rsid w:val="00AB6981"/>
    <w:rsid w:val="00AB6A12"/>
    <w:rsid w:val="00AB6E59"/>
    <w:rsid w:val="00AB6FE1"/>
    <w:rsid w:val="00AB705F"/>
    <w:rsid w:val="00AB70B2"/>
    <w:rsid w:val="00AB70FE"/>
    <w:rsid w:val="00AB7138"/>
    <w:rsid w:val="00AB71CA"/>
    <w:rsid w:val="00AB7213"/>
    <w:rsid w:val="00AB722D"/>
    <w:rsid w:val="00AB7532"/>
    <w:rsid w:val="00AB7577"/>
    <w:rsid w:val="00AB76AE"/>
    <w:rsid w:val="00AB777F"/>
    <w:rsid w:val="00AB79B2"/>
    <w:rsid w:val="00AB7C5F"/>
    <w:rsid w:val="00AB7CE8"/>
    <w:rsid w:val="00AB7D9D"/>
    <w:rsid w:val="00AB7E80"/>
    <w:rsid w:val="00AB7ED8"/>
    <w:rsid w:val="00AC02AA"/>
    <w:rsid w:val="00AC06C7"/>
    <w:rsid w:val="00AC081E"/>
    <w:rsid w:val="00AC0A5B"/>
    <w:rsid w:val="00AC0A8B"/>
    <w:rsid w:val="00AC0AE0"/>
    <w:rsid w:val="00AC0C05"/>
    <w:rsid w:val="00AC0F16"/>
    <w:rsid w:val="00AC10B7"/>
    <w:rsid w:val="00AC1171"/>
    <w:rsid w:val="00AC1278"/>
    <w:rsid w:val="00AC1508"/>
    <w:rsid w:val="00AC151B"/>
    <w:rsid w:val="00AC1654"/>
    <w:rsid w:val="00AC1671"/>
    <w:rsid w:val="00AC1859"/>
    <w:rsid w:val="00AC1997"/>
    <w:rsid w:val="00AC1B05"/>
    <w:rsid w:val="00AC1B1F"/>
    <w:rsid w:val="00AC1B97"/>
    <w:rsid w:val="00AC1C7C"/>
    <w:rsid w:val="00AC1D20"/>
    <w:rsid w:val="00AC21E8"/>
    <w:rsid w:val="00AC227D"/>
    <w:rsid w:val="00AC2283"/>
    <w:rsid w:val="00AC2471"/>
    <w:rsid w:val="00AC2579"/>
    <w:rsid w:val="00AC2746"/>
    <w:rsid w:val="00AC2757"/>
    <w:rsid w:val="00AC2765"/>
    <w:rsid w:val="00AC2901"/>
    <w:rsid w:val="00AC297E"/>
    <w:rsid w:val="00AC29E8"/>
    <w:rsid w:val="00AC2C4D"/>
    <w:rsid w:val="00AC2CB7"/>
    <w:rsid w:val="00AC2E1B"/>
    <w:rsid w:val="00AC2FAC"/>
    <w:rsid w:val="00AC2FE8"/>
    <w:rsid w:val="00AC325E"/>
    <w:rsid w:val="00AC3267"/>
    <w:rsid w:val="00AC344A"/>
    <w:rsid w:val="00AC3511"/>
    <w:rsid w:val="00AC37C8"/>
    <w:rsid w:val="00AC37F3"/>
    <w:rsid w:val="00AC39A9"/>
    <w:rsid w:val="00AC3A8D"/>
    <w:rsid w:val="00AC3AE2"/>
    <w:rsid w:val="00AC3AF1"/>
    <w:rsid w:val="00AC3C3C"/>
    <w:rsid w:val="00AC3EF2"/>
    <w:rsid w:val="00AC3F81"/>
    <w:rsid w:val="00AC41C9"/>
    <w:rsid w:val="00AC425C"/>
    <w:rsid w:val="00AC4389"/>
    <w:rsid w:val="00AC44BD"/>
    <w:rsid w:val="00AC4538"/>
    <w:rsid w:val="00AC45A1"/>
    <w:rsid w:val="00AC490E"/>
    <w:rsid w:val="00AC4927"/>
    <w:rsid w:val="00AC4A12"/>
    <w:rsid w:val="00AC4ABF"/>
    <w:rsid w:val="00AC4CBD"/>
    <w:rsid w:val="00AC4E3F"/>
    <w:rsid w:val="00AC4F00"/>
    <w:rsid w:val="00AC4FE0"/>
    <w:rsid w:val="00AC508A"/>
    <w:rsid w:val="00AC51D9"/>
    <w:rsid w:val="00AC526A"/>
    <w:rsid w:val="00AC5287"/>
    <w:rsid w:val="00AC5304"/>
    <w:rsid w:val="00AC530A"/>
    <w:rsid w:val="00AC53E4"/>
    <w:rsid w:val="00AC53EC"/>
    <w:rsid w:val="00AC541D"/>
    <w:rsid w:val="00AC5420"/>
    <w:rsid w:val="00AC542B"/>
    <w:rsid w:val="00AC547D"/>
    <w:rsid w:val="00AC5616"/>
    <w:rsid w:val="00AC56A3"/>
    <w:rsid w:val="00AC59F2"/>
    <w:rsid w:val="00AC5A34"/>
    <w:rsid w:val="00AC5A53"/>
    <w:rsid w:val="00AC5AB4"/>
    <w:rsid w:val="00AC5AE5"/>
    <w:rsid w:val="00AC5BD9"/>
    <w:rsid w:val="00AC5BF0"/>
    <w:rsid w:val="00AC5C23"/>
    <w:rsid w:val="00AC5D74"/>
    <w:rsid w:val="00AC5E47"/>
    <w:rsid w:val="00AC5F55"/>
    <w:rsid w:val="00AC60D7"/>
    <w:rsid w:val="00AC61F0"/>
    <w:rsid w:val="00AC627B"/>
    <w:rsid w:val="00AC62E4"/>
    <w:rsid w:val="00AC6399"/>
    <w:rsid w:val="00AC651C"/>
    <w:rsid w:val="00AC65F9"/>
    <w:rsid w:val="00AC67C3"/>
    <w:rsid w:val="00AC6D77"/>
    <w:rsid w:val="00AC6E29"/>
    <w:rsid w:val="00AC6EE7"/>
    <w:rsid w:val="00AC6FFD"/>
    <w:rsid w:val="00AC74DF"/>
    <w:rsid w:val="00AC7821"/>
    <w:rsid w:val="00AC78CF"/>
    <w:rsid w:val="00AC7A13"/>
    <w:rsid w:val="00AC7A64"/>
    <w:rsid w:val="00AC7BF3"/>
    <w:rsid w:val="00AC7C6E"/>
    <w:rsid w:val="00AC7CA6"/>
    <w:rsid w:val="00AD0361"/>
    <w:rsid w:val="00AD03F4"/>
    <w:rsid w:val="00AD0580"/>
    <w:rsid w:val="00AD0648"/>
    <w:rsid w:val="00AD0654"/>
    <w:rsid w:val="00AD0779"/>
    <w:rsid w:val="00AD089E"/>
    <w:rsid w:val="00AD08F3"/>
    <w:rsid w:val="00AD0A57"/>
    <w:rsid w:val="00AD0C8D"/>
    <w:rsid w:val="00AD0EFB"/>
    <w:rsid w:val="00AD0FF4"/>
    <w:rsid w:val="00AD1AD4"/>
    <w:rsid w:val="00AD1D7B"/>
    <w:rsid w:val="00AD1F80"/>
    <w:rsid w:val="00AD1FAB"/>
    <w:rsid w:val="00AD2190"/>
    <w:rsid w:val="00AD235B"/>
    <w:rsid w:val="00AD248C"/>
    <w:rsid w:val="00AD24C0"/>
    <w:rsid w:val="00AD24ED"/>
    <w:rsid w:val="00AD2543"/>
    <w:rsid w:val="00AD2570"/>
    <w:rsid w:val="00AD25AC"/>
    <w:rsid w:val="00AD2652"/>
    <w:rsid w:val="00AD27BA"/>
    <w:rsid w:val="00AD27EF"/>
    <w:rsid w:val="00AD2A97"/>
    <w:rsid w:val="00AD2ADF"/>
    <w:rsid w:val="00AD2C36"/>
    <w:rsid w:val="00AD2C83"/>
    <w:rsid w:val="00AD2F6E"/>
    <w:rsid w:val="00AD2F7F"/>
    <w:rsid w:val="00AD3726"/>
    <w:rsid w:val="00AD3920"/>
    <w:rsid w:val="00AD3B4D"/>
    <w:rsid w:val="00AD3BB8"/>
    <w:rsid w:val="00AD3DD3"/>
    <w:rsid w:val="00AD3FC4"/>
    <w:rsid w:val="00AD40E5"/>
    <w:rsid w:val="00AD4217"/>
    <w:rsid w:val="00AD4551"/>
    <w:rsid w:val="00AD4666"/>
    <w:rsid w:val="00AD466E"/>
    <w:rsid w:val="00AD481E"/>
    <w:rsid w:val="00AD48A2"/>
    <w:rsid w:val="00AD4939"/>
    <w:rsid w:val="00AD4BBA"/>
    <w:rsid w:val="00AD4D26"/>
    <w:rsid w:val="00AD4F74"/>
    <w:rsid w:val="00AD52FA"/>
    <w:rsid w:val="00AD5434"/>
    <w:rsid w:val="00AD553A"/>
    <w:rsid w:val="00AD554C"/>
    <w:rsid w:val="00AD558F"/>
    <w:rsid w:val="00AD55FD"/>
    <w:rsid w:val="00AD565F"/>
    <w:rsid w:val="00AD5725"/>
    <w:rsid w:val="00AD5802"/>
    <w:rsid w:val="00AD59C4"/>
    <w:rsid w:val="00AD5B6B"/>
    <w:rsid w:val="00AD5C69"/>
    <w:rsid w:val="00AD5FA8"/>
    <w:rsid w:val="00AD5FF7"/>
    <w:rsid w:val="00AD6090"/>
    <w:rsid w:val="00AD6157"/>
    <w:rsid w:val="00AD6158"/>
    <w:rsid w:val="00AD61BE"/>
    <w:rsid w:val="00AD6213"/>
    <w:rsid w:val="00AD6537"/>
    <w:rsid w:val="00AD665B"/>
    <w:rsid w:val="00AD67A5"/>
    <w:rsid w:val="00AD68E3"/>
    <w:rsid w:val="00AD6A8D"/>
    <w:rsid w:val="00AD6F33"/>
    <w:rsid w:val="00AD7346"/>
    <w:rsid w:val="00AD7692"/>
    <w:rsid w:val="00AD76B8"/>
    <w:rsid w:val="00AD79A1"/>
    <w:rsid w:val="00AD79F7"/>
    <w:rsid w:val="00AD7A3A"/>
    <w:rsid w:val="00AD7D91"/>
    <w:rsid w:val="00AD7DD6"/>
    <w:rsid w:val="00AD7F75"/>
    <w:rsid w:val="00AD7FA5"/>
    <w:rsid w:val="00AE005B"/>
    <w:rsid w:val="00AE0100"/>
    <w:rsid w:val="00AE01B8"/>
    <w:rsid w:val="00AE0262"/>
    <w:rsid w:val="00AE02F3"/>
    <w:rsid w:val="00AE0326"/>
    <w:rsid w:val="00AE0470"/>
    <w:rsid w:val="00AE048D"/>
    <w:rsid w:val="00AE068C"/>
    <w:rsid w:val="00AE0797"/>
    <w:rsid w:val="00AE097A"/>
    <w:rsid w:val="00AE0983"/>
    <w:rsid w:val="00AE0A90"/>
    <w:rsid w:val="00AE0BE5"/>
    <w:rsid w:val="00AE0C0F"/>
    <w:rsid w:val="00AE0DAA"/>
    <w:rsid w:val="00AE0E63"/>
    <w:rsid w:val="00AE1044"/>
    <w:rsid w:val="00AE106D"/>
    <w:rsid w:val="00AE1249"/>
    <w:rsid w:val="00AE14E9"/>
    <w:rsid w:val="00AE1541"/>
    <w:rsid w:val="00AE15DD"/>
    <w:rsid w:val="00AE172A"/>
    <w:rsid w:val="00AE186E"/>
    <w:rsid w:val="00AE186F"/>
    <w:rsid w:val="00AE1A19"/>
    <w:rsid w:val="00AE1A3B"/>
    <w:rsid w:val="00AE1C6B"/>
    <w:rsid w:val="00AE1CE1"/>
    <w:rsid w:val="00AE1D5B"/>
    <w:rsid w:val="00AE1EB9"/>
    <w:rsid w:val="00AE2061"/>
    <w:rsid w:val="00AE2083"/>
    <w:rsid w:val="00AE225B"/>
    <w:rsid w:val="00AE2427"/>
    <w:rsid w:val="00AE2505"/>
    <w:rsid w:val="00AE28F9"/>
    <w:rsid w:val="00AE2A8C"/>
    <w:rsid w:val="00AE2AA6"/>
    <w:rsid w:val="00AE2C09"/>
    <w:rsid w:val="00AE2ED3"/>
    <w:rsid w:val="00AE3114"/>
    <w:rsid w:val="00AE32B4"/>
    <w:rsid w:val="00AE3713"/>
    <w:rsid w:val="00AE384B"/>
    <w:rsid w:val="00AE38E4"/>
    <w:rsid w:val="00AE3A1A"/>
    <w:rsid w:val="00AE3BF0"/>
    <w:rsid w:val="00AE3C2C"/>
    <w:rsid w:val="00AE3CF1"/>
    <w:rsid w:val="00AE3D98"/>
    <w:rsid w:val="00AE3DB1"/>
    <w:rsid w:val="00AE4352"/>
    <w:rsid w:val="00AE43A3"/>
    <w:rsid w:val="00AE43CA"/>
    <w:rsid w:val="00AE4849"/>
    <w:rsid w:val="00AE499F"/>
    <w:rsid w:val="00AE49B5"/>
    <w:rsid w:val="00AE49B7"/>
    <w:rsid w:val="00AE4B26"/>
    <w:rsid w:val="00AE4C03"/>
    <w:rsid w:val="00AE4C3E"/>
    <w:rsid w:val="00AE4C76"/>
    <w:rsid w:val="00AE4E9B"/>
    <w:rsid w:val="00AE5056"/>
    <w:rsid w:val="00AE516D"/>
    <w:rsid w:val="00AE537E"/>
    <w:rsid w:val="00AE53C8"/>
    <w:rsid w:val="00AE5454"/>
    <w:rsid w:val="00AE5581"/>
    <w:rsid w:val="00AE5656"/>
    <w:rsid w:val="00AE57FB"/>
    <w:rsid w:val="00AE58AB"/>
    <w:rsid w:val="00AE59BF"/>
    <w:rsid w:val="00AE5A4B"/>
    <w:rsid w:val="00AE5A7F"/>
    <w:rsid w:val="00AE5D6E"/>
    <w:rsid w:val="00AE5F59"/>
    <w:rsid w:val="00AE6101"/>
    <w:rsid w:val="00AE62E7"/>
    <w:rsid w:val="00AE634B"/>
    <w:rsid w:val="00AE65B2"/>
    <w:rsid w:val="00AE65D4"/>
    <w:rsid w:val="00AE66A7"/>
    <w:rsid w:val="00AE6737"/>
    <w:rsid w:val="00AE6E88"/>
    <w:rsid w:val="00AE6F33"/>
    <w:rsid w:val="00AE735B"/>
    <w:rsid w:val="00AE7523"/>
    <w:rsid w:val="00AE7594"/>
    <w:rsid w:val="00AE75CB"/>
    <w:rsid w:val="00AE7635"/>
    <w:rsid w:val="00AE7697"/>
    <w:rsid w:val="00AE782F"/>
    <w:rsid w:val="00AE7839"/>
    <w:rsid w:val="00AE7864"/>
    <w:rsid w:val="00AE7AD5"/>
    <w:rsid w:val="00AE7BA0"/>
    <w:rsid w:val="00AE7ECA"/>
    <w:rsid w:val="00AF01DF"/>
    <w:rsid w:val="00AF022A"/>
    <w:rsid w:val="00AF0253"/>
    <w:rsid w:val="00AF0327"/>
    <w:rsid w:val="00AF0548"/>
    <w:rsid w:val="00AF073B"/>
    <w:rsid w:val="00AF0793"/>
    <w:rsid w:val="00AF09E5"/>
    <w:rsid w:val="00AF0A73"/>
    <w:rsid w:val="00AF0BCD"/>
    <w:rsid w:val="00AF0BFA"/>
    <w:rsid w:val="00AF0D4D"/>
    <w:rsid w:val="00AF0F2A"/>
    <w:rsid w:val="00AF109D"/>
    <w:rsid w:val="00AF1161"/>
    <w:rsid w:val="00AF117E"/>
    <w:rsid w:val="00AF1252"/>
    <w:rsid w:val="00AF1567"/>
    <w:rsid w:val="00AF1758"/>
    <w:rsid w:val="00AF175D"/>
    <w:rsid w:val="00AF17B0"/>
    <w:rsid w:val="00AF19A8"/>
    <w:rsid w:val="00AF1A21"/>
    <w:rsid w:val="00AF1C49"/>
    <w:rsid w:val="00AF1C6A"/>
    <w:rsid w:val="00AF1CDF"/>
    <w:rsid w:val="00AF1FC1"/>
    <w:rsid w:val="00AF2101"/>
    <w:rsid w:val="00AF21AF"/>
    <w:rsid w:val="00AF23DE"/>
    <w:rsid w:val="00AF2470"/>
    <w:rsid w:val="00AF288E"/>
    <w:rsid w:val="00AF28AB"/>
    <w:rsid w:val="00AF28D0"/>
    <w:rsid w:val="00AF2A90"/>
    <w:rsid w:val="00AF2BB5"/>
    <w:rsid w:val="00AF2D53"/>
    <w:rsid w:val="00AF2E13"/>
    <w:rsid w:val="00AF30CD"/>
    <w:rsid w:val="00AF32CF"/>
    <w:rsid w:val="00AF347F"/>
    <w:rsid w:val="00AF34E7"/>
    <w:rsid w:val="00AF3835"/>
    <w:rsid w:val="00AF38D6"/>
    <w:rsid w:val="00AF3BF9"/>
    <w:rsid w:val="00AF3EDE"/>
    <w:rsid w:val="00AF412F"/>
    <w:rsid w:val="00AF42F3"/>
    <w:rsid w:val="00AF4361"/>
    <w:rsid w:val="00AF4379"/>
    <w:rsid w:val="00AF4633"/>
    <w:rsid w:val="00AF466B"/>
    <w:rsid w:val="00AF488F"/>
    <w:rsid w:val="00AF494B"/>
    <w:rsid w:val="00AF4A24"/>
    <w:rsid w:val="00AF4BBB"/>
    <w:rsid w:val="00AF4BF6"/>
    <w:rsid w:val="00AF4C09"/>
    <w:rsid w:val="00AF4E88"/>
    <w:rsid w:val="00AF506A"/>
    <w:rsid w:val="00AF5073"/>
    <w:rsid w:val="00AF5398"/>
    <w:rsid w:val="00AF53EA"/>
    <w:rsid w:val="00AF54E8"/>
    <w:rsid w:val="00AF557C"/>
    <w:rsid w:val="00AF5AAE"/>
    <w:rsid w:val="00AF60D1"/>
    <w:rsid w:val="00AF639B"/>
    <w:rsid w:val="00AF63DA"/>
    <w:rsid w:val="00AF6440"/>
    <w:rsid w:val="00AF6695"/>
    <w:rsid w:val="00AF68C7"/>
    <w:rsid w:val="00AF6DB5"/>
    <w:rsid w:val="00AF6E9D"/>
    <w:rsid w:val="00AF70AF"/>
    <w:rsid w:val="00AF710A"/>
    <w:rsid w:val="00AF7516"/>
    <w:rsid w:val="00AF755B"/>
    <w:rsid w:val="00AF75A8"/>
    <w:rsid w:val="00AF7615"/>
    <w:rsid w:val="00AF7A06"/>
    <w:rsid w:val="00AF7A91"/>
    <w:rsid w:val="00AF7BD9"/>
    <w:rsid w:val="00AF7DEA"/>
    <w:rsid w:val="00AF7DF7"/>
    <w:rsid w:val="00B00082"/>
    <w:rsid w:val="00B00172"/>
    <w:rsid w:val="00B003BF"/>
    <w:rsid w:val="00B0077D"/>
    <w:rsid w:val="00B00795"/>
    <w:rsid w:val="00B0089E"/>
    <w:rsid w:val="00B00917"/>
    <w:rsid w:val="00B00BB6"/>
    <w:rsid w:val="00B00EF2"/>
    <w:rsid w:val="00B00F5D"/>
    <w:rsid w:val="00B01021"/>
    <w:rsid w:val="00B0117C"/>
    <w:rsid w:val="00B01195"/>
    <w:rsid w:val="00B01514"/>
    <w:rsid w:val="00B0155C"/>
    <w:rsid w:val="00B01768"/>
    <w:rsid w:val="00B01A11"/>
    <w:rsid w:val="00B01B43"/>
    <w:rsid w:val="00B01CEE"/>
    <w:rsid w:val="00B01E47"/>
    <w:rsid w:val="00B01F77"/>
    <w:rsid w:val="00B01FC7"/>
    <w:rsid w:val="00B02187"/>
    <w:rsid w:val="00B021DC"/>
    <w:rsid w:val="00B0267A"/>
    <w:rsid w:val="00B02943"/>
    <w:rsid w:val="00B02998"/>
    <w:rsid w:val="00B02BD8"/>
    <w:rsid w:val="00B02BD9"/>
    <w:rsid w:val="00B02C73"/>
    <w:rsid w:val="00B03156"/>
    <w:rsid w:val="00B0325F"/>
    <w:rsid w:val="00B034E1"/>
    <w:rsid w:val="00B0370A"/>
    <w:rsid w:val="00B03791"/>
    <w:rsid w:val="00B037F7"/>
    <w:rsid w:val="00B03931"/>
    <w:rsid w:val="00B0397E"/>
    <w:rsid w:val="00B03B4C"/>
    <w:rsid w:val="00B03BE8"/>
    <w:rsid w:val="00B03D75"/>
    <w:rsid w:val="00B03F3D"/>
    <w:rsid w:val="00B03FB8"/>
    <w:rsid w:val="00B040B3"/>
    <w:rsid w:val="00B042B4"/>
    <w:rsid w:val="00B042CE"/>
    <w:rsid w:val="00B043B6"/>
    <w:rsid w:val="00B04868"/>
    <w:rsid w:val="00B04902"/>
    <w:rsid w:val="00B04909"/>
    <w:rsid w:val="00B04B36"/>
    <w:rsid w:val="00B04B51"/>
    <w:rsid w:val="00B04C05"/>
    <w:rsid w:val="00B04CF5"/>
    <w:rsid w:val="00B04D1E"/>
    <w:rsid w:val="00B04D92"/>
    <w:rsid w:val="00B04DDD"/>
    <w:rsid w:val="00B05014"/>
    <w:rsid w:val="00B050C0"/>
    <w:rsid w:val="00B050E8"/>
    <w:rsid w:val="00B052A3"/>
    <w:rsid w:val="00B05368"/>
    <w:rsid w:val="00B053BD"/>
    <w:rsid w:val="00B05524"/>
    <w:rsid w:val="00B0559B"/>
    <w:rsid w:val="00B05668"/>
    <w:rsid w:val="00B05720"/>
    <w:rsid w:val="00B0581D"/>
    <w:rsid w:val="00B05A6A"/>
    <w:rsid w:val="00B05E37"/>
    <w:rsid w:val="00B05ED3"/>
    <w:rsid w:val="00B06009"/>
    <w:rsid w:val="00B060E0"/>
    <w:rsid w:val="00B061C6"/>
    <w:rsid w:val="00B06477"/>
    <w:rsid w:val="00B068AE"/>
    <w:rsid w:val="00B069B3"/>
    <w:rsid w:val="00B06CD7"/>
    <w:rsid w:val="00B07266"/>
    <w:rsid w:val="00B0739C"/>
    <w:rsid w:val="00B073DE"/>
    <w:rsid w:val="00B07436"/>
    <w:rsid w:val="00B07476"/>
    <w:rsid w:val="00B0747C"/>
    <w:rsid w:val="00B07494"/>
    <w:rsid w:val="00B07763"/>
    <w:rsid w:val="00B0786D"/>
    <w:rsid w:val="00B079C8"/>
    <w:rsid w:val="00B07B4F"/>
    <w:rsid w:val="00B07C45"/>
    <w:rsid w:val="00B07C49"/>
    <w:rsid w:val="00B07D8B"/>
    <w:rsid w:val="00B100CF"/>
    <w:rsid w:val="00B100E8"/>
    <w:rsid w:val="00B1021D"/>
    <w:rsid w:val="00B10458"/>
    <w:rsid w:val="00B1051D"/>
    <w:rsid w:val="00B105B1"/>
    <w:rsid w:val="00B107C8"/>
    <w:rsid w:val="00B10868"/>
    <w:rsid w:val="00B1091A"/>
    <w:rsid w:val="00B10BEF"/>
    <w:rsid w:val="00B10C5C"/>
    <w:rsid w:val="00B10D95"/>
    <w:rsid w:val="00B10E4A"/>
    <w:rsid w:val="00B10F5E"/>
    <w:rsid w:val="00B11047"/>
    <w:rsid w:val="00B1116E"/>
    <w:rsid w:val="00B11308"/>
    <w:rsid w:val="00B1145B"/>
    <w:rsid w:val="00B11653"/>
    <w:rsid w:val="00B116F1"/>
    <w:rsid w:val="00B118E1"/>
    <w:rsid w:val="00B1198E"/>
    <w:rsid w:val="00B11C6E"/>
    <w:rsid w:val="00B11D5B"/>
    <w:rsid w:val="00B11EA8"/>
    <w:rsid w:val="00B12020"/>
    <w:rsid w:val="00B12099"/>
    <w:rsid w:val="00B121F8"/>
    <w:rsid w:val="00B122C4"/>
    <w:rsid w:val="00B12375"/>
    <w:rsid w:val="00B123E2"/>
    <w:rsid w:val="00B1262C"/>
    <w:rsid w:val="00B12699"/>
    <w:rsid w:val="00B12704"/>
    <w:rsid w:val="00B1290F"/>
    <w:rsid w:val="00B12BD0"/>
    <w:rsid w:val="00B12CE4"/>
    <w:rsid w:val="00B12FB4"/>
    <w:rsid w:val="00B12FDE"/>
    <w:rsid w:val="00B130E9"/>
    <w:rsid w:val="00B13149"/>
    <w:rsid w:val="00B134FF"/>
    <w:rsid w:val="00B1366B"/>
    <w:rsid w:val="00B136A7"/>
    <w:rsid w:val="00B13708"/>
    <w:rsid w:val="00B13867"/>
    <w:rsid w:val="00B138B0"/>
    <w:rsid w:val="00B13BA3"/>
    <w:rsid w:val="00B13D42"/>
    <w:rsid w:val="00B13EAF"/>
    <w:rsid w:val="00B13FDB"/>
    <w:rsid w:val="00B14067"/>
    <w:rsid w:val="00B14324"/>
    <w:rsid w:val="00B143C0"/>
    <w:rsid w:val="00B143C5"/>
    <w:rsid w:val="00B14415"/>
    <w:rsid w:val="00B14608"/>
    <w:rsid w:val="00B1469C"/>
    <w:rsid w:val="00B14B62"/>
    <w:rsid w:val="00B14BB6"/>
    <w:rsid w:val="00B14D1F"/>
    <w:rsid w:val="00B14D49"/>
    <w:rsid w:val="00B14E96"/>
    <w:rsid w:val="00B14F7D"/>
    <w:rsid w:val="00B150F3"/>
    <w:rsid w:val="00B153A3"/>
    <w:rsid w:val="00B154E5"/>
    <w:rsid w:val="00B156A7"/>
    <w:rsid w:val="00B156E3"/>
    <w:rsid w:val="00B15715"/>
    <w:rsid w:val="00B15759"/>
    <w:rsid w:val="00B15838"/>
    <w:rsid w:val="00B15942"/>
    <w:rsid w:val="00B15A69"/>
    <w:rsid w:val="00B15B38"/>
    <w:rsid w:val="00B15E15"/>
    <w:rsid w:val="00B15EB0"/>
    <w:rsid w:val="00B160EE"/>
    <w:rsid w:val="00B16461"/>
    <w:rsid w:val="00B16498"/>
    <w:rsid w:val="00B1663A"/>
    <w:rsid w:val="00B1673D"/>
    <w:rsid w:val="00B1678A"/>
    <w:rsid w:val="00B16951"/>
    <w:rsid w:val="00B16B1B"/>
    <w:rsid w:val="00B16C8E"/>
    <w:rsid w:val="00B16D7D"/>
    <w:rsid w:val="00B16DFA"/>
    <w:rsid w:val="00B16E86"/>
    <w:rsid w:val="00B16F78"/>
    <w:rsid w:val="00B1705E"/>
    <w:rsid w:val="00B170DF"/>
    <w:rsid w:val="00B17289"/>
    <w:rsid w:val="00B172F8"/>
    <w:rsid w:val="00B17578"/>
    <w:rsid w:val="00B1770E"/>
    <w:rsid w:val="00B1777A"/>
    <w:rsid w:val="00B17863"/>
    <w:rsid w:val="00B1788D"/>
    <w:rsid w:val="00B178BA"/>
    <w:rsid w:val="00B17990"/>
    <w:rsid w:val="00B17B04"/>
    <w:rsid w:val="00B17BCE"/>
    <w:rsid w:val="00B17C84"/>
    <w:rsid w:val="00B17D18"/>
    <w:rsid w:val="00B17DAE"/>
    <w:rsid w:val="00B17E37"/>
    <w:rsid w:val="00B17E91"/>
    <w:rsid w:val="00B17E9B"/>
    <w:rsid w:val="00B17F1B"/>
    <w:rsid w:val="00B200EF"/>
    <w:rsid w:val="00B204BD"/>
    <w:rsid w:val="00B206AD"/>
    <w:rsid w:val="00B206F0"/>
    <w:rsid w:val="00B20937"/>
    <w:rsid w:val="00B209B1"/>
    <w:rsid w:val="00B209FE"/>
    <w:rsid w:val="00B20A62"/>
    <w:rsid w:val="00B20C4C"/>
    <w:rsid w:val="00B20CDD"/>
    <w:rsid w:val="00B20D32"/>
    <w:rsid w:val="00B20E7A"/>
    <w:rsid w:val="00B20EFB"/>
    <w:rsid w:val="00B20FEE"/>
    <w:rsid w:val="00B21159"/>
    <w:rsid w:val="00B21282"/>
    <w:rsid w:val="00B213C0"/>
    <w:rsid w:val="00B213C4"/>
    <w:rsid w:val="00B21776"/>
    <w:rsid w:val="00B218BB"/>
    <w:rsid w:val="00B218F9"/>
    <w:rsid w:val="00B21992"/>
    <w:rsid w:val="00B21A8A"/>
    <w:rsid w:val="00B21AB7"/>
    <w:rsid w:val="00B21D2C"/>
    <w:rsid w:val="00B21E5B"/>
    <w:rsid w:val="00B21EE9"/>
    <w:rsid w:val="00B22024"/>
    <w:rsid w:val="00B22153"/>
    <w:rsid w:val="00B221AA"/>
    <w:rsid w:val="00B221DD"/>
    <w:rsid w:val="00B2232E"/>
    <w:rsid w:val="00B2241F"/>
    <w:rsid w:val="00B224B1"/>
    <w:rsid w:val="00B2277C"/>
    <w:rsid w:val="00B22823"/>
    <w:rsid w:val="00B229D5"/>
    <w:rsid w:val="00B22B0D"/>
    <w:rsid w:val="00B22D28"/>
    <w:rsid w:val="00B22D6C"/>
    <w:rsid w:val="00B22FAC"/>
    <w:rsid w:val="00B2301D"/>
    <w:rsid w:val="00B23222"/>
    <w:rsid w:val="00B23521"/>
    <w:rsid w:val="00B23611"/>
    <w:rsid w:val="00B238DE"/>
    <w:rsid w:val="00B23CE0"/>
    <w:rsid w:val="00B23DA5"/>
    <w:rsid w:val="00B23FF4"/>
    <w:rsid w:val="00B24184"/>
    <w:rsid w:val="00B24209"/>
    <w:rsid w:val="00B2425F"/>
    <w:rsid w:val="00B2436B"/>
    <w:rsid w:val="00B24418"/>
    <w:rsid w:val="00B2446A"/>
    <w:rsid w:val="00B244DA"/>
    <w:rsid w:val="00B2468A"/>
    <w:rsid w:val="00B246F4"/>
    <w:rsid w:val="00B247AB"/>
    <w:rsid w:val="00B2494C"/>
    <w:rsid w:val="00B2498D"/>
    <w:rsid w:val="00B249C8"/>
    <w:rsid w:val="00B24B92"/>
    <w:rsid w:val="00B24BAA"/>
    <w:rsid w:val="00B250F7"/>
    <w:rsid w:val="00B254C2"/>
    <w:rsid w:val="00B25697"/>
    <w:rsid w:val="00B25728"/>
    <w:rsid w:val="00B257D6"/>
    <w:rsid w:val="00B259BD"/>
    <w:rsid w:val="00B25A74"/>
    <w:rsid w:val="00B25B02"/>
    <w:rsid w:val="00B25CB2"/>
    <w:rsid w:val="00B25E14"/>
    <w:rsid w:val="00B25E62"/>
    <w:rsid w:val="00B25F82"/>
    <w:rsid w:val="00B25F9A"/>
    <w:rsid w:val="00B2619C"/>
    <w:rsid w:val="00B262BE"/>
    <w:rsid w:val="00B26725"/>
    <w:rsid w:val="00B2673A"/>
    <w:rsid w:val="00B267FD"/>
    <w:rsid w:val="00B26855"/>
    <w:rsid w:val="00B2695E"/>
    <w:rsid w:val="00B269B2"/>
    <w:rsid w:val="00B26A52"/>
    <w:rsid w:val="00B26A87"/>
    <w:rsid w:val="00B26D27"/>
    <w:rsid w:val="00B26DB0"/>
    <w:rsid w:val="00B26E43"/>
    <w:rsid w:val="00B26E74"/>
    <w:rsid w:val="00B26EDE"/>
    <w:rsid w:val="00B26F73"/>
    <w:rsid w:val="00B27280"/>
    <w:rsid w:val="00B27559"/>
    <w:rsid w:val="00B2756C"/>
    <w:rsid w:val="00B275F2"/>
    <w:rsid w:val="00B276F7"/>
    <w:rsid w:val="00B27712"/>
    <w:rsid w:val="00B278C1"/>
    <w:rsid w:val="00B27B15"/>
    <w:rsid w:val="00B27BBC"/>
    <w:rsid w:val="00B27C92"/>
    <w:rsid w:val="00B27D96"/>
    <w:rsid w:val="00B27F91"/>
    <w:rsid w:val="00B27FE9"/>
    <w:rsid w:val="00B27FF4"/>
    <w:rsid w:val="00B301B7"/>
    <w:rsid w:val="00B30328"/>
    <w:rsid w:val="00B30339"/>
    <w:rsid w:val="00B30486"/>
    <w:rsid w:val="00B3058D"/>
    <w:rsid w:val="00B305E6"/>
    <w:rsid w:val="00B30B73"/>
    <w:rsid w:val="00B30BBB"/>
    <w:rsid w:val="00B30D71"/>
    <w:rsid w:val="00B30D7F"/>
    <w:rsid w:val="00B30FF9"/>
    <w:rsid w:val="00B31083"/>
    <w:rsid w:val="00B310B5"/>
    <w:rsid w:val="00B312AB"/>
    <w:rsid w:val="00B3144C"/>
    <w:rsid w:val="00B31494"/>
    <w:rsid w:val="00B314BC"/>
    <w:rsid w:val="00B314FC"/>
    <w:rsid w:val="00B3158F"/>
    <w:rsid w:val="00B31611"/>
    <w:rsid w:val="00B31627"/>
    <w:rsid w:val="00B319FF"/>
    <w:rsid w:val="00B31A63"/>
    <w:rsid w:val="00B31A6B"/>
    <w:rsid w:val="00B31D8F"/>
    <w:rsid w:val="00B31E8C"/>
    <w:rsid w:val="00B31EF6"/>
    <w:rsid w:val="00B320AA"/>
    <w:rsid w:val="00B320E2"/>
    <w:rsid w:val="00B325D2"/>
    <w:rsid w:val="00B32826"/>
    <w:rsid w:val="00B328AB"/>
    <w:rsid w:val="00B32A6D"/>
    <w:rsid w:val="00B32B5E"/>
    <w:rsid w:val="00B32CD9"/>
    <w:rsid w:val="00B32CE4"/>
    <w:rsid w:val="00B32FA4"/>
    <w:rsid w:val="00B32FB2"/>
    <w:rsid w:val="00B3303C"/>
    <w:rsid w:val="00B330EE"/>
    <w:rsid w:val="00B3311F"/>
    <w:rsid w:val="00B33230"/>
    <w:rsid w:val="00B33514"/>
    <w:rsid w:val="00B33566"/>
    <w:rsid w:val="00B33702"/>
    <w:rsid w:val="00B33867"/>
    <w:rsid w:val="00B33AD3"/>
    <w:rsid w:val="00B33C9C"/>
    <w:rsid w:val="00B33CAB"/>
    <w:rsid w:val="00B33CB0"/>
    <w:rsid w:val="00B33E4C"/>
    <w:rsid w:val="00B33E6B"/>
    <w:rsid w:val="00B342E6"/>
    <w:rsid w:val="00B3435F"/>
    <w:rsid w:val="00B343CB"/>
    <w:rsid w:val="00B3440D"/>
    <w:rsid w:val="00B3444C"/>
    <w:rsid w:val="00B348D6"/>
    <w:rsid w:val="00B34A08"/>
    <w:rsid w:val="00B34A41"/>
    <w:rsid w:val="00B34AFC"/>
    <w:rsid w:val="00B350F6"/>
    <w:rsid w:val="00B3516B"/>
    <w:rsid w:val="00B3517D"/>
    <w:rsid w:val="00B351D9"/>
    <w:rsid w:val="00B35221"/>
    <w:rsid w:val="00B35408"/>
    <w:rsid w:val="00B35B71"/>
    <w:rsid w:val="00B35CA3"/>
    <w:rsid w:val="00B35D1F"/>
    <w:rsid w:val="00B35F89"/>
    <w:rsid w:val="00B36052"/>
    <w:rsid w:val="00B360A3"/>
    <w:rsid w:val="00B361D6"/>
    <w:rsid w:val="00B36226"/>
    <w:rsid w:val="00B362DC"/>
    <w:rsid w:val="00B36346"/>
    <w:rsid w:val="00B363FA"/>
    <w:rsid w:val="00B365B8"/>
    <w:rsid w:val="00B366DC"/>
    <w:rsid w:val="00B366F0"/>
    <w:rsid w:val="00B36730"/>
    <w:rsid w:val="00B36AD9"/>
    <w:rsid w:val="00B36C29"/>
    <w:rsid w:val="00B36C4E"/>
    <w:rsid w:val="00B36D4C"/>
    <w:rsid w:val="00B3703B"/>
    <w:rsid w:val="00B3705E"/>
    <w:rsid w:val="00B370C4"/>
    <w:rsid w:val="00B3724F"/>
    <w:rsid w:val="00B37596"/>
    <w:rsid w:val="00B37641"/>
    <w:rsid w:val="00B376A8"/>
    <w:rsid w:val="00B378E0"/>
    <w:rsid w:val="00B379B8"/>
    <w:rsid w:val="00B37B7D"/>
    <w:rsid w:val="00B37BE9"/>
    <w:rsid w:val="00B37BFB"/>
    <w:rsid w:val="00B37DBF"/>
    <w:rsid w:val="00B37DC7"/>
    <w:rsid w:val="00B37E0A"/>
    <w:rsid w:val="00B37EDA"/>
    <w:rsid w:val="00B37F30"/>
    <w:rsid w:val="00B37F6A"/>
    <w:rsid w:val="00B40174"/>
    <w:rsid w:val="00B40223"/>
    <w:rsid w:val="00B402B2"/>
    <w:rsid w:val="00B402D6"/>
    <w:rsid w:val="00B4033D"/>
    <w:rsid w:val="00B40347"/>
    <w:rsid w:val="00B4034D"/>
    <w:rsid w:val="00B404E1"/>
    <w:rsid w:val="00B40525"/>
    <w:rsid w:val="00B40591"/>
    <w:rsid w:val="00B4060F"/>
    <w:rsid w:val="00B407B4"/>
    <w:rsid w:val="00B40862"/>
    <w:rsid w:val="00B408F6"/>
    <w:rsid w:val="00B409D0"/>
    <w:rsid w:val="00B40DA3"/>
    <w:rsid w:val="00B4105C"/>
    <w:rsid w:val="00B41110"/>
    <w:rsid w:val="00B41210"/>
    <w:rsid w:val="00B41317"/>
    <w:rsid w:val="00B4143C"/>
    <w:rsid w:val="00B415C1"/>
    <w:rsid w:val="00B4175A"/>
    <w:rsid w:val="00B41798"/>
    <w:rsid w:val="00B41C0F"/>
    <w:rsid w:val="00B41C3A"/>
    <w:rsid w:val="00B41C58"/>
    <w:rsid w:val="00B41CCD"/>
    <w:rsid w:val="00B41E81"/>
    <w:rsid w:val="00B41ED9"/>
    <w:rsid w:val="00B420E9"/>
    <w:rsid w:val="00B42222"/>
    <w:rsid w:val="00B42379"/>
    <w:rsid w:val="00B4250A"/>
    <w:rsid w:val="00B42524"/>
    <w:rsid w:val="00B4256D"/>
    <w:rsid w:val="00B427A4"/>
    <w:rsid w:val="00B42ED9"/>
    <w:rsid w:val="00B42F45"/>
    <w:rsid w:val="00B4300A"/>
    <w:rsid w:val="00B43078"/>
    <w:rsid w:val="00B432A2"/>
    <w:rsid w:val="00B4367C"/>
    <w:rsid w:val="00B43720"/>
    <w:rsid w:val="00B437B9"/>
    <w:rsid w:val="00B4395F"/>
    <w:rsid w:val="00B4397B"/>
    <w:rsid w:val="00B43B04"/>
    <w:rsid w:val="00B43B96"/>
    <w:rsid w:val="00B43C27"/>
    <w:rsid w:val="00B43E66"/>
    <w:rsid w:val="00B43EC7"/>
    <w:rsid w:val="00B43EFA"/>
    <w:rsid w:val="00B43FAF"/>
    <w:rsid w:val="00B44071"/>
    <w:rsid w:val="00B4449B"/>
    <w:rsid w:val="00B4450F"/>
    <w:rsid w:val="00B446A0"/>
    <w:rsid w:val="00B44876"/>
    <w:rsid w:val="00B4499D"/>
    <w:rsid w:val="00B44B26"/>
    <w:rsid w:val="00B44B50"/>
    <w:rsid w:val="00B44C04"/>
    <w:rsid w:val="00B44D23"/>
    <w:rsid w:val="00B44DA8"/>
    <w:rsid w:val="00B44DEC"/>
    <w:rsid w:val="00B44E5C"/>
    <w:rsid w:val="00B4520D"/>
    <w:rsid w:val="00B45236"/>
    <w:rsid w:val="00B452C8"/>
    <w:rsid w:val="00B45327"/>
    <w:rsid w:val="00B4539A"/>
    <w:rsid w:val="00B453FA"/>
    <w:rsid w:val="00B4554E"/>
    <w:rsid w:val="00B4567D"/>
    <w:rsid w:val="00B457B7"/>
    <w:rsid w:val="00B45811"/>
    <w:rsid w:val="00B45909"/>
    <w:rsid w:val="00B45A4A"/>
    <w:rsid w:val="00B45A4C"/>
    <w:rsid w:val="00B45ABD"/>
    <w:rsid w:val="00B45B68"/>
    <w:rsid w:val="00B45D62"/>
    <w:rsid w:val="00B45E13"/>
    <w:rsid w:val="00B45E34"/>
    <w:rsid w:val="00B46127"/>
    <w:rsid w:val="00B461AD"/>
    <w:rsid w:val="00B463BE"/>
    <w:rsid w:val="00B463CE"/>
    <w:rsid w:val="00B4652F"/>
    <w:rsid w:val="00B4664E"/>
    <w:rsid w:val="00B466AF"/>
    <w:rsid w:val="00B466B1"/>
    <w:rsid w:val="00B467C8"/>
    <w:rsid w:val="00B4680E"/>
    <w:rsid w:val="00B468A3"/>
    <w:rsid w:val="00B46A63"/>
    <w:rsid w:val="00B46C35"/>
    <w:rsid w:val="00B46FCC"/>
    <w:rsid w:val="00B4709F"/>
    <w:rsid w:val="00B47172"/>
    <w:rsid w:val="00B47216"/>
    <w:rsid w:val="00B47220"/>
    <w:rsid w:val="00B472E0"/>
    <w:rsid w:val="00B47322"/>
    <w:rsid w:val="00B4732F"/>
    <w:rsid w:val="00B47379"/>
    <w:rsid w:val="00B473FE"/>
    <w:rsid w:val="00B47665"/>
    <w:rsid w:val="00B47A35"/>
    <w:rsid w:val="00B47A41"/>
    <w:rsid w:val="00B47C40"/>
    <w:rsid w:val="00B47C58"/>
    <w:rsid w:val="00B47C7C"/>
    <w:rsid w:val="00B47DE3"/>
    <w:rsid w:val="00B47DFB"/>
    <w:rsid w:val="00B500BC"/>
    <w:rsid w:val="00B50129"/>
    <w:rsid w:val="00B501DF"/>
    <w:rsid w:val="00B50491"/>
    <w:rsid w:val="00B504DA"/>
    <w:rsid w:val="00B50546"/>
    <w:rsid w:val="00B506C5"/>
    <w:rsid w:val="00B506F5"/>
    <w:rsid w:val="00B507A6"/>
    <w:rsid w:val="00B507F7"/>
    <w:rsid w:val="00B50864"/>
    <w:rsid w:val="00B508C2"/>
    <w:rsid w:val="00B50BF3"/>
    <w:rsid w:val="00B50C05"/>
    <w:rsid w:val="00B50D67"/>
    <w:rsid w:val="00B50E6C"/>
    <w:rsid w:val="00B50F1B"/>
    <w:rsid w:val="00B51171"/>
    <w:rsid w:val="00B5165A"/>
    <w:rsid w:val="00B516EB"/>
    <w:rsid w:val="00B517B8"/>
    <w:rsid w:val="00B51812"/>
    <w:rsid w:val="00B5185D"/>
    <w:rsid w:val="00B518D8"/>
    <w:rsid w:val="00B51A1C"/>
    <w:rsid w:val="00B51D80"/>
    <w:rsid w:val="00B51DB4"/>
    <w:rsid w:val="00B51DEB"/>
    <w:rsid w:val="00B51DFF"/>
    <w:rsid w:val="00B52234"/>
    <w:rsid w:val="00B52286"/>
    <w:rsid w:val="00B52675"/>
    <w:rsid w:val="00B52926"/>
    <w:rsid w:val="00B52AD9"/>
    <w:rsid w:val="00B52EE3"/>
    <w:rsid w:val="00B52F38"/>
    <w:rsid w:val="00B52FFF"/>
    <w:rsid w:val="00B53089"/>
    <w:rsid w:val="00B531DA"/>
    <w:rsid w:val="00B5334B"/>
    <w:rsid w:val="00B53508"/>
    <w:rsid w:val="00B535DA"/>
    <w:rsid w:val="00B5381E"/>
    <w:rsid w:val="00B53A0D"/>
    <w:rsid w:val="00B540F9"/>
    <w:rsid w:val="00B54119"/>
    <w:rsid w:val="00B5432C"/>
    <w:rsid w:val="00B544B7"/>
    <w:rsid w:val="00B544C4"/>
    <w:rsid w:val="00B548B7"/>
    <w:rsid w:val="00B54974"/>
    <w:rsid w:val="00B54C32"/>
    <w:rsid w:val="00B54C8D"/>
    <w:rsid w:val="00B54D66"/>
    <w:rsid w:val="00B54DBE"/>
    <w:rsid w:val="00B54E87"/>
    <w:rsid w:val="00B54FC1"/>
    <w:rsid w:val="00B5521B"/>
    <w:rsid w:val="00B55262"/>
    <w:rsid w:val="00B55398"/>
    <w:rsid w:val="00B5546F"/>
    <w:rsid w:val="00B55592"/>
    <w:rsid w:val="00B558B9"/>
    <w:rsid w:val="00B55BD6"/>
    <w:rsid w:val="00B55FE5"/>
    <w:rsid w:val="00B55FED"/>
    <w:rsid w:val="00B5600F"/>
    <w:rsid w:val="00B5611F"/>
    <w:rsid w:val="00B562DB"/>
    <w:rsid w:val="00B563D3"/>
    <w:rsid w:val="00B563E2"/>
    <w:rsid w:val="00B5642C"/>
    <w:rsid w:val="00B564F4"/>
    <w:rsid w:val="00B56505"/>
    <w:rsid w:val="00B566C3"/>
    <w:rsid w:val="00B56BF1"/>
    <w:rsid w:val="00B56C2A"/>
    <w:rsid w:val="00B57035"/>
    <w:rsid w:val="00B571C5"/>
    <w:rsid w:val="00B5721A"/>
    <w:rsid w:val="00B57364"/>
    <w:rsid w:val="00B57516"/>
    <w:rsid w:val="00B57604"/>
    <w:rsid w:val="00B57639"/>
    <w:rsid w:val="00B576CC"/>
    <w:rsid w:val="00B57817"/>
    <w:rsid w:val="00B57896"/>
    <w:rsid w:val="00B578F4"/>
    <w:rsid w:val="00B5797F"/>
    <w:rsid w:val="00B579CC"/>
    <w:rsid w:val="00B57B60"/>
    <w:rsid w:val="00B57C35"/>
    <w:rsid w:val="00B57D53"/>
    <w:rsid w:val="00B57E1F"/>
    <w:rsid w:val="00B57EB7"/>
    <w:rsid w:val="00B57F2B"/>
    <w:rsid w:val="00B57F83"/>
    <w:rsid w:val="00B57FD2"/>
    <w:rsid w:val="00B6004A"/>
    <w:rsid w:val="00B601B4"/>
    <w:rsid w:val="00B601E8"/>
    <w:rsid w:val="00B60476"/>
    <w:rsid w:val="00B60820"/>
    <w:rsid w:val="00B60C0F"/>
    <w:rsid w:val="00B60D2C"/>
    <w:rsid w:val="00B60EC0"/>
    <w:rsid w:val="00B61011"/>
    <w:rsid w:val="00B6105A"/>
    <w:rsid w:val="00B61093"/>
    <w:rsid w:val="00B61151"/>
    <w:rsid w:val="00B6134F"/>
    <w:rsid w:val="00B613BE"/>
    <w:rsid w:val="00B6183F"/>
    <w:rsid w:val="00B61985"/>
    <w:rsid w:val="00B6199F"/>
    <w:rsid w:val="00B619CF"/>
    <w:rsid w:val="00B61A0E"/>
    <w:rsid w:val="00B61BF8"/>
    <w:rsid w:val="00B61C44"/>
    <w:rsid w:val="00B61DB9"/>
    <w:rsid w:val="00B61F39"/>
    <w:rsid w:val="00B62068"/>
    <w:rsid w:val="00B62150"/>
    <w:rsid w:val="00B6237A"/>
    <w:rsid w:val="00B625B1"/>
    <w:rsid w:val="00B62613"/>
    <w:rsid w:val="00B629C5"/>
    <w:rsid w:val="00B62B99"/>
    <w:rsid w:val="00B62D00"/>
    <w:rsid w:val="00B62D8B"/>
    <w:rsid w:val="00B62FD1"/>
    <w:rsid w:val="00B633A3"/>
    <w:rsid w:val="00B6342E"/>
    <w:rsid w:val="00B637EC"/>
    <w:rsid w:val="00B63815"/>
    <w:rsid w:val="00B63923"/>
    <w:rsid w:val="00B639F2"/>
    <w:rsid w:val="00B63B31"/>
    <w:rsid w:val="00B63B99"/>
    <w:rsid w:val="00B63BAE"/>
    <w:rsid w:val="00B63DB8"/>
    <w:rsid w:val="00B63E43"/>
    <w:rsid w:val="00B63F61"/>
    <w:rsid w:val="00B63FFC"/>
    <w:rsid w:val="00B640E8"/>
    <w:rsid w:val="00B642E3"/>
    <w:rsid w:val="00B64308"/>
    <w:rsid w:val="00B646DD"/>
    <w:rsid w:val="00B6481A"/>
    <w:rsid w:val="00B648D7"/>
    <w:rsid w:val="00B64A64"/>
    <w:rsid w:val="00B64B09"/>
    <w:rsid w:val="00B64C52"/>
    <w:rsid w:val="00B64DA3"/>
    <w:rsid w:val="00B6513F"/>
    <w:rsid w:val="00B657CA"/>
    <w:rsid w:val="00B659EF"/>
    <w:rsid w:val="00B65A19"/>
    <w:rsid w:val="00B65A37"/>
    <w:rsid w:val="00B65D9C"/>
    <w:rsid w:val="00B65DB1"/>
    <w:rsid w:val="00B66129"/>
    <w:rsid w:val="00B661A2"/>
    <w:rsid w:val="00B6645F"/>
    <w:rsid w:val="00B66526"/>
    <w:rsid w:val="00B6665E"/>
    <w:rsid w:val="00B66709"/>
    <w:rsid w:val="00B66854"/>
    <w:rsid w:val="00B66891"/>
    <w:rsid w:val="00B6691F"/>
    <w:rsid w:val="00B66AFE"/>
    <w:rsid w:val="00B66C26"/>
    <w:rsid w:val="00B66CFB"/>
    <w:rsid w:val="00B66DED"/>
    <w:rsid w:val="00B66ECD"/>
    <w:rsid w:val="00B66EDC"/>
    <w:rsid w:val="00B6730A"/>
    <w:rsid w:val="00B67369"/>
    <w:rsid w:val="00B674DE"/>
    <w:rsid w:val="00B67747"/>
    <w:rsid w:val="00B6782F"/>
    <w:rsid w:val="00B678D1"/>
    <w:rsid w:val="00B67966"/>
    <w:rsid w:val="00B67AD6"/>
    <w:rsid w:val="00B67C07"/>
    <w:rsid w:val="00B67CCA"/>
    <w:rsid w:val="00B67DA4"/>
    <w:rsid w:val="00B67DC9"/>
    <w:rsid w:val="00B67EB4"/>
    <w:rsid w:val="00B67F08"/>
    <w:rsid w:val="00B7021D"/>
    <w:rsid w:val="00B7022F"/>
    <w:rsid w:val="00B703B2"/>
    <w:rsid w:val="00B70639"/>
    <w:rsid w:val="00B70654"/>
    <w:rsid w:val="00B70663"/>
    <w:rsid w:val="00B706FD"/>
    <w:rsid w:val="00B707D4"/>
    <w:rsid w:val="00B70876"/>
    <w:rsid w:val="00B70C3D"/>
    <w:rsid w:val="00B70CE5"/>
    <w:rsid w:val="00B70E08"/>
    <w:rsid w:val="00B70E0B"/>
    <w:rsid w:val="00B70E5F"/>
    <w:rsid w:val="00B70F73"/>
    <w:rsid w:val="00B70FB6"/>
    <w:rsid w:val="00B710B2"/>
    <w:rsid w:val="00B7117E"/>
    <w:rsid w:val="00B711DB"/>
    <w:rsid w:val="00B712BE"/>
    <w:rsid w:val="00B713BC"/>
    <w:rsid w:val="00B7172D"/>
    <w:rsid w:val="00B71760"/>
    <w:rsid w:val="00B717C7"/>
    <w:rsid w:val="00B719B4"/>
    <w:rsid w:val="00B71C18"/>
    <w:rsid w:val="00B71CC8"/>
    <w:rsid w:val="00B71E0A"/>
    <w:rsid w:val="00B7212F"/>
    <w:rsid w:val="00B723BB"/>
    <w:rsid w:val="00B72444"/>
    <w:rsid w:val="00B726E5"/>
    <w:rsid w:val="00B72864"/>
    <w:rsid w:val="00B728B6"/>
    <w:rsid w:val="00B7298F"/>
    <w:rsid w:val="00B72A98"/>
    <w:rsid w:val="00B72C84"/>
    <w:rsid w:val="00B72DF3"/>
    <w:rsid w:val="00B72E70"/>
    <w:rsid w:val="00B72FE9"/>
    <w:rsid w:val="00B7306C"/>
    <w:rsid w:val="00B732B3"/>
    <w:rsid w:val="00B7332C"/>
    <w:rsid w:val="00B73566"/>
    <w:rsid w:val="00B73591"/>
    <w:rsid w:val="00B73861"/>
    <w:rsid w:val="00B738D1"/>
    <w:rsid w:val="00B73914"/>
    <w:rsid w:val="00B73BCD"/>
    <w:rsid w:val="00B73F59"/>
    <w:rsid w:val="00B741A4"/>
    <w:rsid w:val="00B7435D"/>
    <w:rsid w:val="00B74374"/>
    <w:rsid w:val="00B7441D"/>
    <w:rsid w:val="00B74474"/>
    <w:rsid w:val="00B745E6"/>
    <w:rsid w:val="00B74737"/>
    <w:rsid w:val="00B747DC"/>
    <w:rsid w:val="00B749FA"/>
    <w:rsid w:val="00B74D71"/>
    <w:rsid w:val="00B74FFA"/>
    <w:rsid w:val="00B750FF"/>
    <w:rsid w:val="00B75135"/>
    <w:rsid w:val="00B751F1"/>
    <w:rsid w:val="00B7523B"/>
    <w:rsid w:val="00B752C6"/>
    <w:rsid w:val="00B75343"/>
    <w:rsid w:val="00B753E7"/>
    <w:rsid w:val="00B756B8"/>
    <w:rsid w:val="00B7593E"/>
    <w:rsid w:val="00B75C92"/>
    <w:rsid w:val="00B75EBA"/>
    <w:rsid w:val="00B75F03"/>
    <w:rsid w:val="00B75FE8"/>
    <w:rsid w:val="00B76041"/>
    <w:rsid w:val="00B762CF"/>
    <w:rsid w:val="00B76301"/>
    <w:rsid w:val="00B763C6"/>
    <w:rsid w:val="00B7656D"/>
    <w:rsid w:val="00B7665F"/>
    <w:rsid w:val="00B766E9"/>
    <w:rsid w:val="00B76704"/>
    <w:rsid w:val="00B76734"/>
    <w:rsid w:val="00B76807"/>
    <w:rsid w:val="00B769D0"/>
    <w:rsid w:val="00B76A77"/>
    <w:rsid w:val="00B76AEA"/>
    <w:rsid w:val="00B76BED"/>
    <w:rsid w:val="00B76BFF"/>
    <w:rsid w:val="00B76C33"/>
    <w:rsid w:val="00B76E5D"/>
    <w:rsid w:val="00B76E8D"/>
    <w:rsid w:val="00B76F5E"/>
    <w:rsid w:val="00B77182"/>
    <w:rsid w:val="00B77208"/>
    <w:rsid w:val="00B7720A"/>
    <w:rsid w:val="00B777C7"/>
    <w:rsid w:val="00B77841"/>
    <w:rsid w:val="00B77935"/>
    <w:rsid w:val="00B7793B"/>
    <w:rsid w:val="00B779CB"/>
    <w:rsid w:val="00B77A65"/>
    <w:rsid w:val="00B77AEE"/>
    <w:rsid w:val="00B77B7B"/>
    <w:rsid w:val="00B77BC2"/>
    <w:rsid w:val="00B77C3B"/>
    <w:rsid w:val="00B77CB0"/>
    <w:rsid w:val="00B77D8E"/>
    <w:rsid w:val="00B77F7B"/>
    <w:rsid w:val="00B80364"/>
    <w:rsid w:val="00B803FC"/>
    <w:rsid w:val="00B8054B"/>
    <w:rsid w:val="00B8056A"/>
    <w:rsid w:val="00B8065F"/>
    <w:rsid w:val="00B80925"/>
    <w:rsid w:val="00B809EE"/>
    <w:rsid w:val="00B80C4E"/>
    <w:rsid w:val="00B80EF6"/>
    <w:rsid w:val="00B80F1D"/>
    <w:rsid w:val="00B811FD"/>
    <w:rsid w:val="00B8131A"/>
    <w:rsid w:val="00B814CB"/>
    <w:rsid w:val="00B817DD"/>
    <w:rsid w:val="00B81829"/>
    <w:rsid w:val="00B81938"/>
    <w:rsid w:val="00B819FD"/>
    <w:rsid w:val="00B81AF0"/>
    <w:rsid w:val="00B81B3C"/>
    <w:rsid w:val="00B81B64"/>
    <w:rsid w:val="00B81D9F"/>
    <w:rsid w:val="00B81DE8"/>
    <w:rsid w:val="00B8223F"/>
    <w:rsid w:val="00B82304"/>
    <w:rsid w:val="00B82416"/>
    <w:rsid w:val="00B8242B"/>
    <w:rsid w:val="00B825BE"/>
    <w:rsid w:val="00B825C9"/>
    <w:rsid w:val="00B82985"/>
    <w:rsid w:val="00B82A6F"/>
    <w:rsid w:val="00B82A8E"/>
    <w:rsid w:val="00B82ACC"/>
    <w:rsid w:val="00B82C94"/>
    <w:rsid w:val="00B830A8"/>
    <w:rsid w:val="00B830FA"/>
    <w:rsid w:val="00B83137"/>
    <w:rsid w:val="00B83256"/>
    <w:rsid w:val="00B833AD"/>
    <w:rsid w:val="00B834D2"/>
    <w:rsid w:val="00B83583"/>
    <w:rsid w:val="00B835E7"/>
    <w:rsid w:val="00B836DC"/>
    <w:rsid w:val="00B836F0"/>
    <w:rsid w:val="00B837F6"/>
    <w:rsid w:val="00B83800"/>
    <w:rsid w:val="00B83B96"/>
    <w:rsid w:val="00B83BB9"/>
    <w:rsid w:val="00B83DF3"/>
    <w:rsid w:val="00B83EFC"/>
    <w:rsid w:val="00B83F52"/>
    <w:rsid w:val="00B83FE0"/>
    <w:rsid w:val="00B844A0"/>
    <w:rsid w:val="00B84550"/>
    <w:rsid w:val="00B84595"/>
    <w:rsid w:val="00B845C7"/>
    <w:rsid w:val="00B8492E"/>
    <w:rsid w:val="00B84BA3"/>
    <w:rsid w:val="00B84BCC"/>
    <w:rsid w:val="00B84E76"/>
    <w:rsid w:val="00B84F48"/>
    <w:rsid w:val="00B8510D"/>
    <w:rsid w:val="00B8514E"/>
    <w:rsid w:val="00B851E9"/>
    <w:rsid w:val="00B85206"/>
    <w:rsid w:val="00B852E1"/>
    <w:rsid w:val="00B85359"/>
    <w:rsid w:val="00B85513"/>
    <w:rsid w:val="00B855BE"/>
    <w:rsid w:val="00B85899"/>
    <w:rsid w:val="00B85A30"/>
    <w:rsid w:val="00B85BC6"/>
    <w:rsid w:val="00B85C63"/>
    <w:rsid w:val="00B85CF2"/>
    <w:rsid w:val="00B85E38"/>
    <w:rsid w:val="00B85E85"/>
    <w:rsid w:val="00B85EBD"/>
    <w:rsid w:val="00B85F4E"/>
    <w:rsid w:val="00B8600F"/>
    <w:rsid w:val="00B86033"/>
    <w:rsid w:val="00B86136"/>
    <w:rsid w:val="00B861DC"/>
    <w:rsid w:val="00B86211"/>
    <w:rsid w:val="00B8630E"/>
    <w:rsid w:val="00B8688D"/>
    <w:rsid w:val="00B86B9B"/>
    <w:rsid w:val="00B86C79"/>
    <w:rsid w:val="00B86EA6"/>
    <w:rsid w:val="00B87049"/>
    <w:rsid w:val="00B87199"/>
    <w:rsid w:val="00B874AF"/>
    <w:rsid w:val="00B87596"/>
    <w:rsid w:val="00B875D3"/>
    <w:rsid w:val="00B87AC0"/>
    <w:rsid w:val="00B87C04"/>
    <w:rsid w:val="00B87E14"/>
    <w:rsid w:val="00B90095"/>
    <w:rsid w:val="00B901DE"/>
    <w:rsid w:val="00B90372"/>
    <w:rsid w:val="00B90596"/>
    <w:rsid w:val="00B9062B"/>
    <w:rsid w:val="00B90635"/>
    <w:rsid w:val="00B907E1"/>
    <w:rsid w:val="00B9082D"/>
    <w:rsid w:val="00B90AFC"/>
    <w:rsid w:val="00B90CC9"/>
    <w:rsid w:val="00B90F09"/>
    <w:rsid w:val="00B91113"/>
    <w:rsid w:val="00B9114A"/>
    <w:rsid w:val="00B9114C"/>
    <w:rsid w:val="00B912C5"/>
    <w:rsid w:val="00B91391"/>
    <w:rsid w:val="00B9139A"/>
    <w:rsid w:val="00B9164B"/>
    <w:rsid w:val="00B9176B"/>
    <w:rsid w:val="00B9181B"/>
    <w:rsid w:val="00B9187D"/>
    <w:rsid w:val="00B91B1D"/>
    <w:rsid w:val="00B91D5E"/>
    <w:rsid w:val="00B91D64"/>
    <w:rsid w:val="00B91E74"/>
    <w:rsid w:val="00B91F39"/>
    <w:rsid w:val="00B9207D"/>
    <w:rsid w:val="00B922BE"/>
    <w:rsid w:val="00B92451"/>
    <w:rsid w:val="00B92501"/>
    <w:rsid w:val="00B925A3"/>
    <w:rsid w:val="00B92701"/>
    <w:rsid w:val="00B92C39"/>
    <w:rsid w:val="00B92C92"/>
    <w:rsid w:val="00B92CDD"/>
    <w:rsid w:val="00B92DA2"/>
    <w:rsid w:val="00B92F54"/>
    <w:rsid w:val="00B930F7"/>
    <w:rsid w:val="00B93261"/>
    <w:rsid w:val="00B932FA"/>
    <w:rsid w:val="00B93324"/>
    <w:rsid w:val="00B93411"/>
    <w:rsid w:val="00B935A0"/>
    <w:rsid w:val="00B935BA"/>
    <w:rsid w:val="00B935D4"/>
    <w:rsid w:val="00B9386A"/>
    <w:rsid w:val="00B9394E"/>
    <w:rsid w:val="00B9395B"/>
    <w:rsid w:val="00B93A5F"/>
    <w:rsid w:val="00B93DD3"/>
    <w:rsid w:val="00B93DE7"/>
    <w:rsid w:val="00B93E28"/>
    <w:rsid w:val="00B93E7F"/>
    <w:rsid w:val="00B940FF"/>
    <w:rsid w:val="00B94780"/>
    <w:rsid w:val="00B949C9"/>
    <w:rsid w:val="00B94C6E"/>
    <w:rsid w:val="00B94DA0"/>
    <w:rsid w:val="00B94DAE"/>
    <w:rsid w:val="00B94E8C"/>
    <w:rsid w:val="00B94F2A"/>
    <w:rsid w:val="00B94F92"/>
    <w:rsid w:val="00B94FA6"/>
    <w:rsid w:val="00B94FDB"/>
    <w:rsid w:val="00B95079"/>
    <w:rsid w:val="00B951FC"/>
    <w:rsid w:val="00B95304"/>
    <w:rsid w:val="00B95520"/>
    <w:rsid w:val="00B95575"/>
    <w:rsid w:val="00B95766"/>
    <w:rsid w:val="00B95AA4"/>
    <w:rsid w:val="00B95FB1"/>
    <w:rsid w:val="00B96276"/>
    <w:rsid w:val="00B9639D"/>
    <w:rsid w:val="00B963CE"/>
    <w:rsid w:val="00B96510"/>
    <w:rsid w:val="00B9669D"/>
    <w:rsid w:val="00B967DB"/>
    <w:rsid w:val="00B96BCB"/>
    <w:rsid w:val="00B96DB7"/>
    <w:rsid w:val="00B9714A"/>
    <w:rsid w:val="00B97161"/>
    <w:rsid w:val="00B97454"/>
    <w:rsid w:val="00B9760B"/>
    <w:rsid w:val="00B9764A"/>
    <w:rsid w:val="00B97774"/>
    <w:rsid w:val="00B97790"/>
    <w:rsid w:val="00B978A6"/>
    <w:rsid w:val="00B97902"/>
    <w:rsid w:val="00B97A20"/>
    <w:rsid w:val="00B97DAE"/>
    <w:rsid w:val="00B97F01"/>
    <w:rsid w:val="00B97F2D"/>
    <w:rsid w:val="00BA0029"/>
    <w:rsid w:val="00BA002B"/>
    <w:rsid w:val="00BA045F"/>
    <w:rsid w:val="00BA0801"/>
    <w:rsid w:val="00BA0C0B"/>
    <w:rsid w:val="00BA12B4"/>
    <w:rsid w:val="00BA1520"/>
    <w:rsid w:val="00BA16D3"/>
    <w:rsid w:val="00BA1A6E"/>
    <w:rsid w:val="00BA1A99"/>
    <w:rsid w:val="00BA1B0E"/>
    <w:rsid w:val="00BA1B26"/>
    <w:rsid w:val="00BA1B28"/>
    <w:rsid w:val="00BA1C37"/>
    <w:rsid w:val="00BA1CA8"/>
    <w:rsid w:val="00BA1CB9"/>
    <w:rsid w:val="00BA1E02"/>
    <w:rsid w:val="00BA1E60"/>
    <w:rsid w:val="00BA2363"/>
    <w:rsid w:val="00BA2680"/>
    <w:rsid w:val="00BA26CA"/>
    <w:rsid w:val="00BA27D0"/>
    <w:rsid w:val="00BA2825"/>
    <w:rsid w:val="00BA28D8"/>
    <w:rsid w:val="00BA299F"/>
    <w:rsid w:val="00BA29F6"/>
    <w:rsid w:val="00BA2A59"/>
    <w:rsid w:val="00BA2C4E"/>
    <w:rsid w:val="00BA3064"/>
    <w:rsid w:val="00BA34CA"/>
    <w:rsid w:val="00BA34F8"/>
    <w:rsid w:val="00BA3726"/>
    <w:rsid w:val="00BA383C"/>
    <w:rsid w:val="00BA387C"/>
    <w:rsid w:val="00BA3A5F"/>
    <w:rsid w:val="00BA3A73"/>
    <w:rsid w:val="00BA3C99"/>
    <w:rsid w:val="00BA3DF1"/>
    <w:rsid w:val="00BA3FE8"/>
    <w:rsid w:val="00BA415A"/>
    <w:rsid w:val="00BA4336"/>
    <w:rsid w:val="00BA4433"/>
    <w:rsid w:val="00BA45F2"/>
    <w:rsid w:val="00BA46DD"/>
    <w:rsid w:val="00BA48C3"/>
    <w:rsid w:val="00BA493F"/>
    <w:rsid w:val="00BA4B4C"/>
    <w:rsid w:val="00BA4CE0"/>
    <w:rsid w:val="00BA4E8E"/>
    <w:rsid w:val="00BA4F2F"/>
    <w:rsid w:val="00BA5031"/>
    <w:rsid w:val="00BA5113"/>
    <w:rsid w:val="00BA533D"/>
    <w:rsid w:val="00BA53D9"/>
    <w:rsid w:val="00BA54E7"/>
    <w:rsid w:val="00BA55C6"/>
    <w:rsid w:val="00BA575F"/>
    <w:rsid w:val="00BA57A0"/>
    <w:rsid w:val="00BA5922"/>
    <w:rsid w:val="00BA5C6B"/>
    <w:rsid w:val="00BA5D53"/>
    <w:rsid w:val="00BA5E3D"/>
    <w:rsid w:val="00BA5F48"/>
    <w:rsid w:val="00BA5F7B"/>
    <w:rsid w:val="00BA5F85"/>
    <w:rsid w:val="00BA6272"/>
    <w:rsid w:val="00BA631B"/>
    <w:rsid w:val="00BA63F2"/>
    <w:rsid w:val="00BA66E7"/>
    <w:rsid w:val="00BA6780"/>
    <w:rsid w:val="00BA6A96"/>
    <w:rsid w:val="00BA6C5E"/>
    <w:rsid w:val="00BA6ED0"/>
    <w:rsid w:val="00BA70A4"/>
    <w:rsid w:val="00BA70D3"/>
    <w:rsid w:val="00BA73B4"/>
    <w:rsid w:val="00BA7501"/>
    <w:rsid w:val="00BA7563"/>
    <w:rsid w:val="00BA7596"/>
    <w:rsid w:val="00BA7813"/>
    <w:rsid w:val="00BA785D"/>
    <w:rsid w:val="00BA7913"/>
    <w:rsid w:val="00BA79FB"/>
    <w:rsid w:val="00BA7B24"/>
    <w:rsid w:val="00BA7BB6"/>
    <w:rsid w:val="00BA7CAB"/>
    <w:rsid w:val="00BA7D07"/>
    <w:rsid w:val="00BA7E8F"/>
    <w:rsid w:val="00BB0400"/>
    <w:rsid w:val="00BB0434"/>
    <w:rsid w:val="00BB05B4"/>
    <w:rsid w:val="00BB063C"/>
    <w:rsid w:val="00BB0714"/>
    <w:rsid w:val="00BB0920"/>
    <w:rsid w:val="00BB0B21"/>
    <w:rsid w:val="00BB0B43"/>
    <w:rsid w:val="00BB0B6F"/>
    <w:rsid w:val="00BB0BD6"/>
    <w:rsid w:val="00BB0EB0"/>
    <w:rsid w:val="00BB0EE8"/>
    <w:rsid w:val="00BB1041"/>
    <w:rsid w:val="00BB1108"/>
    <w:rsid w:val="00BB1160"/>
    <w:rsid w:val="00BB139D"/>
    <w:rsid w:val="00BB13E0"/>
    <w:rsid w:val="00BB141A"/>
    <w:rsid w:val="00BB14C6"/>
    <w:rsid w:val="00BB14F5"/>
    <w:rsid w:val="00BB15A7"/>
    <w:rsid w:val="00BB1675"/>
    <w:rsid w:val="00BB16B0"/>
    <w:rsid w:val="00BB196C"/>
    <w:rsid w:val="00BB1AE1"/>
    <w:rsid w:val="00BB1C86"/>
    <w:rsid w:val="00BB1F38"/>
    <w:rsid w:val="00BB20BF"/>
    <w:rsid w:val="00BB22F5"/>
    <w:rsid w:val="00BB2331"/>
    <w:rsid w:val="00BB23E9"/>
    <w:rsid w:val="00BB2686"/>
    <w:rsid w:val="00BB2756"/>
    <w:rsid w:val="00BB2CF6"/>
    <w:rsid w:val="00BB2DA8"/>
    <w:rsid w:val="00BB2F3F"/>
    <w:rsid w:val="00BB31FF"/>
    <w:rsid w:val="00BB32DB"/>
    <w:rsid w:val="00BB3313"/>
    <w:rsid w:val="00BB348C"/>
    <w:rsid w:val="00BB3986"/>
    <w:rsid w:val="00BB3A0E"/>
    <w:rsid w:val="00BB3AFA"/>
    <w:rsid w:val="00BB3D0A"/>
    <w:rsid w:val="00BB3E8F"/>
    <w:rsid w:val="00BB3E97"/>
    <w:rsid w:val="00BB3FF3"/>
    <w:rsid w:val="00BB42BD"/>
    <w:rsid w:val="00BB42FA"/>
    <w:rsid w:val="00BB432C"/>
    <w:rsid w:val="00BB4599"/>
    <w:rsid w:val="00BB4666"/>
    <w:rsid w:val="00BB4741"/>
    <w:rsid w:val="00BB48B1"/>
    <w:rsid w:val="00BB4C33"/>
    <w:rsid w:val="00BB4DE1"/>
    <w:rsid w:val="00BB4E19"/>
    <w:rsid w:val="00BB4E24"/>
    <w:rsid w:val="00BB4F0A"/>
    <w:rsid w:val="00BB4FA0"/>
    <w:rsid w:val="00BB518E"/>
    <w:rsid w:val="00BB5372"/>
    <w:rsid w:val="00BB5936"/>
    <w:rsid w:val="00BB5BE7"/>
    <w:rsid w:val="00BB6081"/>
    <w:rsid w:val="00BB6098"/>
    <w:rsid w:val="00BB60E9"/>
    <w:rsid w:val="00BB60EE"/>
    <w:rsid w:val="00BB6540"/>
    <w:rsid w:val="00BB6651"/>
    <w:rsid w:val="00BB6656"/>
    <w:rsid w:val="00BB66C2"/>
    <w:rsid w:val="00BB6742"/>
    <w:rsid w:val="00BB687E"/>
    <w:rsid w:val="00BB6A0D"/>
    <w:rsid w:val="00BB6B86"/>
    <w:rsid w:val="00BB6C4D"/>
    <w:rsid w:val="00BB6C75"/>
    <w:rsid w:val="00BB6E51"/>
    <w:rsid w:val="00BB7132"/>
    <w:rsid w:val="00BB71BA"/>
    <w:rsid w:val="00BB729E"/>
    <w:rsid w:val="00BB73D8"/>
    <w:rsid w:val="00BB7471"/>
    <w:rsid w:val="00BB7854"/>
    <w:rsid w:val="00BB7CAA"/>
    <w:rsid w:val="00BB7CFC"/>
    <w:rsid w:val="00BB7D0D"/>
    <w:rsid w:val="00BB7F1C"/>
    <w:rsid w:val="00BB7FC6"/>
    <w:rsid w:val="00BB7FCB"/>
    <w:rsid w:val="00BC005F"/>
    <w:rsid w:val="00BC0275"/>
    <w:rsid w:val="00BC040D"/>
    <w:rsid w:val="00BC0422"/>
    <w:rsid w:val="00BC04F1"/>
    <w:rsid w:val="00BC066F"/>
    <w:rsid w:val="00BC0725"/>
    <w:rsid w:val="00BC0976"/>
    <w:rsid w:val="00BC0C11"/>
    <w:rsid w:val="00BC0D2E"/>
    <w:rsid w:val="00BC0DB4"/>
    <w:rsid w:val="00BC0E7F"/>
    <w:rsid w:val="00BC0F3A"/>
    <w:rsid w:val="00BC0FAC"/>
    <w:rsid w:val="00BC1048"/>
    <w:rsid w:val="00BC10D9"/>
    <w:rsid w:val="00BC11CA"/>
    <w:rsid w:val="00BC1237"/>
    <w:rsid w:val="00BC12D7"/>
    <w:rsid w:val="00BC12F6"/>
    <w:rsid w:val="00BC14E7"/>
    <w:rsid w:val="00BC1501"/>
    <w:rsid w:val="00BC1591"/>
    <w:rsid w:val="00BC17D5"/>
    <w:rsid w:val="00BC1882"/>
    <w:rsid w:val="00BC190F"/>
    <w:rsid w:val="00BC1967"/>
    <w:rsid w:val="00BC1A07"/>
    <w:rsid w:val="00BC1AF2"/>
    <w:rsid w:val="00BC1E13"/>
    <w:rsid w:val="00BC204C"/>
    <w:rsid w:val="00BC20FC"/>
    <w:rsid w:val="00BC2278"/>
    <w:rsid w:val="00BC23DF"/>
    <w:rsid w:val="00BC256E"/>
    <w:rsid w:val="00BC29FC"/>
    <w:rsid w:val="00BC2CAA"/>
    <w:rsid w:val="00BC2E2F"/>
    <w:rsid w:val="00BC3648"/>
    <w:rsid w:val="00BC36E0"/>
    <w:rsid w:val="00BC3864"/>
    <w:rsid w:val="00BC3A45"/>
    <w:rsid w:val="00BC3AEC"/>
    <w:rsid w:val="00BC3B4A"/>
    <w:rsid w:val="00BC3C42"/>
    <w:rsid w:val="00BC3E33"/>
    <w:rsid w:val="00BC3E78"/>
    <w:rsid w:val="00BC3F3B"/>
    <w:rsid w:val="00BC4289"/>
    <w:rsid w:val="00BC44AD"/>
    <w:rsid w:val="00BC44B0"/>
    <w:rsid w:val="00BC45A3"/>
    <w:rsid w:val="00BC46FC"/>
    <w:rsid w:val="00BC4C62"/>
    <w:rsid w:val="00BC4DEF"/>
    <w:rsid w:val="00BC4E20"/>
    <w:rsid w:val="00BC4E37"/>
    <w:rsid w:val="00BC4EE2"/>
    <w:rsid w:val="00BC4FAD"/>
    <w:rsid w:val="00BC5480"/>
    <w:rsid w:val="00BC5653"/>
    <w:rsid w:val="00BC5997"/>
    <w:rsid w:val="00BC5A6F"/>
    <w:rsid w:val="00BC5B05"/>
    <w:rsid w:val="00BC5B91"/>
    <w:rsid w:val="00BC5C3F"/>
    <w:rsid w:val="00BC5D82"/>
    <w:rsid w:val="00BC5E01"/>
    <w:rsid w:val="00BC619B"/>
    <w:rsid w:val="00BC624B"/>
    <w:rsid w:val="00BC62C7"/>
    <w:rsid w:val="00BC62D9"/>
    <w:rsid w:val="00BC63CA"/>
    <w:rsid w:val="00BC6527"/>
    <w:rsid w:val="00BC66F3"/>
    <w:rsid w:val="00BC670F"/>
    <w:rsid w:val="00BC685F"/>
    <w:rsid w:val="00BC6870"/>
    <w:rsid w:val="00BC691A"/>
    <w:rsid w:val="00BC6928"/>
    <w:rsid w:val="00BC6960"/>
    <w:rsid w:val="00BC69EE"/>
    <w:rsid w:val="00BC6AFC"/>
    <w:rsid w:val="00BC6D3B"/>
    <w:rsid w:val="00BC6D93"/>
    <w:rsid w:val="00BC6F8B"/>
    <w:rsid w:val="00BC6F8C"/>
    <w:rsid w:val="00BC6FA1"/>
    <w:rsid w:val="00BC7004"/>
    <w:rsid w:val="00BC7035"/>
    <w:rsid w:val="00BC74E6"/>
    <w:rsid w:val="00BC7509"/>
    <w:rsid w:val="00BC7590"/>
    <w:rsid w:val="00BC7682"/>
    <w:rsid w:val="00BC76AF"/>
    <w:rsid w:val="00BC782A"/>
    <w:rsid w:val="00BC786E"/>
    <w:rsid w:val="00BC796C"/>
    <w:rsid w:val="00BC7B34"/>
    <w:rsid w:val="00BC7C61"/>
    <w:rsid w:val="00BC7C79"/>
    <w:rsid w:val="00BC7D3C"/>
    <w:rsid w:val="00BC7D3F"/>
    <w:rsid w:val="00BC7EEC"/>
    <w:rsid w:val="00BC7FAC"/>
    <w:rsid w:val="00BD008D"/>
    <w:rsid w:val="00BD08AB"/>
    <w:rsid w:val="00BD0A79"/>
    <w:rsid w:val="00BD0AAC"/>
    <w:rsid w:val="00BD0CEC"/>
    <w:rsid w:val="00BD0E6F"/>
    <w:rsid w:val="00BD0F84"/>
    <w:rsid w:val="00BD1062"/>
    <w:rsid w:val="00BD1140"/>
    <w:rsid w:val="00BD11D4"/>
    <w:rsid w:val="00BD1220"/>
    <w:rsid w:val="00BD1561"/>
    <w:rsid w:val="00BD189B"/>
    <w:rsid w:val="00BD1993"/>
    <w:rsid w:val="00BD19E2"/>
    <w:rsid w:val="00BD1B29"/>
    <w:rsid w:val="00BD1C63"/>
    <w:rsid w:val="00BD1D55"/>
    <w:rsid w:val="00BD1DBE"/>
    <w:rsid w:val="00BD1DEB"/>
    <w:rsid w:val="00BD1EAD"/>
    <w:rsid w:val="00BD2018"/>
    <w:rsid w:val="00BD22E7"/>
    <w:rsid w:val="00BD23C3"/>
    <w:rsid w:val="00BD2596"/>
    <w:rsid w:val="00BD2692"/>
    <w:rsid w:val="00BD2759"/>
    <w:rsid w:val="00BD2846"/>
    <w:rsid w:val="00BD28D3"/>
    <w:rsid w:val="00BD2BCA"/>
    <w:rsid w:val="00BD2DF9"/>
    <w:rsid w:val="00BD2F6F"/>
    <w:rsid w:val="00BD2FCA"/>
    <w:rsid w:val="00BD341C"/>
    <w:rsid w:val="00BD3516"/>
    <w:rsid w:val="00BD351E"/>
    <w:rsid w:val="00BD355B"/>
    <w:rsid w:val="00BD36B3"/>
    <w:rsid w:val="00BD394F"/>
    <w:rsid w:val="00BD3B29"/>
    <w:rsid w:val="00BD3B9F"/>
    <w:rsid w:val="00BD3C24"/>
    <w:rsid w:val="00BD3E51"/>
    <w:rsid w:val="00BD3EC3"/>
    <w:rsid w:val="00BD3F45"/>
    <w:rsid w:val="00BD3FAA"/>
    <w:rsid w:val="00BD4200"/>
    <w:rsid w:val="00BD45AE"/>
    <w:rsid w:val="00BD4679"/>
    <w:rsid w:val="00BD488A"/>
    <w:rsid w:val="00BD4A77"/>
    <w:rsid w:val="00BD4C78"/>
    <w:rsid w:val="00BD4CFA"/>
    <w:rsid w:val="00BD4D44"/>
    <w:rsid w:val="00BD4DAD"/>
    <w:rsid w:val="00BD506F"/>
    <w:rsid w:val="00BD5342"/>
    <w:rsid w:val="00BD5567"/>
    <w:rsid w:val="00BD5708"/>
    <w:rsid w:val="00BD5971"/>
    <w:rsid w:val="00BD5A49"/>
    <w:rsid w:val="00BD5B3F"/>
    <w:rsid w:val="00BD5B70"/>
    <w:rsid w:val="00BD5D57"/>
    <w:rsid w:val="00BD60AF"/>
    <w:rsid w:val="00BD6537"/>
    <w:rsid w:val="00BD68D1"/>
    <w:rsid w:val="00BD68F2"/>
    <w:rsid w:val="00BD6A6E"/>
    <w:rsid w:val="00BD6BA9"/>
    <w:rsid w:val="00BD6CF2"/>
    <w:rsid w:val="00BD7236"/>
    <w:rsid w:val="00BD763A"/>
    <w:rsid w:val="00BD7699"/>
    <w:rsid w:val="00BD7825"/>
    <w:rsid w:val="00BD7861"/>
    <w:rsid w:val="00BD7873"/>
    <w:rsid w:val="00BD7AE2"/>
    <w:rsid w:val="00BD7C28"/>
    <w:rsid w:val="00BD7C4A"/>
    <w:rsid w:val="00BD7FB9"/>
    <w:rsid w:val="00BE00E2"/>
    <w:rsid w:val="00BE026F"/>
    <w:rsid w:val="00BE033F"/>
    <w:rsid w:val="00BE071C"/>
    <w:rsid w:val="00BE07A8"/>
    <w:rsid w:val="00BE0915"/>
    <w:rsid w:val="00BE0A79"/>
    <w:rsid w:val="00BE0AF7"/>
    <w:rsid w:val="00BE0B5B"/>
    <w:rsid w:val="00BE0DD3"/>
    <w:rsid w:val="00BE0DE5"/>
    <w:rsid w:val="00BE0E6F"/>
    <w:rsid w:val="00BE0E7E"/>
    <w:rsid w:val="00BE0ED4"/>
    <w:rsid w:val="00BE0FC7"/>
    <w:rsid w:val="00BE134B"/>
    <w:rsid w:val="00BE14B8"/>
    <w:rsid w:val="00BE15B0"/>
    <w:rsid w:val="00BE1619"/>
    <w:rsid w:val="00BE1957"/>
    <w:rsid w:val="00BE1B78"/>
    <w:rsid w:val="00BE1BC2"/>
    <w:rsid w:val="00BE1C40"/>
    <w:rsid w:val="00BE1C99"/>
    <w:rsid w:val="00BE1DCD"/>
    <w:rsid w:val="00BE1E66"/>
    <w:rsid w:val="00BE221F"/>
    <w:rsid w:val="00BE2255"/>
    <w:rsid w:val="00BE24CE"/>
    <w:rsid w:val="00BE2530"/>
    <w:rsid w:val="00BE255F"/>
    <w:rsid w:val="00BE2595"/>
    <w:rsid w:val="00BE2660"/>
    <w:rsid w:val="00BE27A1"/>
    <w:rsid w:val="00BE280F"/>
    <w:rsid w:val="00BE28FF"/>
    <w:rsid w:val="00BE2A2E"/>
    <w:rsid w:val="00BE2B1C"/>
    <w:rsid w:val="00BE2C4A"/>
    <w:rsid w:val="00BE2F22"/>
    <w:rsid w:val="00BE2F62"/>
    <w:rsid w:val="00BE3072"/>
    <w:rsid w:val="00BE30B5"/>
    <w:rsid w:val="00BE30F4"/>
    <w:rsid w:val="00BE3127"/>
    <w:rsid w:val="00BE312C"/>
    <w:rsid w:val="00BE32BB"/>
    <w:rsid w:val="00BE3429"/>
    <w:rsid w:val="00BE349B"/>
    <w:rsid w:val="00BE359D"/>
    <w:rsid w:val="00BE36A6"/>
    <w:rsid w:val="00BE37DD"/>
    <w:rsid w:val="00BE38AE"/>
    <w:rsid w:val="00BE3965"/>
    <w:rsid w:val="00BE42A8"/>
    <w:rsid w:val="00BE4412"/>
    <w:rsid w:val="00BE45CF"/>
    <w:rsid w:val="00BE480B"/>
    <w:rsid w:val="00BE4CDF"/>
    <w:rsid w:val="00BE4DEB"/>
    <w:rsid w:val="00BE4E04"/>
    <w:rsid w:val="00BE4EE6"/>
    <w:rsid w:val="00BE5028"/>
    <w:rsid w:val="00BE5395"/>
    <w:rsid w:val="00BE569A"/>
    <w:rsid w:val="00BE5922"/>
    <w:rsid w:val="00BE597B"/>
    <w:rsid w:val="00BE59FD"/>
    <w:rsid w:val="00BE5D85"/>
    <w:rsid w:val="00BE5E2B"/>
    <w:rsid w:val="00BE5F57"/>
    <w:rsid w:val="00BE607C"/>
    <w:rsid w:val="00BE60DB"/>
    <w:rsid w:val="00BE6197"/>
    <w:rsid w:val="00BE61B9"/>
    <w:rsid w:val="00BE6377"/>
    <w:rsid w:val="00BE63C7"/>
    <w:rsid w:val="00BE6706"/>
    <w:rsid w:val="00BE694F"/>
    <w:rsid w:val="00BE6B03"/>
    <w:rsid w:val="00BE6C86"/>
    <w:rsid w:val="00BE6C97"/>
    <w:rsid w:val="00BE72F0"/>
    <w:rsid w:val="00BE7412"/>
    <w:rsid w:val="00BE7605"/>
    <w:rsid w:val="00BE761B"/>
    <w:rsid w:val="00BE78BB"/>
    <w:rsid w:val="00BE7C80"/>
    <w:rsid w:val="00BE7E11"/>
    <w:rsid w:val="00BE7EA3"/>
    <w:rsid w:val="00BE7F9A"/>
    <w:rsid w:val="00BF0022"/>
    <w:rsid w:val="00BF0066"/>
    <w:rsid w:val="00BF00F4"/>
    <w:rsid w:val="00BF0158"/>
    <w:rsid w:val="00BF04AF"/>
    <w:rsid w:val="00BF07B4"/>
    <w:rsid w:val="00BF09B1"/>
    <w:rsid w:val="00BF0D5E"/>
    <w:rsid w:val="00BF0E20"/>
    <w:rsid w:val="00BF0F34"/>
    <w:rsid w:val="00BF0FCD"/>
    <w:rsid w:val="00BF105E"/>
    <w:rsid w:val="00BF1214"/>
    <w:rsid w:val="00BF12B9"/>
    <w:rsid w:val="00BF13E7"/>
    <w:rsid w:val="00BF1457"/>
    <w:rsid w:val="00BF1543"/>
    <w:rsid w:val="00BF1545"/>
    <w:rsid w:val="00BF160F"/>
    <w:rsid w:val="00BF16CE"/>
    <w:rsid w:val="00BF1AA3"/>
    <w:rsid w:val="00BF1B3B"/>
    <w:rsid w:val="00BF1CE5"/>
    <w:rsid w:val="00BF1CFA"/>
    <w:rsid w:val="00BF1F8B"/>
    <w:rsid w:val="00BF2054"/>
    <w:rsid w:val="00BF2078"/>
    <w:rsid w:val="00BF21F0"/>
    <w:rsid w:val="00BF2303"/>
    <w:rsid w:val="00BF258F"/>
    <w:rsid w:val="00BF2799"/>
    <w:rsid w:val="00BF28EF"/>
    <w:rsid w:val="00BF2950"/>
    <w:rsid w:val="00BF2C3D"/>
    <w:rsid w:val="00BF2CC6"/>
    <w:rsid w:val="00BF2F2E"/>
    <w:rsid w:val="00BF2FE2"/>
    <w:rsid w:val="00BF3659"/>
    <w:rsid w:val="00BF382D"/>
    <w:rsid w:val="00BF3A81"/>
    <w:rsid w:val="00BF3D5C"/>
    <w:rsid w:val="00BF3DF8"/>
    <w:rsid w:val="00BF3E09"/>
    <w:rsid w:val="00BF3F11"/>
    <w:rsid w:val="00BF400A"/>
    <w:rsid w:val="00BF406C"/>
    <w:rsid w:val="00BF409D"/>
    <w:rsid w:val="00BF4840"/>
    <w:rsid w:val="00BF486B"/>
    <w:rsid w:val="00BF49B3"/>
    <w:rsid w:val="00BF4A48"/>
    <w:rsid w:val="00BF4A85"/>
    <w:rsid w:val="00BF4CCB"/>
    <w:rsid w:val="00BF4E34"/>
    <w:rsid w:val="00BF4EB8"/>
    <w:rsid w:val="00BF4FBD"/>
    <w:rsid w:val="00BF519C"/>
    <w:rsid w:val="00BF51D3"/>
    <w:rsid w:val="00BF5491"/>
    <w:rsid w:val="00BF56A3"/>
    <w:rsid w:val="00BF5709"/>
    <w:rsid w:val="00BF5796"/>
    <w:rsid w:val="00BF5820"/>
    <w:rsid w:val="00BF587E"/>
    <w:rsid w:val="00BF5B0A"/>
    <w:rsid w:val="00BF5CB1"/>
    <w:rsid w:val="00BF5CEA"/>
    <w:rsid w:val="00BF5F4A"/>
    <w:rsid w:val="00BF5FD4"/>
    <w:rsid w:val="00BF61D3"/>
    <w:rsid w:val="00BF6482"/>
    <w:rsid w:val="00BF67CC"/>
    <w:rsid w:val="00BF689D"/>
    <w:rsid w:val="00BF69D1"/>
    <w:rsid w:val="00BF69F8"/>
    <w:rsid w:val="00BF6EAD"/>
    <w:rsid w:val="00BF6EF9"/>
    <w:rsid w:val="00BF70B4"/>
    <w:rsid w:val="00BF70B8"/>
    <w:rsid w:val="00BF70B9"/>
    <w:rsid w:val="00BF7116"/>
    <w:rsid w:val="00BF71DF"/>
    <w:rsid w:val="00BF728C"/>
    <w:rsid w:val="00BF7341"/>
    <w:rsid w:val="00BF7343"/>
    <w:rsid w:val="00BF741B"/>
    <w:rsid w:val="00BF75CD"/>
    <w:rsid w:val="00BF7652"/>
    <w:rsid w:val="00BF78A9"/>
    <w:rsid w:val="00BF7E84"/>
    <w:rsid w:val="00BF7F06"/>
    <w:rsid w:val="00BF7F3B"/>
    <w:rsid w:val="00C000E2"/>
    <w:rsid w:val="00C001F3"/>
    <w:rsid w:val="00C003C0"/>
    <w:rsid w:val="00C0044C"/>
    <w:rsid w:val="00C00658"/>
    <w:rsid w:val="00C007C2"/>
    <w:rsid w:val="00C009D5"/>
    <w:rsid w:val="00C00B0A"/>
    <w:rsid w:val="00C00B66"/>
    <w:rsid w:val="00C00D70"/>
    <w:rsid w:val="00C00E27"/>
    <w:rsid w:val="00C00F1A"/>
    <w:rsid w:val="00C00FDF"/>
    <w:rsid w:val="00C01072"/>
    <w:rsid w:val="00C010BB"/>
    <w:rsid w:val="00C011A7"/>
    <w:rsid w:val="00C01479"/>
    <w:rsid w:val="00C015EC"/>
    <w:rsid w:val="00C01695"/>
    <w:rsid w:val="00C01BA1"/>
    <w:rsid w:val="00C01C4D"/>
    <w:rsid w:val="00C01E8C"/>
    <w:rsid w:val="00C01F05"/>
    <w:rsid w:val="00C01F7E"/>
    <w:rsid w:val="00C0207A"/>
    <w:rsid w:val="00C02172"/>
    <w:rsid w:val="00C022D2"/>
    <w:rsid w:val="00C02432"/>
    <w:rsid w:val="00C0244B"/>
    <w:rsid w:val="00C02456"/>
    <w:rsid w:val="00C025E3"/>
    <w:rsid w:val="00C02623"/>
    <w:rsid w:val="00C02638"/>
    <w:rsid w:val="00C028CE"/>
    <w:rsid w:val="00C028E9"/>
    <w:rsid w:val="00C02957"/>
    <w:rsid w:val="00C02B63"/>
    <w:rsid w:val="00C02BB2"/>
    <w:rsid w:val="00C02DED"/>
    <w:rsid w:val="00C03073"/>
    <w:rsid w:val="00C03231"/>
    <w:rsid w:val="00C03236"/>
    <w:rsid w:val="00C03258"/>
    <w:rsid w:val="00C03309"/>
    <w:rsid w:val="00C03420"/>
    <w:rsid w:val="00C0361D"/>
    <w:rsid w:val="00C03758"/>
    <w:rsid w:val="00C039DF"/>
    <w:rsid w:val="00C03C0B"/>
    <w:rsid w:val="00C03C89"/>
    <w:rsid w:val="00C03CE3"/>
    <w:rsid w:val="00C03D26"/>
    <w:rsid w:val="00C03E06"/>
    <w:rsid w:val="00C03E43"/>
    <w:rsid w:val="00C03EF6"/>
    <w:rsid w:val="00C04437"/>
    <w:rsid w:val="00C04561"/>
    <w:rsid w:val="00C0466F"/>
    <w:rsid w:val="00C04B42"/>
    <w:rsid w:val="00C04BCA"/>
    <w:rsid w:val="00C04CE2"/>
    <w:rsid w:val="00C04D04"/>
    <w:rsid w:val="00C04F00"/>
    <w:rsid w:val="00C04F05"/>
    <w:rsid w:val="00C04FA3"/>
    <w:rsid w:val="00C04FE5"/>
    <w:rsid w:val="00C05363"/>
    <w:rsid w:val="00C0571D"/>
    <w:rsid w:val="00C05726"/>
    <w:rsid w:val="00C0584B"/>
    <w:rsid w:val="00C05925"/>
    <w:rsid w:val="00C059F3"/>
    <w:rsid w:val="00C05B17"/>
    <w:rsid w:val="00C05CAD"/>
    <w:rsid w:val="00C05E0E"/>
    <w:rsid w:val="00C05EA8"/>
    <w:rsid w:val="00C06404"/>
    <w:rsid w:val="00C0645E"/>
    <w:rsid w:val="00C064A3"/>
    <w:rsid w:val="00C06609"/>
    <w:rsid w:val="00C06683"/>
    <w:rsid w:val="00C0678E"/>
    <w:rsid w:val="00C06A6E"/>
    <w:rsid w:val="00C06BDB"/>
    <w:rsid w:val="00C06C90"/>
    <w:rsid w:val="00C06DE7"/>
    <w:rsid w:val="00C06FEB"/>
    <w:rsid w:val="00C07162"/>
    <w:rsid w:val="00C072AB"/>
    <w:rsid w:val="00C0733C"/>
    <w:rsid w:val="00C074AB"/>
    <w:rsid w:val="00C0758C"/>
    <w:rsid w:val="00C079D9"/>
    <w:rsid w:val="00C07AE0"/>
    <w:rsid w:val="00C07B64"/>
    <w:rsid w:val="00C07BB8"/>
    <w:rsid w:val="00C07DBF"/>
    <w:rsid w:val="00C07DC8"/>
    <w:rsid w:val="00C07DD4"/>
    <w:rsid w:val="00C07F00"/>
    <w:rsid w:val="00C07F6A"/>
    <w:rsid w:val="00C10120"/>
    <w:rsid w:val="00C1015B"/>
    <w:rsid w:val="00C101CF"/>
    <w:rsid w:val="00C101E3"/>
    <w:rsid w:val="00C103A8"/>
    <w:rsid w:val="00C10526"/>
    <w:rsid w:val="00C10621"/>
    <w:rsid w:val="00C1089A"/>
    <w:rsid w:val="00C1090E"/>
    <w:rsid w:val="00C1097E"/>
    <w:rsid w:val="00C109F5"/>
    <w:rsid w:val="00C10AC6"/>
    <w:rsid w:val="00C10C64"/>
    <w:rsid w:val="00C10C82"/>
    <w:rsid w:val="00C10F7F"/>
    <w:rsid w:val="00C10F88"/>
    <w:rsid w:val="00C11040"/>
    <w:rsid w:val="00C11320"/>
    <w:rsid w:val="00C1136C"/>
    <w:rsid w:val="00C114A6"/>
    <w:rsid w:val="00C115CE"/>
    <w:rsid w:val="00C116EC"/>
    <w:rsid w:val="00C11BF3"/>
    <w:rsid w:val="00C11CBC"/>
    <w:rsid w:val="00C1201D"/>
    <w:rsid w:val="00C120C5"/>
    <w:rsid w:val="00C121D4"/>
    <w:rsid w:val="00C12365"/>
    <w:rsid w:val="00C12412"/>
    <w:rsid w:val="00C12463"/>
    <w:rsid w:val="00C12701"/>
    <w:rsid w:val="00C12980"/>
    <w:rsid w:val="00C129B2"/>
    <w:rsid w:val="00C12A0A"/>
    <w:rsid w:val="00C13170"/>
    <w:rsid w:val="00C131B2"/>
    <w:rsid w:val="00C131F7"/>
    <w:rsid w:val="00C13212"/>
    <w:rsid w:val="00C13433"/>
    <w:rsid w:val="00C136BD"/>
    <w:rsid w:val="00C13710"/>
    <w:rsid w:val="00C13729"/>
    <w:rsid w:val="00C137B9"/>
    <w:rsid w:val="00C13841"/>
    <w:rsid w:val="00C138BD"/>
    <w:rsid w:val="00C1390C"/>
    <w:rsid w:val="00C139C0"/>
    <w:rsid w:val="00C13C9C"/>
    <w:rsid w:val="00C14277"/>
    <w:rsid w:val="00C142FF"/>
    <w:rsid w:val="00C14354"/>
    <w:rsid w:val="00C14CE3"/>
    <w:rsid w:val="00C14DC7"/>
    <w:rsid w:val="00C14E34"/>
    <w:rsid w:val="00C14F23"/>
    <w:rsid w:val="00C14F92"/>
    <w:rsid w:val="00C1531B"/>
    <w:rsid w:val="00C153A8"/>
    <w:rsid w:val="00C155DC"/>
    <w:rsid w:val="00C1570A"/>
    <w:rsid w:val="00C1578F"/>
    <w:rsid w:val="00C15902"/>
    <w:rsid w:val="00C159E3"/>
    <w:rsid w:val="00C15A0D"/>
    <w:rsid w:val="00C15D95"/>
    <w:rsid w:val="00C15E06"/>
    <w:rsid w:val="00C1604F"/>
    <w:rsid w:val="00C16198"/>
    <w:rsid w:val="00C16537"/>
    <w:rsid w:val="00C16650"/>
    <w:rsid w:val="00C1667E"/>
    <w:rsid w:val="00C166BC"/>
    <w:rsid w:val="00C16748"/>
    <w:rsid w:val="00C169C6"/>
    <w:rsid w:val="00C16ACB"/>
    <w:rsid w:val="00C16BDF"/>
    <w:rsid w:val="00C170BE"/>
    <w:rsid w:val="00C17158"/>
    <w:rsid w:val="00C171FE"/>
    <w:rsid w:val="00C17641"/>
    <w:rsid w:val="00C17674"/>
    <w:rsid w:val="00C177D6"/>
    <w:rsid w:val="00C17A42"/>
    <w:rsid w:val="00C17B1C"/>
    <w:rsid w:val="00C17E04"/>
    <w:rsid w:val="00C20395"/>
    <w:rsid w:val="00C2050B"/>
    <w:rsid w:val="00C20539"/>
    <w:rsid w:val="00C206B9"/>
    <w:rsid w:val="00C20B65"/>
    <w:rsid w:val="00C20B93"/>
    <w:rsid w:val="00C20C60"/>
    <w:rsid w:val="00C20D86"/>
    <w:rsid w:val="00C20DB1"/>
    <w:rsid w:val="00C20F26"/>
    <w:rsid w:val="00C2104A"/>
    <w:rsid w:val="00C21118"/>
    <w:rsid w:val="00C212A6"/>
    <w:rsid w:val="00C21395"/>
    <w:rsid w:val="00C213CD"/>
    <w:rsid w:val="00C21464"/>
    <w:rsid w:val="00C218A2"/>
    <w:rsid w:val="00C21AEB"/>
    <w:rsid w:val="00C21AFB"/>
    <w:rsid w:val="00C21CA9"/>
    <w:rsid w:val="00C21D43"/>
    <w:rsid w:val="00C21D61"/>
    <w:rsid w:val="00C21E95"/>
    <w:rsid w:val="00C21EB0"/>
    <w:rsid w:val="00C22139"/>
    <w:rsid w:val="00C2213F"/>
    <w:rsid w:val="00C224A7"/>
    <w:rsid w:val="00C22586"/>
    <w:rsid w:val="00C225B2"/>
    <w:rsid w:val="00C225E9"/>
    <w:rsid w:val="00C226A9"/>
    <w:rsid w:val="00C22713"/>
    <w:rsid w:val="00C2284D"/>
    <w:rsid w:val="00C229D5"/>
    <w:rsid w:val="00C22A72"/>
    <w:rsid w:val="00C22B5C"/>
    <w:rsid w:val="00C22D37"/>
    <w:rsid w:val="00C22D61"/>
    <w:rsid w:val="00C22D63"/>
    <w:rsid w:val="00C22E58"/>
    <w:rsid w:val="00C22EA9"/>
    <w:rsid w:val="00C2308B"/>
    <w:rsid w:val="00C23270"/>
    <w:rsid w:val="00C2349A"/>
    <w:rsid w:val="00C2382D"/>
    <w:rsid w:val="00C23892"/>
    <w:rsid w:val="00C238A2"/>
    <w:rsid w:val="00C239A0"/>
    <w:rsid w:val="00C23B2E"/>
    <w:rsid w:val="00C23B69"/>
    <w:rsid w:val="00C23E8A"/>
    <w:rsid w:val="00C23EFE"/>
    <w:rsid w:val="00C2451A"/>
    <w:rsid w:val="00C24760"/>
    <w:rsid w:val="00C2484C"/>
    <w:rsid w:val="00C24B71"/>
    <w:rsid w:val="00C24C42"/>
    <w:rsid w:val="00C24DED"/>
    <w:rsid w:val="00C24E24"/>
    <w:rsid w:val="00C24FC6"/>
    <w:rsid w:val="00C250C6"/>
    <w:rsid w:val="00C250EE"/>
    <w:rsid w:val="00C25124"/>
    <w:rsid w:val="00C252BE"/>
    <w:rsid w:val="00C255AD"/>
    <w:rsid w:val="00C256C7"/>
    <w:rsid w:val="00C257AA"/>
    <w:rsid w:val="00C25835"/>
    <w:rsid w:val="00C25853"/>
    <w:rsid w:val="00C2593A"/>
    <w:rsid w:val="00C25A78"/>
    <w:rsid w:val="00C25DA0"/>
    <w:rsid w:val="00C25E0D"/>
    <w:rsid w:val="00C26128"/>
    <w:rsid w:val="00C2615A"/>
    <w:rsid w:val="00C26212"/>
    <w:rsid w:val="00C26556"/>
    <w:rsid w:val="00C26681"/>
    <w:rsid w:val="00C2675A"/>
    <w:rsid w:val="00C26776"/>
    <w:rsid w:val="00C26C54"/>
    <w:rsid w:val="00C26C79"/>
    <w:rsid w:val="00C26D4C"/>
    <w:rsid w:val="00C26D78"/>
    <w:rsid w:val="00C26E0A"/>
    <w:rsid w:val="00C26EF8"/>
    <w:rsid w:val="00C26F27"/>
    <w:rsid w:val="00C26F58"/>
    <w:rsid w:val="00C2705B"/>
    <w:rsid w:val="00C270D7"/>
    <w:rsid w:val="00C2787D"/>
    <w:rsid w:val="00C27E3A"/>
    <w:rsid w:val="00C27EED"/>
    <w:rsid w:val="00C301A9"/>
    <w:rsid w:val="00C30360"/>
    <w:rsid w:val="00C30420"/>
    <w:rsid w:val="00C305CA"/>
    <w:rsid w:val="00C30911"/>
    <w:rsid w:val="00C30A3C"/>
    <w:rsid w:val="00C30ABE"/>
    <w:rsid w:val="00C30D02"/>
    <w:rsid w:val="00C30D09"/>
    <w:rsid w:val="00C30D1C"/>
    <w:rsid w:val="00C30E29"/>
    <w:rsid w:val="00C30E70"/>
    <w:rsid w:val="00C311E1"/>
    <w:rsid w:val="00C316EC"/>
    <w:rsid w:val="00C31744"/>
    <w:rsid w:val="00C31C6C"/>
    <w:rsid w:val="00C31E82"/>
    <w:rsid w:val="00C31E9F"/>
    <w:rsid w:val="00C31F1F"/>
    <w:rsid w:val="00C31FAC"/>
    <w:rsid w:val="00C32048"/>
    <w:rsid w:val="00C32092"/>
    <w:rsid w:val="00C322B4"/>
    <w:rsid w:val="00C322F3"/>
    <w:rsid w:val="00C32409"/>
    <w:rsid w:val="00C32538"/>
    <w:rsid w:val="00C3253C"/>
    <w:rsid w:val="00C325FA"/>
    <w:rsid w:val="00C325FC"/>
    <w:rsid w:val="00C3260D"/>
    <w:rsid w:val="00C32674"/>
    <w:rsid w:val="00C3274C"/>
    <w:rsid w:val="00C32B2D"/>
    <w:rsid w:val="00C32B48"/>
    <w:rsid w:val="00C32CA3"/>
    <w:rsid w:val="00C32FC6"/>
    <w:rsid w:val="00C3313E"/>
    <w:rsid w:val="00C332F3"/>
    <w:rsid w:val="00C333EB"/>
    <w:rsid w:val="00C33541"/>
    <w:rsid w:val="00C33879"/>
    <w:rsid w:val="00C33937"/>
    <w:rsid w:val="00C33B0C"/>
    <w:rsid w:val="00C33B16"/>
    <w:rsid w:val="00C33C78"/>
    <w:rsid w:val="00C33CBF"/>
    <w:rsid w:val="00C33DDB"/>
    <w:rsid w:val="00C33E26"/>
    <w:rsid w:val="00C33FCF"/>
    <w:rsid w:val="00C341DA"/>
    <w:rsid w:val="00C34242"/>
    <w:rsid w:val="00C343AB"/>
    <w:rsid w:val="00C343CD"/>
    <w:rsid w:val="00C346B1"/>
    <w:rsid w:val="00C34A19"/>
    <w:rsid w:val="00C34B59"/>
    <w:rsid w:val="00C34C46"/>
    <w:rsid w:val="00C34E7F"/>
    <w:rsid w:val="00C35460"/>
    <w:rsid w:val="00C3551A"/>
    <w:rsid w:val="00C35590"/>
    <w:rsid w:val="00C35619"/>
    <w:rsid w:val="00C35672"/>
    <w:rsid w:val="00C358F3"/>
    <w:rsid w:val="00C35B5C"/>
    <w:rsid w:val="00C35BEB"/>
    <w:rsid w:val="00C35CE1"/>
    <w:rsid w:val="00C35D48"/>
    <w:rsid w:val="00C35F09"/>
    <w:rsid w:val="00C361EA"/>
    <w:rsid w:val="00C36354"/>
    <w:rsid w:val="00C3646A"/>
    <w:rsid w:val="00C365C1"/>
    <w:rsid w:val="00C3671F"/>
    <w:rsid w:val="00C368A1"/>
    <w:rsid w:val="00C36A5B"/>
    <w:rsid w:val="00C36BB6"/>
    <w:rsid w:val="00C36E0F"/>
    <w:rsid w:val="00C36E1D"/>
    <w:rsid w:val="00C36E9C"/>
    <w:rsid w:val="00C36F29"/>
    <w:rsid w:val="00C37073"/>
    <w:rsid w:val="00C370DF"/>
    <w:rsid w:val="00C374AF"/>
    <w:rsid w:val="00C37550"/>
    <w:rsid w:val="00C3759E"/>
    <w:rsid w:val="00C37831"/>
    <w:rsid w:val="00C37851"/>
    <w:rsid w:val="00C379C7"/>
    <w:rsid w:val="00C37AF5"/>
    <w:rsid w:val="00C37E01"/>
    <w:rsid w:val="00C37E0F"/>
    <w:rsid w:val="00C37E46"/>
    <w:rsid w:val="00C4002D"/>
    <w:rsid w:val="00C4048A"/>
    <w:rsid w:val="00C404F6"/>
    <w:rsid w:val="00C4050C"/>
    <w:rsid w:val="00C40817"/>
    <w:rsid w:val="00C40857"/>
    <w:rsid w:val="00C40937"/>
    <w:rsid w:val="00C40C7B"/>
    <w:rsid w:val="00C40CCC"/>
    <w:rsid w:val="00C40EB1"/>
    <w:rsid w:val="00C40F1D"/>
    <w:rsid w:val="00C40FBC"/>
    <w:rsid w:val="00C41090"/>
    <w:rsid w:val="00C4109E"/>
    <w:rsid w:val="00C4133E"/>
    <w:rsid w:val="00C4167E"/>
    <w:rsid w:val="00C418DE"/>
    <w:rsid w:val="00C41AE9"/>
    <w:rsid w:val="00C41B70"/>
    <w:rsid w:val="00C41B99"/>
    <w:rsid w:val="00C41CD5"/>
    <w:rsid w:val="00C41D37"/>
    <w:rsid w:val="00C41DBA"/>
    <w:rsid w:val="00C41DF4"/>
    <w:rsid w:val="00C41E23"/>
    <w:rsid w:val="00C41E58"/>
    <w:rsid w:val="00C41E7C"/>
    <w:rsid w:val="00C4218A"/>
    <w:rsid w:val="00C4219B"/>
    <w:rsid w:val="00C421CD"/>
    <w:rsid w:val="00C421E5"/>
    <w:rsid w:val="00C42263"/>
    <w:rsid w:val="00C42952"/>
    <w:rsid w:val="00C42A34"/>
    <w:rsid w:val="00C42A76"/>
    <w:rsid w:val="00C42C8E"/>
    <w:rsid w:val="00C42D7B"/>
    <w:rsid w:val="00C42E93"/>
    <w:rsid w:val="00C42F28"/>
    <w:rsid w:val="00C4304D"/>
    <w:rsid w:val="00C43289"/>
    <w:rsid w:val="00C433B6"/>
    <w:rsid w:val="00C43473"/>
    <w:rsid w:val="00C43589"/>
    <w:rsid w:val="00C435A5"/>
    <w:rsid w:val="00C435E6"/>
    <w:rsid w:val="00C43635"/>
    <w:rsid w:val="00C43728"/>
    <w:rsid w:val="00C4392C"/>
    <w:rsid w:val="00C439C7"/>
    <w:rsid w:val="00C43A29"/>
    <w:rsid w:val="00C43AFC"/>
    <w:rsid w:val="00C43B89"/>
    <w:rsid w:val="00C43D35"/>
    <w:rsid w:val="00C43FC8"/>
    <w:rsid w:val="00C44188"/>
    <w:rsid w:val="00C44365"/>
    <w:rsid w:val="00C4441D"/>
    <w:rsid w:val="00C44441"/>
    <w:rsid w:val="00C444E5"/>
    <w:rsid w:val="00C44588"/>
    <w:rsid w:val="00C4478A"/>
    <w:rsid w:val="00C44860"/>
    <w:rsid w:val="00C449F4"/>
    <w:rsid w:val="00C44B23"/>
    <w:rsid w:val="00C44B97"/>
    <w:rsid w:val="00C44DB4"/>
    <w:rsid w:val="00C44DCF"/>
    <w:rsid w:val="00C44E97"/>
    <w:rsid w:val="00C44EB3"/>
    <w:rsid w:val="00C450DE"/>
    <w:rsid w:val="00C453A1"/>
    <w:rsid w:val="00C454DC"/>
    <w:rsid w:val="00C45608"/>
    <w:rsid w:val="00C4560B"/>
    <w:rsid w:val="00C45719"/>
    <w:rsid w:val="00C4585B"/>
    <w:rsid w:val="00C458DC"/>
    <w:rsid w:val="00C4596D"/>
    <w:rsid w:val="00C45D0D"/>
    <w:rsid w:val="00C45EBB"/>
    <w:rsid w:val="00C45F79"/>
    <w:rsid w:val="00C4602B"/>
    <w:rsid w:val="00C46039"/>
    <w:rsid w:val="00C4605F"/>
    <w:rsid w:val="00C4608A"/>
    <w:rsid w:val="00C46322"/>
    <w:rsid w:val="00C4633C"/>
    <w:rsid w:val="00C4654C"/>
    <w:rsid w:val="00C46649"/>
    <w:rsid w:val="00C466B8"/>
    <w:rsid w:val="00C4671C"/>
    <w:rsid w:val="00C467A2"/>
    <w:rsid w:val="00C469DA"/>
    <w:rsid w:val="00C469EA"/>
    <w:rsid w:val="00C46AE0"/>
    <w:rsid w:val="00C46B3E"/>
    <w:rsid w:val="00C46DC1"/>
    <w:rsid w:val="00C46EC4"/>
    <w:rsid w:val="00C47034"/>
    <w:rsid w:val="00C4723F"/>
    <w:rsid w:val="00C47287"/>
    <w:rsid w:val="00C474FF"/>
    <w:rsid w:val="00C4751E"/>
    <w:rsid w:val="00C4759E"/>
    <w:rsid w:val="00C475DF"/>
    <w:rsid w:val="00C47713"/>
    <w:rsid w:val="00C4781C"/>
    <w:rsid w:val="00C478B0"/>
    <w:rsid w:val="00C478D9"/>
    <w:rsid w:val="00C479D4"/>
    <w:rsid w:val="00C47CA4"/>
    <w:rsid w:val="00C47D0E"/>
    <w:rsid w:val="00C47D82"/>
    <w:rsid w:val="00C47E1D"/>
    <w:rsid w:val="00C50196"/>
    <w:rsid w:val="00C501A1"/>
    <w:rsid w:val="00C50229"/>
    <w:rsid w:val="00C502B7"/>
    <w:rsid w:val="00C50387"/>
    <w:rsid w:val="00C503C6"/>
    <w:rsid w:val="00C50417"/>
    <w:rsid w:val="00C507E7"/>
    <w:rsid w:val="00C50800"/>
    <w:rsid w:val="00C50A85"/>
    <w:rsid w:val="00C50AC0"/>
    <w:rsid w:val="00C50D08"/>
    <w:rsid w:val="00C50F3F"/>
    <w:rsid w:val="00C50F83"/>
    <w:rsid w:val="00C511BC"/>
    <w:rsid w:val="00C513F4"/>
    <w:rsid w:val="00C514C5"/>
    <w:rsid w:val="00C51559"/>
    <w:rsid w:val="00C515CD"/>
    <w:rsid w:val="00C519E0"/>
    <w:rsid w:val="00C51AAE"/>
    <w:rsid w:val="00C51D4C"/>
    <w:rsid w:val="00C51DAC"/>
    <w:rsid w:val="00C52007"/>
    <w:rsid w:val="00C521D1"/>
    <w:rsid w:val="00C52324"/>
    <w:rsid w:val="00C5238F"/>
    <w:rsid w:val="00C52428"/>
    <w:rsid w:val="00C52466"/>
    <w:rsid w:val="00C5257E"/>
    <w:rsid w:val="00C525F9"/>
    <w:rsid w:val="00C52648"/>
    <w:rsid w:val="00C5280A"/>
    <w:rsid w:val="00C529AB"/>
    <w:rsid w:val="00C529F0"/>
    <w:rsid w:val="00C52D06"/>
    <w:rsid w:val="00C52D65"/>
    <w:rsid w:val="00C52D8A"/>
    <w:rsid w:val="00C52ED8"/>
    <w:rsid w:val="00C52F95"/>
    <w:rsid w:val="00C52FA4"/>
    <w:rsid w:val="00C531AB"/>
    <w:rsid w:val="00C5322D"/>
    <w:rsid w:val="00C53242"/>
    <w:rsid w:val="00C53468"/>
    <w:rsid w:val="00C53469"/>
    <w:rsid w:val="00C537F6"/>
    <w:rsid w:val="00C53A05"/>
    <w:rsid w:val="00C53EC7"/>
    <w:rsid w:val="00C540AE"/>
    <w:rsid w:val="00C541EE"/>
    <w:rsid w:val="00C54371"/>
    <w:rsid w:val="00C54388"/>
    <w:rsid w:val="00C544B7"/>
    <w:rsid w:val="00C54791"/>
    <w:rsid w:val="00C54904"/>
    <w:rsid w:val="00C54A5C"/>
    <w:rsid w:val="00C54A88"/>
    <w:rsid w:val="00C54BB6"/>
    <w:rsid w:val="00C54C91"/>
    <w:rsid w:val="00C54D01"/>
    <w:rsid w:val="00C54D48"/>
    <w:rsid w:val="00C552DB"/>
    <w:rsid w:val="00C554DB"/>
    <w:rsid w:val="00C556D4"/>
    <w:rsid w:val="00C557C5"/>
    <w:rsid w:val="00C557F6"/>
    <w:rsid w:val="00C55CAE"/>
    <w:rsid w:val="00C55D9C"/>
    <w:rsid w:val="00C55EA4"/>
    <w:rsid w:val="00C55F2D"/>
    <w:rsid w:val="00C55FED"/>
    <w:rsid w:val="00C560A7"/>
    <w:rsid w:val="00C560B0"/>
    <w:rsid w:val="00C560FD"/>
    <w:rsid w:val="00C56102"/>
    <w:rsid w:val="00C568C9"/>
    <w:rsid w:val="00C56B54"/>
    <w:rsid w:val="00C56C6B"/>
    <w:rsid w:val="00C56CE5"/>
    <w:rsid w:val="00C56E89"/>
    <w:rsid w:val="00C57039"/>
    <w:rsid w:val="00C571AC"/>
    <w:rsid w:val="00C571E1"/>
    <w:rsid w:val="00C57346"/>
    <w:rsid w:val="00C574AA"/>
    <w:rsid w:val="00C574CE"/>
    <w:rsid w:val="00C57633"/>
    <w:rsid w:val="00C57699"/>
    <w:rsid w:val="00C57840"/>
    <w:rsid w:val="00C5789E"/>
    <w:rsid w:val="00C578F5"/>
    <w:rsid w:val="00C57C17"/>
    <w:rsid w:val="00C57C24"/>
    <w:rsid w:val="00C57CA6"/>
    <w:rsid w:val="00C57D91"/>
    <w:rsid w:val="00C57FE7"/>
    <w:rsid w:val="00C60028"/>
    <w:rsid w:val="00C60051"/>
    <w:rsid w:val="00C600E5"/>
    <w:rsid w:val="00C601EC"/>
    <w:rsid w:val="00C602E8"/>
    <w:rsid w:val="00C6033A"/>
    <w:rsid w:val="00C6033B"/>
    <w:rsid w:val="00C60415"/>
    <w:rsid w:val="00C604CA"/>
    <w:rsid w:val="00C60686"/>
    <w:rsid w:val="00C608CB"/>
    <w:rsid w:val="00C60904"/>
    <w:rsid w:val="00C60A32"/>
    <w:rsid w:val="00C60A65"/>
    <w:rsid w:val="00C60AD0"/>
    <w:rsid w:val="00C60BFE"/>
    <w:rsid w:val="00C60C64"/>
    <w:rsid w:val="00C60F2E"/>
    <w:rsid w:val="00C612BA"/>
    <w:rsid w:val="00C613DA"/>
    <w:rsid w:val="00C61580"/>
    <w:rsid w:val="00C615B3"/>
    <w:rsid w:val="00C61605"/>
    <w:rsid w:val="00C616EB"/>
    <w:rsid w:val="00C6170A"/>
    <w:rsid w:val="00C6182A"/>
    <w:rsid w:val="00C61844"/>
    <w:rsid w:val="00C618CA"/>
    <w:rsid w:val="00C6195D"/>
    <w:rsid w:val="00C61A98"/>
    <w:rsid w:val="00C61B16"/>
    <w:rsid w:val="00C61BF0"/>
    <w:rsid w:val="00C61C72"/>
    <w:rsid w:val="00C61CDF"/>
    <w:rsid w:val="00C61E1A"/>
    <w:rsid w:val="00C61F84"/>
    <w:rsid w:val="00C61FCF"/>
    <w:rsid w:val="00C620A1"/>
    <w:rsid w:val="00C6219D"/>
    <w:rsid w:val="00C62353"/>
    <w:rsid w:val="00C6262D"/>
    <w:rsid w:val="00C62725"/>
    <w:rsid w:val="00C62767"/>
    <w:rsid w:val="00C6284E"/>
    <w:rsid w:val="00C628AD"/>
    <w:rsid w:val="00C62A03"/>
    <w:rsid w:val="00C62A0E"/>
    <w:rsid w:val="00C62D16"/>
    <w:rsid w:val="00C62DD1"/>
    <w:rsid w:val="00C62ED9"/>
    <w:rsid w:val="00C62FA0"/>
    <w:rsid w:val="00C62FE4"/>
    <w:rsid w:val="00C63041"/>
    <w:rsid w:val="00C63144"/>
    <w:rsid w:val="00C63336"/>
    <w:rsid w:val="00C633E1"/>
    <w:rsid w:val="00C636CF"/>
    <w:rsid w:val="00C637A9"/>
    <w:rsid w:val="00C637F3"/>
    <w:rsid w:val="00C639C6"/>
    <w:rsid w:val="00C63DBE"/>
    <w:rsid w:val="00C641DF"/>
    <w:rsid w:val="00C6438C"/>
    <w:rsid w:val="00C64565"/>
    <w:rsid w:val="00C64604"/>
    <w:rsid w:val="00C646B3"/>
    <w:rsid w:val="00C6491D"/>
    <w:rsid w:val="00C64948"/>
    <w:rsid w:val="00C649C1"/>
    <w:rsid w:val="00C64C95"/>
    <w:rsid w:val="00C6501B"/>
    <w:rsid w:val="00C6507C"/>
    <w:rsid w:val="00C6509A"/>
    <w:rsid w:val="00C65525"/>
    <w:rsid w:val="00C65614"/>
    <w:rsid w:val="00C65660"/>
    <w:rsid w:val="00C65683"/>
    <w:rsid w:val="00C657CD"/>
    <w:rsid w:val="00C657D6"/>
    <w:rsid w:val="00C658A7"/>
    <w:rsid w:val="00C658E4"/>
    <w:rsid w:val="00C65B58"/>
    <w:rsid w:val="00C65CCB"/>
    <w:rsid w:val="00C65E91"/>
    <w:rsid w:val="00C65EB7"/>
    <w:rsid w:val="00C65FCD"/>
    <w:rsid w:val="00C66431"/>
    <w:rsid w:val="00C66440"/>
    <w:rsid w:val="00C66464"/>
    <w:rsid w:val="00C66567"/>
    <w:rsid w:val="00C6657C"/>
    <w:rsid w:val="00C666AA"/>
    <w:rsid w:val="00C666F2"/>
    <w:rsid w:val="00C66783"/>
    <w:rsid w:val="00C66855"/>
    <w:rsid w:val="00C66920"/>
    <w:rsid w:val="00C66B39"/>
    <w:rsid w:val="00C66E27"/>
    <w:rsid w:val="00C670BE"/>
    <w:rsid w:val="00C670F4"/>
    <w:rsid w:val="00C67210"/>
    <w:rsid w:val="00C6780B"/>
    <w:rsid w:val="00C678DC"/>
    <w:rsid w:val="00C678F7"/>
    <w:rsid w:val="00C679FB"/>
    <w:rsid w:val="00C67A3B"/>
    <w:rsid w:val="00C67A6C"/>
    <w:rsid w:val="00C67CD4"/>
    <w:rsid w:val="00C67D86"/>
    <w:rsid w:val="00C67E18"/>
    <w:rsid w:val="00C67E20"/>
    <w:rsid w:val="00C7002F"/>
    <w:rsid w:val="00C700C3"/>
    <w:rsid w:val="00C700E3"/>
    <w:rsid w:val="00C70565"/>
    <w:rsid w:val="00C70619"/>
    <w:rsid w:val="00C7065A"/>
    <w:rsid w:val="00C707AC"/>
    <w:rsid w:val="00C70816"/>
    <w:rsid w:val="00C708F2"/>
    <w:rsid w:val="00C70A83"/>
    <w:rsid w:val="00C70D68"/>
    <w:rsid w:val="00C70F1D"/>
    <w:rsid w:val="00C71005"/>
    <w:rsid w:val="00C711E1"/>
    <w:rsid w:val="00C71304"/>
    <w:rsid w:val="00C71533"/>
    <w:rsid w:val="00C716DC"/>
    <w:rsid w:val="00C7193D"/>
    <w:rsid w:val="00C71943"/>
    <w:rsid w:val="00C719C6"/>
    <w:rsid w:val="00C719FD"/>
    <w:rsid w:val="00C71CC8"/>
    <w:rsid w:val="00C71CDE"/>
    <w:rsid w:val="00C71D2A"/>
    <w:rsid w:val="00C71D9F"/>
    <w:rsid w:val="00C71FF5"/>
    <w:rsid w:val="00C7217D"/>
    <w:rsid w:val="00C72276"/>
    <w:rsid w:val="00C72384"/>
    <w:rsid w:val="00C72488"/>
    <w:rsid w:val="00C72888"/>
    <w:rsid w:val="00C729AC"/>
    <w:rsid w:val="00C729CA"/>
    <w:rsid w:val="00C72BF5"/>
    <w:rsid w:val="00C72C4D"/>
    <w:rsid w:val="00C73040"/>
    <w:rsid w:val="00C731A5"/>
    <w:rsid w:val="00C732A6"/>
    <w:rsid w:val="00C73451"/>
    <w:rsid w:val="00C7349C"/>
    <w:rsid w:val="00C73548"/>
    <w:rsid w:val="00C735AC"/>
    <w:rsid w:val="00C736F6"/>
    <w:rsid w:val="00C737CF"/>
    <w:rsid w:val="00C7394E"/>
    <w:rsid w:val="00C739DA"/>
    <w:rsid w:val="00C739E1"/>
    <w:rsid w:val="00C73A4D"/>
    <w:rsid w:val="00C73BB1"/>
    <w:rsid w:val="00C73C27"/>
    <w:rsid w:val="00C73DB9"/>
    <w:rsid w:val="00C73EE9"/>
    <w:rsid w:val="00C73F2A"/>
    <w:rsid w:val="00C74043"/>
    <w:rsid w:val="00C7409A"/>
    <w:rsid w:val="00C74149"/>
    <w:rsid w:val="00C7414A"/>
    <w:rsid w:val="00C74199"/>
    <w:rsid w:val="00C741E3"/>
    <w:rsid w:val="00C7474D"/>
    <w:rsid w:val="00C74A84"/>
    <w:rsid w:val="00C74AC2"/>
    <w:rsid w:val="00C74F11"/>
    <w:rsid w:val="00C750A8"/>
    <w:rsid w:val="00C751D4"/>
    <w:rsid w:val="00C75218"/>
    <w:rsid w:val="00C75238"/>
    <w:rsid w:val="00C752AD"/>
    <w:rsid w:val="00C75332"/>
    <w:rsid w:val="00C75677"/>
    <w:rsid w:val="00C756C3"/>
    <w:rsid w:val="00C756F8"/>
    <w:rsid w:val="00C757BF"/>
    <w:rsid w:val="00C75850"/>
    <w:rsid w:val="00C758B9"/>
    <w:rsid w:val="00C75975"/>
    <w:rsid w:val="00C759D2"/>
    <w:rsid w:val="00C75CC5"/>
    <w:rsid w:val="00C75DA3"/>
    <w:rsid w:val="00C75E60"/>
    <w:rsid w:val="00C75F54"/>
    <w:rsid w:val="00C7619F"/>
    <w:rsid w:val="00C764D4"/>
    <w:rsid w:val="00C76555"/>
    <w:rsid w:val="00C76677"/>
    <w:rsid w:val="00C76CA9"/>
    <w:rsid w:val="00C76D19"/>
    <w:rsid w:val="00C76EDB"/>
    <w:rsid w:val="00C770C9"/>
    <w:rsid w:val="00C771B9"/>
    <w:rsid w:val="00C77258"/>
    <w:rsid w:val="00C77307"/>
    <w:rsid w:val="00C7742D"/>
    <w:rsid w:val="00C775CB"/>
    <w:rsid w:val="00C7776E"/>
    <w:rsid w:val="00C777A1"/>
    <w:rsid w:val="00C7794E"/>
    <w:rsid w:val="00C77959"/>
    <w:rsid w:val="00C7797C"/>
    <w:rsid w:val="00C77E93"/>
    <w:rsid w:val="00C80042"/>
    <w:rsid w:val="00C800A4"/>
    <w:rsid w:val="00C802B0"/>
    <w:rsid w:val="00C80869"/>
    <w:rsid w:val="00C80976"/>
    <w:rsid w:val="00C80B82"/>
    <w:rsid w:val="00C80C22"/>
    <w:rsid w:val="00C80C4E"/>
    <w:rsid w:val="00C80DBB"/>
    <w:rsid w:val="00C80F85"/>
    <w:rsid w:val="00C8134E"/>
    <w:rsid w:val="00C81482"/>
    <w:rsid w:val="00C815D8"/>
    <w:rsid w:val="00C81C93"/>
    <w:rsid w:val="00C8201A"/>
    <w:rsid w:val="00C820AC"/>
    <w:rsid w:val="00C82270"/>
    <w:rsid w:val="00C82458"/>
    <w:rsid w:val="00C82678"/>
    <w:rsid w:val="00C826ED"/>
    <w:rsid w:val="00C82CC2"/>
    <w:rsid w:val="00C83023"/>
    <w:rsid w:val="00C83034"/>
    <w:rsid w:val="00C830A6"/>
    <w:rsid w:val="00C83429"/>
    <w:rsid w:val="00C83580"/>
    <w:rsid w:val="00C835B4"/>
    <w:rsid w:val="00C83C33"/>
    <w:rsid w:val="00C83CE8"/>
    <w:rsid w:val="00C83D9A"/>
    <w:rsid w:val="00C83E8C"/>
    <w:rsid w:val="00C840FE"/>
    <w:rsid w:val="00C8423A"/>
    <w:rsid w:val="00C84290"/>
    <w:rsid w:val="00C84368"/>
    <w:rsid w:val="00C8439D"/>
    <w:rsid w:val="00C844FC"/>
    <w:rsid w:val="00C848FD"/>
    <w:rsid w:val="00C84A96"/>
    <w:rsid w:val="00C84AED"/>
    <w:rsid w:val="00C84B4C"/>
    <w:rsid w:val="00C84BA6"/>
    <w:rsid w:val="00C84C90"/>
    <w:rsid w:val="00C84D04"/>
    <w:rsid w:val="00C84E5E"/>
    <w:rsid w:val="00C84E6A"/>
    <w:rsid w:val="00C85368"/>
    <w:rsid w:val="00C853C1"/>
    <w:rsid w:val="00C8542B"/>
    <w:rsid w:val="00C856A2"/>
    <w:rsid w:val="00C857D0"/>
    <w:rsid w:val="00C857E2"/>
    <w:rsid w:val="00C858D7"/>
    <w:rsid w:val="00C85B12"/>
    <w:rsid w:val="00C85C5D"/>
    <w:rsid w:val="00C85F49"/>
    <w:rsid w:val="00C8600A"/>
    <w:rsid w:val="00C861A5"/>
    <w:rsid w:val="00C8658C"/>
    <w:rsid w:val="00C865F0"/>
    <w:rsid w:val="00C867C3"/>
    <w:rsid w:val="00C8689F"/>
    <w:rsid w:val="00C86AAF"/>
    <w:rsid w:val="00C86B68"/>
    <w:rsid w:val="00C86BA6"/>
    <w:rsid w:val="00C86C5C"/>
    <w:rsid w:val="00C86C67"/>
    <w:rsid w:val="00C86CE1"/>
    <w:rsid w:val="00C86CF1"/>
    <w:rsid w:val="00C86DED"/>
    <w:rsid w:val="00C86F03"/>
    <w:rsid w:val="00C8731E"/>
    <w:rsid w:val="00C874C1"/>
    <w:rsid w:val="00C8764C"/>
    <w:rsid w:val="00C87A7E"/>
    <w:rsid w:val="00C900EE"/>
    <w:rsid w:val="00C90231"/>
    <w:rsid w:val="00C9029D"/>
    <w:rsid w:val="00C90353"/>
    <w:rsid w:val="00C907AF"/>
    <w:rsid w:val="00C90E45"/>
    <w:rsid w:val="00C91566"/>
    <w:rsid w:val="00C91599"/>
    <w:rsid w:val="00C915DA"/>
    <w:rsid w:val="00C91770"/>
    <w:rsid w:val="00C918A4"/>
    <w:rsid w:val="00C91D27"/>
    <w:rsid w:val="00C91FF1"/>
    <w:rsid w:val="00C9200E"/>
    <w:rsid w:val="00C9201B"/>
    <w:rsid w:val="00C923EC"/>
    <w:rsid w:val="00C9257E"/>
    <w:rsid w:val="00C925EC"/>
    <w:rsid w:val="00C92619"/>
    <w:rsid w:val="00C9269E"/>
    <w:rsid w:val="00C92792"/>
    <w:rsid w:val="00C927C3"/>
    <w:rsid w:val="00C928E0"/>
    <w:rsid w:val="00C92A2E"/>
    <w:rsid w:val="00C92D3D"/>
    <w:rsid w:val="00C92D42"/>
    <w:rsid w:val="00C92EFB"/>
    <w:rsid w:val="00C930DE"/>
    <w:rsid w:val="00C93139"/>
    <w:rsid w:val="00C9324D"/>
    <w:rsid w:val="00C9337C"/>
    <w:rsid w:val="00C935FD"/>
    <w:rsid w:val="00C9379A"/>
    <w:rsid w:val="00C9385F"/>
    <w:rsid w:val="00C93D94"/>
    <w:rsid w:val="00C93E62"/>
    <w:rsid w:val="00C94026"/>
    <w:rsid w:val="00C94117"/>
    <w:rsid w:val="00C94220"/>
    <w:rsid w:val="00C943D8"/>
    <w:rsid w:val="00C943FA"/>
    <w:rsid w:val="00C94571"/>
    <w:rsid w:val="00C94629"/>
    <w:rsid w:val="00C94631"/>
    <w:rsid w:val="00C94662"/>
    <w:rsid w:val="00C946F9"/>
    <w:rsid w:val="00C94771"/>
    <w:rsid w:val="00C94957"/>
    <w:rsid w:val="00C94967"/>
    <w:rsid w:val="00C949DC"/>
    <w:rsid w:val="00C949E2"/>
    <w:rsid w:val="00C94A6C"/>
    <w:rsid w:val="00C94A8F"/>
    <w:rsid w:val="00C94AEE"/>
    <w:rsid w:val="00C94B53"/>
    <w:rsid w:val="00C94D5D"/>
    <w:rsid w:val="00C94E5A"/>
    <w:rsid w:val="00C9526E"/>
    <w:rsid w:val="00C95418"/>
    <w:rsid w:val="00C9562E"/>
    <w:rsid w:val="00C95877"/>
    <w:rsid w:val="00C958A3"/>
    <w:rsid w:val="00C95950"/>
    <w:rsid w:val="00C95AC6"/>
    <w:rsid w:val="00C95B6F"/>
    <w:rsid w:val="00C95CF3"/>
    <w:rsid w:val="00C95D0D"/>
    <w:rsid w:val="00C95D50"/>
    <w:rsid w:val="00C95D66"/>
    <w:rsid w:val="00C9616B"/>
    <w:rsid w:val="00C9631D"/>
    <w:rsid w:val="00C96501"/>
    <w:rsid w:val="00C96542"/>
    <w:rsid w:val="00C96842"/>
    <w:rsid w:val="00C96948"/>
    <w:rsid w:val="00C969DA"/>
    <w:rsid w:val="00C96B4B"/>
    <w:rsid w:val="00C96B5E"/>
    <w:rsid w:val="00C96BEE"/>
    <w:rsid w:val="00C96D0E"/>
    <w:rsid w:val="00C96E52"/>
    <w:rsid w:val="00C96EDA"/>
    <w:rsid w:val="00C96F3B"/>
    <w:rsid w:val="00C96F5B"/>
    <w:rsid w:val="00C96FAF"/>
    <w:rsid w:val="00C970CC"/>
    <w:rsid w:val="00C97197"/>
    <w:rsid w:val="00C97308"/>
    <w:rsid w:val="00C9735E"/>
    <w:rsid w:val="00C976A6"/>
    <w:rsid w:val="00C976CB"/>
    <w:rsid w:val="00C97821"/>
    <w:rsid w:val="00C978C5"/>
    <w:rsid w:val="00C97A3F"/>
    <w:rsid w:val="00C97A57"/>
    <w:rsid w:val="00C97CCB"/>
    <w:rsid w:val="00C97E45"/>
    <w:rsid w:val="00C97EE0"/>
    <w:rsid w:val="00C97EFD"/>
    <w:rsid w:val="00C97F05"/>
    <w:rsid w:val="00CA0107"/>
    <w:rsid w:val="00CA04C9"/>
    <w:rsid w:val="00CA061D"/>
    <w:rsid w:val="00CA0762"/>
    <w:rsid w:val="00CA094E"/>
    <w:rsid w:val="00CA097A"/>
    <w:rsid w:val="00CA098D"/>
    <w:rsid w:val="00CA09A7"/>
    <w:rsid w:val="00CA0C4E"/>
    <w:rsid w:val="00CA0C8D"/>
    <w:rsid w:val="00CA0CAC"/>
    <w:rsid w:val="00CA0F8A"/>
    <w:rsid w:val="00CA10A6"/>
    <w:rsid w:val="00CA1100"/>
    <w:rsid w:val="00CA1603"/>
    <w:rsid w:val="00CA172F"/>
    <w:rsid w:val="00CA18C6"/>
    <w:rsid w:val="00CA1975"/>
    <w:rsid w:val="00CA197C"/>
    <w:rsid w:val="00CA2231"/>
    <w:rsid w:val="00CA2646"/>
    <w:rsid w:val="00CA2660"/>
    <w:rsid w:val="00CA26C1"/>
    <w:rsid w:val="00CA2742"/>
    <w:rsid w:val="00CA2831"/>
    <w:rsid w:val="00CA2B82"/>
    <w:rsid w:val="00CA2BBA"/>
    <w:rsid w:val="00CA2CD7"/>
    <w:rsid w:val="00CA2CED"/>
    <w:rsid w:val="00CA2F00"/>
    <w:rsid w:val="00CA2FBE"/>
    <w:rsid w:val="00CA3146"/>
    <w:rsid w:val="00CA31E0"/>
    <w:rsid w:val="00CA3326"/>
    <w:rsid w:val="00CA376C"/>
    <w:rsid w:val="00CA379E"/>
    <w:rsid w:val="00CA38B8"/>
    <w:rsid w:val="00CA3AA9"/>
    <w:rsid w:val="00CA3B04"/>
    <w:rsid w:val="00CA3C3C"/>
    <w:rsid w:val="00CA3D88"/>
    <w:rsid w:val="00CA3F53"/>
    <w:rsid w:val="00CA4017"/>
    <w:rsid w:val="00CA402A"/>
    <w:rsid w:val="00CA4080"/>
    <w:rsid w:val="00CA41AD"/>
    <w:rsid w:val="00CA4774"/>
    <w:rsid w:val="00CA49F8"/>
    <w:rsid w:val="00CA4A3E"/>
    <w:rsid w:val="00CA4C2F"/>
    <w:rsid w:val="00CA4F8F"/>
    <w:rsid w:val="00CA50A6"/>
    <w:rsid w:val="00CA50E9"/>
    <w:rsid w:val="00CA5174"/>
    <w:rsid w:val="00CA530B"/>
    <w:rsid w:val="00CA53A0"/>
    <w:rsid w:val="00CA5432"/>
    <w:rsid w:val="00CA55ED"/>
    <w:rsid w:val="00CA57D2"/>
    <w:rsid w:val="00CA58D0"/>
    <w:rsid w:val="00CA5A1F"/>
    <w:rsid w:val="00CA5A73"/>
    <w:rsid w:val="00CA5C2E"/>
    <w:rsid w:val="00CA5CA0"/>
    <w:rsid w:val="00CA5D96"/>
    <w:rsid w:val="00CA5F91"/>
    <w:rsid w:val="00CA5FB1"/>
    <w:rsid w:val="00CA6100"/>
    <w:rsid w:val="00CA61B8"/>
    <w:rsid w:val="00CA62D0"/>
    <w:rsid w:val="00CA642F"/>
    <w:rsid w:val="00CA65B2"/>
    <w:rsid w:val="00CA65B6"/>
    <w:rsid w:val="00CA6655"/>
    <w:rsid w:val="00CA6678"/>
    <w:rsid w:val="00CA69EA"/>
    <w:rsid w:val="00CA6ADF"/>
    <w:rsid w:val="00CA6B96"/>
    <w:rsid w:val="00CA6C7F"/>
    <w:rsid w:val="00CA6C85"/>
    <w:rsid w:val="00CA6D8A"/>
    <w:rsid w:val="00CA6F0D"/>
    <w:rsid w:val="00CA6F75"/>
    <w:rsid w:val="00CA6FF3"/>
    <w:rsid w:val="00CA70EB"/>
    <w:rsid w:val="00CA739F"/>
    <w:rsid w:val="00CA7456"/>
    <w:rsid w:val="00CA74BC"/>
    <w:rsid w:val="00CA7859"/>
    <w:rsid w:val="00CA7B22"/>
    <w:rsid w:val="00CA7EB9"/>
    <w:rsid w:val="00CA7FD0"/>
    <w:rsid w:val="00CB037E"/>
    <w:rsid w:val="00CB03B4"/>
    <w:rsid w:val="00CB0640"/>
    <w:rsid w:val="00CB0ABA"/>
    <w:rsid w:val="00CB0DCE"/>
    <w:rsid w:val="00CB10CF"/>
    <w:rsid w:val="00CB146F"/>
    <w:rsid w:val="00CB14CB"/>
    <w:rsid w:val="00CB14CE"/>
    <w:rsid w:val="00CB1695"/>
    <w:rsid w:val="00CB19E4"/>
    <w:rsid w:val="00CB1D12"/>
    <w:rsid w:val="00CB1E5F"/>
    <w:rsid w:val="00CB1E6E"/>
    <w:rsid w:val="00CB1EE8"/>
    <w:rsid w:val="00CB1F0D"/>
    <w:rsid w:val="00CB2107"/>
    <w:rsid w:val="00CB2113"/>
    <w:rsid w:val="00CB22AF"/>
    <w:rsid w:val="00CB2790"/>
    <w:rsid w:val="00CB2970"/>
    <w:rsid w:val="00CB2B08"/>
    <w:rsid w:val="00CB2B95"/>
    <w:rsid w:val="00CB2D16"/>
    <w:rsid w:val="00CB2D97"/>
    <w:rsid w:val="00CB2E76"/>
    <w:rsid w:val="00CB2FCF"/>
    <w:rsid w:val="00CB30DF"/>
    <w:rsid w:val="00CB33AA"/>
    <w:rsid w:val="00CB352E"/>
    <w:rsid w:val="00CB3582"/>
    <w:rsid w:val="00CB3632"/>
    <w:rsid w:val="00CB3795"/>
    <w:rsid w:val="00CB3835"/>
    <w:rsid w:val="00CB3892"/>
    <w:rsid w:val="00CB38E6"/>
    <w:rsid w:val="00CB3C31"/>
    <w:rsid w:val="00CB3DE5"/>
    <w:rsid w:val="00CB3DE9"/>
    <w:rsid w:val="00CB4063"/>
    <w:rsid w:val="00CB4097"/>
    <w:rsid w:val="00CB41F2"/>
    <w:rsid w:val="00CB434C"/>
    <w:rsid w:val="00CB43DE"/>
    <w:rsid w:val="00CB444A"/>
    <w:rsid w:val="00CB45E9"/>
    <w:rsid w:val="00CB46E5"/>
    <w:rsid w:val="00CB47DB"/>
    <w:rsid w:val="00CB488F"/>
    <w:rsid w:val="00CB4B06"/>
    <w:rsid w:val="00CB4C58"/>
    <w:rsid w:val="00CB4EF8"/>
    <w:rsid w:val="00CB4FCD"/>
    <w:rsid w:val="00CB512D"/>
    <w:rsid w:val="00CB582D"/>
    <w:rsid w:val="00CB584A"/>
    <w:rsid w:val="00CB58D3"/>
    <w:rsid w:val="00CB58E3"/>
    <w:rsid w:val="00CB5953"/>
    <w:rsid w:val="00CB59B3"/>
    <w:rsid w:val="00CB5AC1"/>
    <w:rsid w:val="00CB5B86"/>
    <w:rsid w:val="00CB5C95"/>
    <w:rsid w:val="00CB5D01"/>
    <w:rsid w:val="00CB5FC8"/>
    <w:rsid w:val="00CB61E8"/>
    <w:rsid w:val="00CB62D6"/>
    <w:rsid w:val="00CB64CC"/>
    <w:rsid w:val="00CB6591"/>
    <w:rsid w:val="00CB664B"/>
    <w:rsid w:val="00CB6892"/>
    <w:rsid w:val="00CB68FB"/>
    <w:rsid w:val="00CB6B09"/>
    <w:rsid w:val="00CB6BF8"/>
    <w:rsid w:val="00CB6C29"/>
    <w:rsid w:val="00CB6CF7"/>
    <w:rsid w:val="00CB6D1E"/>
    <w:rsid w:val="00CB6D32"/>
    <w:rsid w:val="00CB6E9A"/>
    <w:rsid w:val="00CB6F0D"/>
    <w:rsid w:val="00CB6F51"/>
    <w:rsid w:val="00CB74F9"/>
    <w:rsid w:val="00CB7604"/>
    <w:rsid w:val="00CB7669"/>
    <w:rsid w:val="00CB791E"/>
    <w:rsid w:val="00CB793A"/>
    <w:rsid w:val="00CB79D9"/>
    <w:rsid w:val="00CB7AD2"/>
    <w:rsid w:val="00CB7C0A"/>
    <w:rsid w:val="00CB7C4D"/>
    <w:rsid w:val="00CB7D43"/>
    <w:rsid w:val="00CB7DFB"/>
    <w:rsid w:val="00CB7E53"/>
    <w:rsid w:val="00CC0397"/>
    <w:rsid w:val="00CC04ED"/>
    <w:rsid w:val="00CC0564"/>
    <w:rsid w:val="00CC07F3"/>
    <w:rsid w:val="00CC0AAD"/>
    <w:rsid w:val="00CC0E97"/>
    <w:rsid w:val="00CC0F34"/>
    <w:rsid w:val="00CC0F89"/>
    <w:rsid w:val="00CC105D"/>
    <w:rsid w:val="00CC1272"/>
    <w:rsid w:val="00CC14C1"/>
    <w:rsid w:val="00CC14F9"/>
    <w:rsid w:val="00CC15D4"/>
    <w:rsid w:val="00CC19B3"/>
    <w:rsid w:val="00CC1AEC"/>
    <w:rsid w:val="00CC1B50"/>
    <w:rsid w:val="00CC1B73"/>
    <w:rsid w:val="00CC1BA0"/>
    <w:rsid w:val="00CC1BED"/>
    <w:rsid w:val="00CC203D"/>
    <w:rsid w:val="00CC2079"/>
    <w:rsid w:val="00CC214D"/>
    <w:rsid w:val="00CC21A1"/>
    <w:rsid w:val="00CC2220"/>
    <w:rsid w:val="00CC23BA"/>
    <w:rsid w:val="00CC243C"/>
    <w:rsid w:val="00CC2493"/>
    <w:rsid w:val="00CC26B1"/>
    <w:rsid w:val="00CC26D3"/>
    <w:rsid w:val="00CC26F8"/>
    <w:rsid w:val="00CC271E"/>
    <w:rsid w:val="00CC2851"/>
    <w:rsid w:val="00CC2CA6"/>
    <w:rsid w:val="00CC2E63"/>
    <w:rsid w:val="00CC2F9B"/>
    <w:rsid w:val="00CC312C"/>
    <w:rsid w:val="00CC3189"/>
    <w:rsid w:val="00CC31EF"/>
    <w:rsid w:val="00CC32F5"/>
    <w:rsid w:val="00CC357C"/>
    <w:rsid w:val="00CC38E7"/>
    <w:rsid w:val="00CC3996"/>
    <w:rsid w:val="00CC39AB"/>
    <w:rsid w:val="00CC39CD"/>
    <w:rsid w:val="00CC3BF6"/>
    <w:rsid w:val="00CC3CAE"/>
    <w:rsid w:val="00CC3D7A"/>
    <w:rsid w:val="00CC3DD6"/>
    <w:rsid w:val="00CC3E67"/>
    <w:rsid w:val="00CC3FD2"/>
    <w:rsid w:val="00CC4386"/>
    <w:rsid w:val="00CC43C4"/>
    <w:rsid w:val="00CC4554"/>
    <w:rsid w:val="00CC4904"/>
    <w:rsid w:val="00CC4BED"/>
    <w:rsid w:val="00CC4C0D"/>
    <w:rsid w:val="00CC4CE6"/>
    <w:rsid w:val="00CC4E8D"/>
    <w:rsid w:val="00CC5057"/>
    <w:rsid w:val="00CC50E1"/>
    <w:rsid w:val="00CC5109"/>
    <w:rsid w:val="00CC543B"/>
    <w:rsid w:val="00CC5452"/>
    <w:rsid w:val="00CC54BB"/>
    <w:rsid w:val="00CC54EF"/>
    <w:rsid w:val="00CC5509"/>
    <w:rsid w:val="00CC5576"/>
    <w:rsid w:val="00CC576A"/>
    <w:rsid w:val="00CC5770"/>
    <w:rsid w:val="00CC57E4"/>
    <w:rsid w:val="00CC582B"/>
    <w:rsid w:val="00CC5990"/>
    <w:rsid w:val="00CC5AFD"/>
    <w:rsid w:val="00CC5CA2"/>
    <w:rsid w:val="00CC5CE8"/>
    <w:rsid w:val="00CC5FD8"/>
    <w:rsid w:val="00CC6084"/>
    <w:rsid w:val="00CC6282"/>
    <w:rsid w:val="00CC62FE"/>
    <w:rsid w:val="00CC632B"/>
    <w:rsid w:val="00CC6594"/>
    <w:rsid w:val="00CC6756"/>
    <w:rsid w:val="00CC6D8B"/>
    <w:rsid w:val="00CC6FFA"/>
    <w:rsid w:val="00CC7044"/>
    <w:rsid w:val="00CC72F0"/>
    <w:rsid w:val="00CC7310"/>
    <w:rsid w:val="00CC766D"/>
    <w:rsid w:val="00CC7722"/>
    <w:rsid w:val="00CC77FA"/>
    <w:rsid w:val="00CC7934"/>
    <w:rsid w:val="00CC7949"/>
    <w:rsid w:val="00CC7B0C"/>
    <w:rsid w:val="00CC7B86"/>
    <w:rsid w:val="00CC7C74"/>
    <w:rsid w:val="00CC7DF3"/>
    <w:rsid w:val="00CD008E"/>
    <w:rsid w:val="00CD0129"/>
    <w:rsid w:val="00CD01D3"/>
    <w:rsid w:val="00CD0339"/>
    <w:rsid w:val="00CD04D1"/>
    <w:rsid w:val="00CD04DE"/>
    <w:rsid w:val="00CD07D7"/>
    <w:rsid w:val="00CD082B"/>
    <w:rsid w:val="00CD08BD"/>
    <w:rsid w:val="00CD095F"/>
    <w:rsid w:val="00CD0A96"/>
    <w:rsid w:val="00CD0B23"/>
    <w:rsid w:val="00CD0F10"/>
    <w:rsid w:val="00CD0FAE"/>
    <w:rsid w:val="00CD100F"/>
    <w:rsid w:val="00CD10DE"/>
    <w:rsid w:val="00CD1391"/>
    <w:rsid w:val="00CD14E8"/>
    <w:rsid w:val="00CD14F0"/>
    <w:rsid w:val="00CD17AB"/>
    <w:rsid w:val="00CD17C2"/>
    <w:rsid w:val="00CD18EC"/>
    <w:rsid w:val="00CD1B3D"/>
    <w:rsid w:val="00CD1C15"/>
    <w:rsid w:val="00CD1C9A"/>
    <w:rsid w:val="00CD211F"/>
    <w:rsid w:val="00CD22CA"/>
    <w:rsid w:val="00CD2317"/>
    <w:rsid w:val="00CD2477"/>
    <w:rsid w:val="00CD27AC"/>
    <w:rsid w:val="00CD2957"/>
    <w:rsid w:val="00CD2978"/>
    <w:rsid w:val="00CD2AA8"/>
    <w:rsid w:val="00CD2AE9"/>
    <w:rsid w:val="00CD2B6E"/>
    <w:rsid w:val="00CD2F82"/>
    <w:rsid w:val="00CD314A"/>
    <w:rsid w:val="00CD320B"/>
    <w:rsid w:val="00CD32AC"/>
    <w:rsid w:val="00CD3353"/>
    <w:rsid w:val="00CD339D"/>
    <w:rsid w:val="00CD34E3"/>
    <w:rsid w:val="00CD355C"/>
    <w:rsid w:val="00CD3700"/>
    <w:rsid w:val="00CD3D86"/>
    <w:rsid w:val="00CD4412"/>
    <w:rsid w:val="00CD48D5"/>
    <w:rsid w:val="00CD4A14"/>
    <w:rsid w:val="00CD4CE7"/>
    <w:rsid w:val="00CD4CEA"/>
    <w:rsid w:val="00CD4EAF"/>
    <w:rsid w:val="00CD5019"/>
    <w:rsid w:val="00CD51A8"/>
    <w:rsid w:val="00CD56BC"/>
    <w:rsid w:val="00CD5724"/>
    <w:rsid w:val="00CD580F"/>
    <w:rsid w:val="00CD5A0B"/>
    <w:rsid w:val="00CD5C19"/>
    <w:rsid w:val="00CD5F5C"/>
    <w:rsid w:val="00CD6069"/>
    <w:rsid w:val="00CD614C"/>
    <w:rsid w:val="00CD63BB"/>
    <w:rsid w:val="00CD640C"/>
    <w:rsid w:val="00CD64BF"/>
    <w:rsid w:val="00CD6682"/>
    <w:rsid w:val="00CD66DB"/>
    <w:rsid w:val="00CD6743"/>
    <w:rsid w:val="00CD67E6"/>
    <w:rsid w:val="00CD6A0C"/>
    <w:rsid w:val="00CD6F55"/>
    <w:rsid w:val="00CD7104"/>
    <w:rsid w:val="00CD71A3"/>
    <w:rsid w:val="00CD71A5"/>
    <w:rsid w:val="00CD7408"/>
    <w:rsid w:val="00CD7422"/>
    <w:rsid w:val="00CD74CE"/>
    <w:rsid w:val="00CD75D7"/>
    <w:rsid w:val="00CD76A0"/>
    <w:rsid w:val="00CD76EF"/>
    <w:rsid w:val="00CD77EB"/>
    <w:rsid w:val="00CD78E3"/>
    <w:rsid w:val="00CD7B66"/>
    <w:rsid w:val="00CD7BC4"/>
    <w:rsid w:val="00CD7F8B"/>
    <w:rsid w:val="00CE00EF"/>
    <w:rsid w:val="00CE0120"/>
    <w:rsid w:val="00CE0713"/>
    <w:rsid w:val="00CE074A"/>
    <w:rsid w:val="00CE07A5"/>
    <w:rsid w:val="00CE08F2"/>
    <w:rsid w:val="00CE0A76"/>
    <w:rsid w:val="00CE0B15"/>
    <w:rsid w:val="00CE0EB4"/>
    <w:rsid w:val="00CE0F29"/>
    <w:rsid w:val="00CE0FAB"/>
    <w:rsid w:val="00CE0FEB"/>
    <w:rsid w:val="00CE11BA"/>
    <w:rsid w:val="00CE1277"/>
    <w:rsid w:val="00CE12B8"/>
    <w:rsid w:val="00CE12F3"/>
    <w:rsid w:val="00CE1572"/>
    <w:rsid w:val="00CE1645"/>
    <w:rsid w:val="00CE16BA"/>
    <w:rsid w:val="00CE18C0"/>
    <w:rsid w:val="00CE1A29"/>
    <w:rsid w:val="00CE1A73"/>
    <w:rsid w:val="00CE1AEB"/>
    <w:rsid w:val="00CE1CD1"/>
    <w:rsid w:val="00CE1D88"/>
    <w:rsid w:val="00CE1DB3"/>
    <w:rsid w:val="00CE1EBE"/>
    <w:rsid w:val="00CE1F36"/>
    <w:rsid w:val="00CE1F57"/>
    <w:rsid w:val="00CE272B"/>
    <w:rsid w:val="00CE280A"/>
    <w:rsid w:val="00CE2867"/>
    <w:rsid w:val="00CE28D6"/>
    <w:rsid w:val="00CE3321"/>
    <w:rsid w:val="00CE332C"/>
    <w:rsid w:val="00CE352F"/>
    <w:rsid w:val="00CE3B5A"/>
    <w:rsid w:val="00CE3BFC"/>
    <w:rsid w:val="00CE3E24"/>
    <w:rsid w:val="00CE3F01"/>
    <w:rsid w:val="00CE43AF"/>
    <w:rsid w:val="00CE443D"/>
    <w:rsid w:val="00CE45B6"/>
    <w:rsid w:val="00CE4864"/>
    <w:rsid w:val="00CE495C"/>
    <w:rsid w:val="00CE4A08"/>
    <w:rsid w:val="00CE4A33"/>
    <w:rsid w:val="00CE4A59"/>
    <w:rsid w:val="00CE50BB"/>
    <w:rsid w:val="00CE5154"/>
    <w:rsid w:val="00CE521C"/>
    <w:rsid w:val="00CE58EE"/>
    <w:rsid w:val="00CE58F3"/>
    <w:rsid w:val="00CE591E"/>
    <w:rsid w:val="00CE592A"/>
    <w:rsid w:val="00CE5A54"/>
    <w:rsid w:val="00CE5C5D"/>
    <w:rsid w:val="00CE5D0A"/>
    <w:rsid w:val="00CE5E37"/>
    <w:rsid w:val="00CE5EBD"/>
    <w:rsid w:val="00CE6375"/>
    <w:rsid w:val="00CE6495"/>
    <w:rsid w:val="00CE64FB"/>
    <w:rsid w:val="00CE661F"/>
    <w:rsid w:val="00CE6649"/>
    <w:rsid w:val="00CE6699"/>
    <w:rsid w:val="00CE66B8"/>
    <w:rsid w:val="00CE6956"/>
    <w:rsid w:val="00CE6970"/>
    <w:rsid w:val="00CE6C0C"/>
    <w:rsid w:val="00CE6D9B"/>
    <w:rsid w:val="00CE6E11"/>
    <w:rsid w:val="00CE78A8"/>
    <w:rsid w:val="00CE7AB9"/>
    <w:rsid w:val="00CE7BF6"/>
    <w:rsid w:val="00CE7CAB"/>
    <w:rsid w:val="00CE7D9B"/>
    <w:rsid w:val="00CE7E6C"/>
    <w:rsid w:val="00CE7EAB"/>
    <w:rsid w:val="00CE7F56"/>
    <w:rsid w:val="00CF0085"/>
    <w:rsid w:val="00CF00FA"/>
    <w:rsid w:val="00CF0125"/>
    <w:rsid w:val="00CF063D"/>
    <w:rsid w:val="00CF07CF"/>
    <w:rsid w:val="00CF0954"/>
    <w:rsid w:val="00CF09F4"/>
    <w:rsid w:val="00CF0A51"/>
    <w:rsid w:val="00CF0A91"/>
    <w:rsid w:val="00CF0B28"/>
    <w:rsid w:val="00CF0D45"/>
    <w:rsid w:val="00CF0DD7"/>
    <w:rsid w:val="00CF0E43"/>
    <w:rsid w:val="00CF0F97"/>
    <w:rsid w:val="00CF1055"/>
    <w:rsid w:val="00CF11B7"/>
    <w:rsid w:val="00CF1245"/>
    <w:rsid w:val="00CF12B0"/>
    <w:rsid w:val="00CF12C8"/>
    <w:rsid w:val="00CF131F"/>
    <w:rsid w:val="00CF14DC"/>
    <w:rsid w:val="00CF1635"/>
    <w:rsid w:val="00CF1926"/>
    <w:rsid w:val="00CF1A1C"/>
    <w:rsid w:val="00CF1F66"/>
    <w:rsid w:val="00CF1F73"/>
    <w:rsid w:val="00CF20CD"/>
    <w:rsid w:val="00CF222D"/>
    <w:rsid w:val="00CF223D"/>
    <w:rsid w:val="00CF2366"/>
    <w:rsid w:val="00CF2411"/>
    <w:rsid w:val="00CF24C5"/>
    <w:rsid w:val="00CF2829"/>
    <w:rsid w:val="00CF286D"/>
    <w:rsid w:val="00CF2889"/>
    <w:rsid w:val="00CF29A7"/>
    <w:rsid w:val="00CF29F7"/>
    <w:rsid w:val="00CF2A6E"/>
    <w:rsid w:val="00CF2BBD"/>
    <w:rsid w:val="00CF2CF6"/>
    <w:rsid w:val="00CF2E17"/>
    <w:rsid w:val="00CF2FAD"/>
    <w:rsid w:val="00CF3128"/>
    <w:rsid w:val="00CF32A6"/>
    <w:rsid w:val="00CF32CF"/>
    <w:rsid w:val="00CF33DA"/>
    <w:rsid w:val="00CF370D"/>
    <w:rsid w:val="00CF3717"/>
    <w:rsid w:val="00CF39F1"/>
    <w:rsid w:val="00CF3A9C"/>
    <w:rsid w:val="00CF3D93"/>
    <w:rsid w:val="00CF3DBA"/>
    <w:rsid w:val="00CF3F7E"/>
    <w:rsid w:val="00CF4096"/>
    <w:rsid w:val="00CF4184"/>
    <w:rsid w:val="00CF42CC"/>
    <w:rsid w:val="00CF4377"/>
    <w:rsid w:val="00CF44A8"/>
    <w:rsid w:val="00CF4669"/>
    <w:rsid w:val="00CF46A5"/>
    <w:rsid w:val="00CF46FB"/>
    <w:rsid w:val="00CF48F1"/>
    <w:rsid w:val="00CF49BA"/>
    <w:rsid w:val="00CF4DDA"/>
    <w:rsid w:val="00CF4DF9"/>
    <w:rsid w:val="00CF50CB"/>
    <w:rsid w:val="00CF52DB"/>
    <w:rsid w:val="00CF5324"/>
    <w:rsid w:val="00CF53D9"/>
    <w:rsid w:val="00CF5410"/>
    <w:rsid w:val="00CF55AA"/>
    <w:rsid w:val="00CF5975"/>
    <w:rsid w:val="00CF5B32"/>
    <w:rsid w:val="00CF5BBB"/>
    <w:rsid w:val="00CF5BEB"/>
    <w:rsid w:val="00CF5C19"/>
    <w:rsid w:val="00CF5D53"/>
    <w:rsid w:val="00CF60A7"/>
    <w:rsid w:val="00CF6188"/>
    <w:rsid w:val="00CF626F"/>
    <w:rsid w:val="00CF6345"/>
    <w:rsid w:val="00CF667F"/>
    <w:rsid w:val="00CF695E"/>
    <w:rsid w:val="00CF6A90"/>
    <w:rsid w:val="00CF6B96"/>
    <w:rsid w:val="00CF71A1"/>
    <w:rsid w:val="00CF71D5"/>
    <w:rsid w:val="00CF729A"/>
    <w:rsid w:val="00CF7458"/>
    <w:rsid w:val="00CF76B5"/>
    <w:rsid w:val="00CF7A2F"/>
    <w:rsid w:val="00CF7AFB"/>
    <w:rsid w:val="00CF7C51"/>
    <w:rsid w:val="00CF7D0F"/>
    <w:rsid w:val="00CF7F50"/>
    <w:rsid w:val="00D000F0"/>
    <w:rsid w:val="00D0015D"/>
    <w:rsid w:val="00D003E7"/>
    <w:rsid w:val="00D00CB7"/>
    <w:rsid w:val="00D00D2E"/>
    <w:rsid w:val="00D00D64"/>
    <w:rsid w:val="00D010E6"/>
    <w:rsid w:val="00D01267"/>
    <w:rsid w:val="00D01277"/>
    <w:rsid w:val="00D01291"/>
    <w:rsid w:val="00D01323"/>
    <w:rsid w:val="00D0136E"/>
    <w:rsid w:val="00D01409"/>
    <w:rsid w:val="00D014CA"/>
    <w:rsid w:val="00D016DD"/>
    <w:rsid w:val="00D01913"/>
    <w:rsid w:val="00D0197F"/>
    <w:rsid w:val="00D019D5"/>
    <w:rsid w:val="00D01B16"/>
    <w:rsid w:val="00D01B2F"/>
    <w:rsid w:val="00D01C88"/>
    <w:rsid w:val="00D01CBF"/>
    <w:rsid w:val="00D01DB0"/>
    <w:rsid w:val="00D01DB5"/>
    <w:rsid w:val="00D01DFA"/>
    <w:rsid w:val="00D01F54"/>
    <w:rsid w:val="00D020D6"/>
    <w:rsid w:val="00D021BE"/>
    <w:rsid w:val="00D027D2"/>
    <w:rsid w:val="00D029C0"/>
    <w:rsid w:val="00D02C7C"/>
    <w:rsid w:val="00D02DDE"/>
    <w:rsid w:val="00D02DF0"/>
    <w:rsid w:val="00D03027"/>
    <w:rsid w:val="00D0305B"/>
    <w:rsid w:val="00D0319A"/>
    <w:rsid w:val="00D032F4"/>
    <w:rsid w:val="00D0337D"/>
    <w:rsid w:val="00D033C6"/>
    <w:rsid w:val="00D035DB"/>
    <w:rsid w:val="00D035F7"/>
    <w:rsid w:val="00D03923"/>
    <w:rsid w:val="00D0392C"/>
    <w:rsid w:val="00D039C5"/>
    <w:rsid w:val="00D03A56"/>
    <w:rsid w:val="00D03DB3"/>
    <w:rsid w:val="00D03E2F"/>
    <w:rsid w:val="00D03F11"/>
    <w:rsid w:val="00D03FA8"/>
    <w:rsid w:val="00D04082"/>
    <w:rsid w:val="00D040EF"/>
    <w:rsid w:val="00D041DC"/>
    <w:rsid w:val="00D044A5"/>
    <w:rsid w:val="00D044C7"/>
    <w:rsid w:val="00D044F2"/>
    <w:rsid w:val="00D046E4"/>
    <w:rsid w:val="00D04830"/>
    <w:rsid w:val="00D04973"/>
    <w:rsid w:val="00D04A1A"/>
    <w:rsid w:val="00D04A1E"/>
    <w:rsid w:val="00D05067"/>
    <w:rsid w:val="00D0514D"/>
    <w:rsid w:val="00D0519E"/>
    <w:rsid w:val="00D05257"/>
    <w:rsid w:val="00D0541C"/>
    <w:rsid w:val="00D055F0"/>
    <w:rsid w:val="00D056B1"/>
    <w:rsid w:val="00D0574C"/>
    <w:rsid w:val="00D05859"/>
    <w:rsid w:val="00D058B0"/>
    <w:rsid w:val="00D059C2"/>
    <w:rsid w:val="00D05C4E"/>
    <w:rsid w:val="00D05F4D"/>
    <w:rsid w:val="00D0603D"/>
    <w:rsid w:val="00D06149"/>
    <w:rsid w:val="00D0617A"/>
    <w:rsid w:val="00D0630F"/>
    <w:rsid w:val="00D0647A"/>
    <w:rsid w:val="00D064B9"/>
    <w:rsid w:val="00D06721"/>
    <w:rsid w:val="00D068AC"/>
    <w:rsid w:val="00D06CC2"/>
    <w:rsid w:val="00D06ECE"/>
    <w:rsid w:val="00D07122"/>
    <w:rsid w:val="00D0717C"/>
    <w:rsid w:val="00D071E6"/>
    <w:rsid w:val="00D073B6"/>
    <w:rsid w:val="00D0769D"/>
    <w:rsid w:val="00D077FB"/>
    <w:rsid w:val="00D07857"/>
    <w:rsid w:val="00D07ADC"/>
    <w:rsid w:val="00D07C8F"/>
    <w:rsid w:val="00D07CDB"/>
    <w:rsid w:val="00D07E3E"/>
    <w:rsid w:val="00D101A2"/>
    <w:rsid w:val="00D10204"/>
    <w:rsid w:val="00D10261"/>
    <w:rsid w:val="00D10296"/>
    <w:rsid w:val="00D103DD"/>
    <w:rsid w:val="00D1057C"/>
    <w:rsid w:val="00D10D2C"/>
    <w:rsid w:val="00D10DDB"/>
    <w:rsid w:val="00D10F66"/>
    <w:rsid w:val="00D111F7"/>
    <w:rsid w:val="00D11200"/>
    <w:rsid w:val="00D1139C"/>
    <w:rsid w:val="00D11464"/>
    <w:rsid w:val="00D1159E"/>
    <w:rsid w:val="00D11D16"/>
    <w:rsid w:val="00D11E8C"/>
    <w:rsid w:val="00D11FDA"/>
    <w:rsid w:val="00D12244"/>
    <w:rsid w:val="00D1224E"/>
    <w:rsid w:val="00D12552"/>
    <w:rsid w:val="00D12564"/>
    <w:rsid w:val="00D1257B"/>
    <w:rsid w:val="00D125F2"/>
    <w:rsid w:val="00D1268D"/>
    <w:rsid w:val="00D129E6"/>
    <w:rsid w:val="00D12A89"/>
    <w:rsid w:val="00D12AEE"/>
    <w:rsid w:val="00D12EF1"/>
    <w:rsid w:val="00D12F33"/>
    <w:rsid w:val="00D12F9E"/>
    <w:rsid w:val="00D13196"/>
    <w:rsid w:val="00D13243"/>
    <w:rsid w:val="00D133E0"/>
    <w:rsid w:val="00D1359D"/>
    <w:rsid w:val="00D13653"/>
    <w:rsid w:val="00D1369E"/>
    <w:rsid w:val="00D1374F"/>
    <w:rsid w:val="00D13965"/>
    <w:rsid w:val="00D13A7B"/>
    <w:rsid w:val="00D13D17"/>
    <w:rsid w:val="00D13E77"/>
    <w:rsid w:val="00D13EE4"/>
    <w:rsid w:val="00D1403C"/>
    <w:rsid w:val="00D140D7"/>
    <w:rsid w:val="00D1427E"/>
    <w:rsid w:val="00D14561"/>
    <w:rsid w:val="00D14563"/>
    <w:rsid w:val="00D147AB"/>
    <w:rsid w:val="00D148FA"/>
    <w:rsid w:val="00D149A8"/>
    <w:rsid w:val="00D14A20"/>
    <w:rsid w:val="00D14C08"/>
    <w:rsid w:val="00D1512E"/>
    <w:rsid w:val="00D1533C"/>
    <w:rsid w:val="00D155FF"/>
    <w:rsid w:val="00D1560B"/>
    <w:rsid w:val="00D1561A"/>
    <w:rsid w:val="00D1566D"/>
    <w:rsid w:val="00D156FC"/>
    <w:rsid w:val="00D1576D"/>
    <w:rsid w:val="00D158B2"/>
    <w:rsid w:val="00D160E3"/>
    <w:rsid w:val="00D16102"/>
    <w:rsid w:val="00D162D7"/>
    <w:rsid w:val="00D16335"/>
    <w:rsid w:val="00D1646C"/>
    <w:rsid w:val="00D1665D"/>
    <w:rsid w:val="00D16664"/>
    <w:rsid w:val="00D16A56"/>
    <w:rsid w:val="00D16ABD"/>
    <w:rsid w:val="00D16D34"/>
    <w:rsid w:val="00D16E4A"/>
    <w:rsid w:val="00D17080"/>
    <w:rsid w:val="00D17097"/>
    <w:rsid w:val="00D170F0"/>
    <w:rsid w:val="00D173D2"/>
    <w:rsid w:val="00D17443"/>
    <w:rsid w:val="00D176C0"/>
    <w:rsid w:val="00D17832"/>
    <w:rsid w:val="00D17A31"/>
    <w:rsid w:val="00D17BFB"/>
    <w:rsid w:val="00D17C2F"/>
    <w:rsid w:val="00D201AE"/>
    <w:rsid w:val="00D201B3"/>
    <w:rsid w:val="00D20212"/>
    <w:rsid w:val="00D20254"/>
    <w:rsid w:val="00D202D0"/>
    <w:rsid w:val="00D203E2"/>
    <w:rsid w:val="00D204AE"/>
    <w:rsid w:val="00D2083A"/>
    <w:rsid w:val="00D20950"/>
    <w:rsid w:val="00D20984"/>
    <w:rsid w:val="00D20C2B"/>
    <w:rsid w:val="00D20CAE"/>
    <w:rsid w:val="00D20E20"/>
    <w:rsid w:val="00D20F58"/>
    <w:rsid w:val="00D21026"/>
    <w:rsid w:val="00D212D2"/>
    <w:rsid w:val="00D21404"/>
    <w:rsid w:val="00D21505"/>
    <w:rsid w:val="00D215D4"/>
    <w:rsid w:val="00D216B4"/>
    <w:rsid w:val="00D218B1"/>
    <w:rsid w:val="00D21ACF"/>
    <w:rsid w:val="00D21AEA"/>
    <w:rsid w:val="00D21D37"/>
    <w:rsid w:val="00D21D72"/>
    <w:rsid w:val="00D21DA5"/>
    <w:rsid w:val="00D21EF0"/>
    <w:rsid w:val="00D21F88"/>
    <w:rsid w:val="00D220B8"/>
    <w:rsid w:val="00D220C3"/>
    <w:rsid w:val="00D220D3"/>
    <w:rsid w:val="00D22387"/>
    <w:rsid w:val="00D224DC"/>
    <w:rsid w:val="00D226F9"/>
    <w:rsid w:val="00D227B7"/>
    <w:rsid w:val="00D227CA"/>
    <w:rsid w:val="00D22844"/>
    <w:rsid w:val="00D22882"/>
    <w:rsid w:val="00D228BB"/>
    <w:rsid w:val="00D2291E"/>
    <w:rsid w:val="00D229B3"/>
    <w:rsid w:val="00D22AF3"/>
    <w:rsid w:val="00D22C22"/>
    <w:rsid w:val="00D22E65"/>
    <w:rsid w:val="00D22FF8"/>
    <w:rsid w:val="00D23027"/>
    <w:rsid w:val="00D23048"/>
    <w:rsid w:val="00D230DD"/>
    <w:rsid w:val="00D23213"/>
    <w:rsid w:val="00D2326C"/>
    <w:rsid w:val="00D23351"/>
    <w:rsid w:val="00D233CA"/>
    <w:rsid w:val="00D234B5"/>
    <w:rsid w:val="00D23529"/>
    <w:rsid w:val="00D235DB"/>
    <w:rsid w:val="00D2365F"/>
    <w:rsid w:val="00D2387B"/>
    <w:rsid w:val="00D238EA"/>
    <w:rsid w:val="00D23925"/>
    <w:rsid w:val="00D23B00"/>
    <w:rsid w:val="00D23E13"/>
    <w:rsid w:val="00D23E48"/>
    <w:rsid w:val="00D23F97"/>
    <w:rsid w:val="00D240D6"/>
    <w:rsid w:val="00D24436"/>
    <w:rsid w:val="00D244E6"/>
    <w:rsid w:val="00D24E91"/>
    <w:rsid w:val="00D250AC"/>
    <w:rsid w:val="00D2511F"/>
    <w:rsid w:val="00D251BB"/>
    <w:rsid w:val="00D254E8"/>
    <w:rsid w:val="00D2551C"/>
    <w:rsid w:val="00D2569E"/>
    <w:rsid w:val="00D2598A"/>
    <w:rsid w:val="00D259BD"/>
    <w:rsid w:val="00D25B3B"/>
    <w:rsid w:val="00D25BEE"/>
    <w:rsid w:val="00D25D18"/>
    <w:rsid w:val="00D25FA8"/>
    <w:rsid w:val="00D26133"/>
    <w:rsid w:val="00D26219"/>
    <w:rsid w:val="00D262C6"/>
    <w:rsid w:val="00D262DE"/>
    <w:rsid w:val="00D26533"/>
    <w:rsid w:val="00D2655C"/>
    <w:rsid w:val="00D26653"/>
    <w:rsid w:val="00D26896"/>
    <w:rsid w:val="00D26BC0"/>
    <w:rsid w:val="00D26E93"/>
    <w:rsid w:val="00D27184"/>
    <w:rsid w:val="00D2720F"/>
    <w:rsid w:val="00D27366"/>
    <w:rsid w:val="00D27430"/>
    <w:rsid w:val="00D275C9"/>
    <w:rsid w:val="00D2768C"/>
    <w:rsid w:val="00D27709"/>
    <w:rsid w:val="00D27732"/>
    <w:rsid w:val="00D27ED4"/>
    <w:rsid w:val="00D3009C"/>
    <w:rsid w:val="00D301E4"/>
    <w:rsid w:val="00D301F6"/>
    <w:rsid w:val="00D30209"/>
    <w:rsid w:val="00D30262"/>
    <w:rsid w:val="00D30292"/>
    <w:rsid w:val="00D302C3"/>
    <w:rsid w:val="00D302D4"/>
    <w:rsid w:val="00D304FF"/>
    <w:rsid w:val="00D30504"/>
    <w:rsid w:val="00D30701"/>
    <w:rsid w:val="00D3078B"/>
    <w:rsid w:val="00D30830"/>
    <w:rsid w:val="00D3088B"/>
    <w:rsid w:val="00D308BA"/>
    <w:rsid w:val="00D30C35"/>
    <w:rsid w:val="00D30EBB"/>
    <w:rsid w:val="00D30FBB"/>
    <w:rsid w:val="00D3137A"/>
    <w:rsid w:val="00D314AD"/>
    <w:rsid w:val="00D316B4"/>
    <w:rsid w:val="00D3184A"/>
    <w:rsid w:val="00D3195F"/>
    <w:rsid w:val="00D31A29"/>
    <w:rsid w:val="00D31A67"/>
    <w:rsid w:val="00D31AEC"/>
    <w:rsid w:val="00D31AEE"/>
    <w:rsid w:val="00D31BF5"/>
    <w:rsid w:val="00D31D86"/>
    <w:rsid w:val="00D320F8"/>
    <w:rsid w:val="00D321C7"/>
    <w:rsid w:val="00D32248"/>
    <w:rsid w:val="00D32314"/>
    <w:rsid w:val="00D3231E"/>
    <w:rsid w:val="00D323C9"/>
    <w:rsid w:val="00D32548"/>
    <w:rsid w:val="00D32A1F"/>
    <w:rsid w:val="00D32A56"/>
    <w:rsid w:val="00D32A77"/>
    <w:rsid w:val="00D32A93"/>
    <w:rsid w:val="00D32AF2"/>
    <w:rsid w:val="00D32BEF"/>
    <w:rsid w:val="00D32BFA"/>
    <w:rsid w:val="00D32C3F"/>
    <w:rsid w:val="00D32CF9"/>
    <w:rsid w:val="00D32F14"/>
    <w:rsid w:val="00D32FC3"/>
    <w:rsid w:val="00D330A6"/>
    <w:rsid w:val="00D333A1"/>
    <w:rsid w:val="00D3355B"/>
    <w:rsid w:val="00D3367C"/>
    <w:rsid w:val="00D337CB"/>
    <w:rsid w:val="00D33BBB"/>
    <w:rsid w:val="00D33E2B"/>
    <w:rsid w:val="00D33E83"/>
    <w:rsid w:val="00D3407E"/>
    <w:rsid w:val="00D3417E"/>
    <w:rsid w:val="00D341A8"/>
    <w:rsid w:val="00D3430B"/>
    <w:rsid w:val="00D3438C"/>
    <w:rsid w:val="00D347A4"/>
    <w:rsid w:val="00D3486B"/>
    <w:rsid w:val="00D3490F"/>
    <w:rsid w:val="00D3495C"/>
    <w:rsid w:val="00D34B69"/>
    <w:rsid w:val="00D34BA3"/>
    <w:rsid w:val="00D34D3E"/>
    <w:rsid w:val="00D34D8F"/>
    <w:rsid w:val="00D3503B"/>
    <w:rsid w:val="00D35164"/>
    <w:rsid w:val="00D351CA"/>
    <w:rsid w:val="00D35432"/>
    <w:rsid w:val="00D35491"/>
    <w:rsid w:val="00D35862"/>
    <w:rsid w:val="00D3595F"/>
    <w:rsid w:val="00D359E9"/>
    <w:rsid w:val="00D35B83"/>
    <w:rsid w:val="00D35CE2"/>
    <w:rsid w:val="00D35E7B"/>
    <w:rsid w:val="00D35EB7"/>
    <w:rsid w:val="00D35EF6"/>
    <w:rsid w:val="00D36075"/>
    <w:rsid w:val="00D36184"/>
    <w:rsid w:val="00D362FF"/>
    <w:rsid w:val="00D36515"/>
    <w:rsid w:val="00D3669F"/>
    <w:rsid w:val="00D367F1"/>
    <w:rsid w:val="00D369CE"/>
    <w:rsid w:val="00D36A1B"/>
    <w:rsid w:val="00D36B6D"/>
    <w:rsid w:val="00D36B79"/>
    <w:rsid w:val="00D36E12"/>
    <w:rsid w:val="00D36EF5"/>
    <w:rsid w:val="00D3719E"/>
    <w:rsid w:val="00D374F7"/>
    <w:rsid w:val="00D37536"/>
    <w:rsid w:val="00D37613"/>
    <w:rsid w:val="00D3766D"/>
    <w:rsid w:val="00D37677"/>
    <w:rsid w:val="00D376A7"/>
    <w:rsid w:val="00D376CF"/>
    <w:rsid w:val="00D37C02"/>
    <w:rsid w:val="00D37C56"/>
    <w:rsid w:val="00D37CB4"/>
    <w:rsid w:val="00D37E8A"/>
    <w:rsid w:val="00D40035"/>
    <w:rsid w:val="00D4029E"/>
    <w:rsid w:val="00D403C4"/>
    <w:rsid w:val="00D40617"/>
    <w:rsid w:val="00D40797"/>
    <w:rsid w:val="00D40A20"/>
    <w:rsid w:val="00D40A27"/>
    <w:rsid w:val="00D40AB7"/>
    <w:rsid w:val="00D40C9B"/>
    <w:rsid w:val="00D40DFC"/>
    <w:rsid w:val="00D40E35"/>
    <w:rsid w:val="00D40FA4"/>
    <w:rsid w:val="00D4102F"/>
    <w:rsid w:val="00D41498"/>
    <w:rsid w:val="00D414DC"/>
    <w:rsid w:val="00D414FB"/>
    <w:rsid w:val="00D418E0"/>
    <w:rsid w:val="00D41981"/>
    <w:rsid w:val="00D419FA"/>
    <w:rsid w:val="00D41A36"/>
    <w:rsid w:val="00D41B5E"/>
    <w:rsid w:val="00D41F43"/>
    <w:rsid w:val="00D41FBF"/>
    <w:rsid w:val="00D42225"/>
    <w:rsid w:val="00D425F5"/>
    <w:rsid w:val="00D4260E"/>
    <w:rsid w:val="00D42D87"/>
    <w:rsid w:val="00D42EE0"/>
    <w:rsid w:val="00D42F5A"/>
    <w:rsid w:val="00D42FDD"/>
    <w:rsid w:val="00D4325C"/>
    <w:rsid w:val="00D43338"/>
    <w:rsid w:val="00D433CC"/>
    <w:rsid w:val="00D43552"/>
    <w:rsid w:val="00D435C8"/>
    <w:rsid w:val="00D4363F"/>
    <w:rsid w:val="00D4370A"/>
    <w:rsid w:val="00D43A42"/>
    <w:rsid w:val="00D43BB1"/>
    <w:rsid w:val="00D43C86"/>
    <w:rsid w:val="00D43DAD"/>
    <w:rsid w:val="00D43EA0"/>
    <w:rsid w:val="00D43F8D"/>
    <w:rsid w:val="00D43FD0"/>
    <w:rsid w:val="00D443A1"/>
    <w:rsid w:val="00D443DA"/>
    <w:rsid w:val="00D44474"/>
    <w:rsid w:val="00D444D4"/>
    <w:rsid w:val="00D44584"/>
    <w:rsid w:val="00D44756"/>
    <w:rsid w:val="00D447E3"/>
    <w:rsid w:val="00D44864"/>
    <w:rsid w:val="00D448E6"/>
    <w:rsid w:val="00D4493F"/>
    <w:rsid w:val="00D44B8A"/>
    <w:rsid w:val="00D44D5A"/>
    <w:rsid w:val="00D44D75"/>
    <w:rsid w:val="00D44E26"/>
    <w:rsid w:val="00D44F1F"/>
    <w:rsid w:val="00D4513D"/>
    <w:rsid w:val="00D4514D"/>
    <w:rsid w:val="00D451BD"/>
    <w:rsid w:val="00D451C7"/>
    <w:rsid w:val="00D451CB"/>
    <w:rsid w:val="00D4532D"/>
    <w:rsid w:val="00D4539F"/>
    <w:rsid w:val="00D454DE"/>
    <w:rsid w:val="00D456C1"/>
    <w:rsid w:val="00D45731"/>
    <w:rsid w:val="00D45ACF"/>
    <w:rsid w:val="00D45BBF"/>
    <w:rsid w:val="00D45F23"/>
    <w:rsid w:val="00D46188"/>
    <w:rsid w:val="00D4659E"/>
    <w:rsid w:val="00D465C3"/>
    <w:rsid w:val="00D46731"/>
    <w:rsid w:val="00D468F8"/>
    <w:rsid w:val="00D469AE"/>
    <w:rsid w:val="00D469B7"/>
    <w:rsid w:val="00D46A17"/>
    <w:rsid w:val="00D46A44"/>
    <w:rsid w:val="00D46A81"/>
    <w:rsid w:val="00D46C20"/>
    <w:rsid w:val="00D46C21"/>
    <w:rsid w:val="00D46C78"/>
    <w:rsid w:val="00D46F94"/>
    <w:rsid w:val="00D46FD4"/>
    <w:rsid w:val="00D472A4"/>
    <w:rsid w:val="00D47540"/>
    <w:rsid w:val="00D476AC"/>
    <w:rsid w:val="00D4770B"/>
    <w:rsid w:val="00D477A6"/>
    <w:rsid w:val="00D477FC"/>
    <w:rsid w:val="00D478C9"/>
    <w:rsid w:val="00D47963"/>
    <w:rsid w:val="00D47982"/>
    <w:rsid w:val="00D47A6F"/>
    <w:rsid w:val="00D47C30"/>
    <w:rsid w:val="00D47EA6"/>
    <w:rsid w:val="00D47FD0"/>
    <w:rsid w:val="00D50111"/>
    <w:rsid w:val="00D50177"/>
    <w:rsid w:val="00D501C5"/>
    <w:rsid w:val="00D50208"/>
    <w:rsid w:val="00D505BE"/>
    <w:rsid w:val="00D507AD"/>
    <w:rsid w:val="00D508CE"/>
    <w:rsid w:val="00D5092F"/>
    <w:rsid w:val="00D50DCB"/>
    <w:rsid w:val="00D50FA5"/>
    <w:rsid w:val="00D50FC8"/>
    <w:rsid w:val="00D51030"/>
    <w:rsid w:val="00D510EC"/>
    <w:rsid w:val="00D51206"/>
    <w:rsid w:val="00D512BB"/>
    <w:rsid w:val="00D513A9"/>
    <w:rsid w:val="00D514FB"/>
    <w:rsid w:val="00D51630"/>
    <w:rsid w:val="00D5165F"/>
    <w:rsid w:val="00D51AB0"/>
    <w:rsid w:val="00D51C55"/>
    <w:rsid w:val="00D51F48"/>
    <w:rsid w:val="00D5203E"/>
    <w:rsid w:val="00D52100"/>
    <w:rsid w:val="00D52136"/>
    <w:rsid w:val="00D5237A"/>
    <w:rsid w:val="00D523AA"/>
    <w:rsid w:val="00D52508"/>
    <w:rsid w:val="00D525CA"/>
    <w:rsid w:val="00D525EE"/>
    <w:rsid w:val="00D52752"/>
    <w:rsid w:val="00D5275D"/>
    <w:rsid w:val="00D52A1D"/>
    <w:rsid w:val="00D52A31"/>
    <w:rsid w:val="00D52B27"/>
    <w:rsid w:val="00D52B61"/>
    <w:rsid w:val="00D52E62"/>
    <w:rsid w:val="00D52E8F"/>
    <w:rsid w:val="00D52FB3"/>
    <w:rsid w:val="00D531ED"/>
    <w:rsid w:val="00D53387"/>
    <w:rsid w:val="00D534D3"/>
    <w:rsid w:val="00D5352B"/>
    <w:rsid w:val="00D53706"/>
    <w:rsid w:val="00D53743"/>
    <w:rsid w:val="00D53760"/>
    <w:rsid w:val="00D53844"/>
    <w:rsid w:val="00D53918"/>
    <w:rsid w:val="00D53A41"/>
    <w:rsid w:val="00D53B30"/>
    <w:rsid w:val="00D53B73"/>
    <w:rsid w:val="00D53BFB"/>
    <w:rsid w:val="00D53C7D"/>
    <w:rsid w:val="00D53C80"/>
    <w:rsid w:val="00D53E7C"/>
    <w:rsid w:val="00D54181"/>
    <w:rsid w:val="00D541A4"/>
    <w:rsid w:val="00D541E2"/>
    <w:rsid w:val="00D541FD"/>
    <w:rsid w:val="00D543F5"/>
    <w:rsid w:val="00D5440B"/>
    <w:rsid w:val="00D548D4"/>
    <w:rsid w:val="00D548FB"/>
    <w:rsid w:val="00D5490E"/>
    <w:rsid w:val="00D549B6"/>
    <w:rsid w:val="00D54ACA"/>
    <w:rsid w:val="00D54BEA"/>
    <w:rsid w:val="00D54D41"/>
    <w:rsid w:val="00D54E76"/>
    <w:rsid w:val="00D54F5F"/>
    <w:rsid w:val="00D551B3"/>
    <w:rsid w:val="00D551BD"/>
    <w:rsid w:val="00D55270"/>
    <w:rsid w:val="00D55384"/>
    <w:rsid w:val="00D554CA"/>
    <w:rsid w:val="00D554DB"/>
    <w:rsid w:val="00D554E5"/>
    <w:rsid w:val="00D555C4"/>
    <w:rsid w:val="00D556C5"/>
    <w:rsid w:val="00D55AED"/>
    <w:rsid w:val="00D55C9C"/>
    <w:rsid w:val="00D56114"/>
    <w:rsid w:val="00D56140"/>
    <w:rsid w:val="00D563F4"/>
    <w:rsid w:val="00D5653E"/>
    <w:rsid w:val="00D56812"/>
    <w:rsid w:val="00D56C09"/>
    <w:rsid w:val="00D56C0F"/>
    <w:rsid w:val="00D56D25"/>
    <w:rsid w:val="00D56DFC"/>
    <w:rsid w:val="00D5703B"/>
    <w:rsid w:val="00D57173"/>
    <w:rsid w:val="00D57605"/>
    <w:rsid w:val="00D57BEF"/>
    <w:rsid w:val="00D57CEA"/>
    <w:rsid w:val="00D57E2B"/>
    <w:rsid w:val="00D57E89"/>
    <w:rsid w:val="00D600ED"/>
    <w:rsid w:val="00D6022C"/>
    <w:rsid w:val="00D602F2"/>
    <w:rsid w:val="00D60C93"/>
    <w:rsid w:val="00D60F5D"/>
    <w:rsid w:val="00D60F8F"/>
    <w:rsid w:val="00D60FD0"/>
    <w:rsid w:val="00D611F0"/>
    <w:rsid w:val="00D61273"/>
    <w:rsid w:val="00D6152D"/>
    <w:rsid w:val="00D61583"/>
    <w:rsid w:val="00D615DC"/>
    <w:rsid w:val="00D61925"/>
    <w:rsid w:val="00D619CC"/>
    <w:rsid w:val="00D61AEA"/>
    <w:rsid w:val="00D61DDD"/>
    <w:rsid w:val="00D61E54"/>
    <w:rsid w:val="00D620A9"/>
    <w:rsid w:val="00D62269"/>
    <w:rsid w:val="00D62448"/>
    <w:rsid w:val="00D6247C"/>
    <w:rsid w:val="00D62490"/>
    <w:rsid w:val="00D62586"/>
    <w:rsid w:val="00D626A6"/>
    <w:rsid w:val="00D62862"/>
    <w:rsid w:val="00D62A79"/>
    <w:rsid w:val="00D62BA3"/>
    <w:rsid w:val="00D62BE7"/>
    <w:rsid w:val="00D62D6E"/>
    <w:rsid w:val="00D62DBD"/>
    <w:rsid w:val="00D633E7"/>
    <w:rsid w:val="00D634E4"/>
    <w:rsid w:val="00D635B9"/>
    <w:rsid w:val="00D63601"/>
    <w:rsid w:val="00D636CF"/>
    <w:rsid w:val="00D63766"/>
    <w:rsid w:val="00D6385C"/>
    <w:rsid w:val="00D63ECB"/>
    <w:rsid w:val="00D6428E"/>
    <w:rsid w:val="00D643FF"/>
    <w:rsid w:val="00D6459F"/>
    <w:rsid w:val="00D64645"/>
    <w:rsid w:val="00D6467A"/>
    <w:rsid w:val="00D64701"/>
    <w:rsid w:val="00D64746"/>
    <w:rsid w:val="00D64765"/>
    <w:rsid w:val="00D648F0"/>
    <w:rsid w:val="00D6496A"/>
    <w:rsid w:val="00D64D24"/>
    <w:rsid w:val="00D64E35"/>
    <w:rsid w:val="00D64F9C"/>
    <w:rsid w:val="00D65259"/>
    <w:rsid w:val="00D657D7"/>
    <w:rsid w:val="00D6590D"/>
    <w:rsid w:val="00D65A71"/>
    <w:rsid w:val="00D65C34"/>
    <w:rsid w:val="00D65CA6"/>
    <w:rsid w:val="00D65E0C"/>
    <w:rsid w:val="00D660C9"/>
    <w:rsid w:val="00D66190"/>
    <w:rsid w:val="00D661C2"/>
    <w:rsid w:val="00D6622F"/>
    <w:rsid w:val="00D66239"/>
    <w:rsid w:val="00D66345"/>
    <w:rsid w:val="00D663E4"/>
    <w:rsid w:val="00D66529"/>
    <w:rsid w:val="00D665B3"/>
    <w:rsid w:val="00D66615"/>
    <w:rsid w:val="00D666D7"/>
    <w:rsid w:val="00D66764"/>
    <w:rsid w:val="00D66A40"/>
    <w:rsid w:val="00D66AC0"/>
    <w:rsid w:val="00D66D22"/>
    <w:rsid w:val="00D66D87"/>
    <w:rsid w:val="00D66DCD"/>
    <w:rsid w:val="00D66F41"/>
    <w:rsid w:val="00D6747D"/>
    <w:rsid w:val="00D67548"/>
    <w:rsid w:val="00D675E4"/>
    <w:rsid w:val="00D678E0"/>
    <w:rsid w:val="00D67902"/>
    <w:rsid w:val="00D6793F"/>
    <w:rsid w:val="00D67A23"/>
    <w:rsid w:val="00D67B40"/>
    <w:rsid w:val="00D67FD5"/>
    <w:rsid w:val="00D70062"/>
    <w:rsid w:val="00D702A4"/>
    <w:rsid w:val="00D702DE"/>
    <w:rsid w:val="00D702E1"/>
    <w:rsid w:val="00D705BB"/>
    <w:rsid w:val="00D705D4"/>
    <w:rsid w:val="00D7079C"/>
    <w:rsid w:val="00D70838"/>
    <w:rsid w:val="00D709C8"/>
    <w:rsid w:val="00D70C0C"/>
    <w:rsid w:val="00D70C16"/>
    <w:rsid w:val="00D70D87"/>
    <w:rsid w:val="00D70DD3"/>
    <w:rsid w:val="00D70EE4"/>
    <w:rsid w:val="00D70F6B"/>
    <w:rsid w:val="00D70FDB"/>
    <w:rsid w:val="00D70FFC"/>
    <w:rsid w:val="00D710B9"/>
    <w:rsid w:val="00D71139"/>
    <w:rsid w:val="00D713D2"/>
    <w:rsid w:val="00D714B6"/>
    <w:rsid w:val="00D71634"/>
    <w:rsid w:val="00D71721"/>
    <w:rsid w:val="00D717F7"/>
    <w:rsid w:val="00D718C2"/>
    <w:rsid w:val="00D71A17"/>
    <w:rsid w:val="00D71B54"/>
    <w:rsid w:val="00D71CDC"/>
    <w:rsid w:val="00D71E76"/>
    <w:rsid w:val="00D71EB7"/>
    <w:rsid w:val="00D71FC8"/>
    <w:rsid w:val="00D72393"/>
    <w:rsid w:val="00D723EA"/>
    <w:rsid w:val="00D72463"/>
    <w:rsid w:val="00D7270D"/>
    <w:rsid w:val="00D7284F"/>
    <w:rsid w:val="00D7295A"/>
    <w:rsid w:val="00D72A2A"/>
    <w:rsid w:val="00D72C03"/>
    <w:rsid w:val="00D72E64"/>
    <w:rsid w:val="00D72F62"/>
    <w:rsid w:val="00D73099"/>
    <w:rsid w:val="00D73105"/>
    <w:rsid w:val="00D73128"/>
    <w:rsid w:val="00D73195"/>
    <w:rsid w:val="00D7338B"/>
    <w:rsid w:val="00D733EE"/>
    <w:rsid w:val="00D734D5"/>
    <w:rsid w:val="00D7360D"/>
    <w:rsid w:val="00D7366F"/>
    <w:rsid w:val="00D73740"/>
    <w:rsid w:val="00D738DA"/>
    <w:rsid w:val="00D738E2"/>
    <w:rsid w:val="00D73922"/>
    <w:rsid w:val="00D739FB"/>
    <w:rsid w:val="00D73F70"/>
    <w:rsid w:val="00D7437F"/>
    <w:rsid w:val="00D74652"/>
    <w:rsid w:val="00D7499A"/>
    <w:rsid w:val="00D74A44"/>
    <w:rsid w:val="00D74B9D"/>
    <w:rsid w:val="00D74C2F"/>
    <w:rsid w:val="00D74C5E"/>
    <w:rsid w:val="00D74D30"/>
    <w:rsid w:val="00D74D81"/>
    <w:rsid w:val="00D74FE3"/>
    <w:rsid w:val="00D7509C"/>
    <w:rsid w:val="00D75271"/>
    <w:rsid w:val="00D75511"/>
    <w:rsid w:val="00D75669"/>
    <w:rsid w:val="00D757B0"/>
    <w:rsid w:val="00D757E4"/>
    <w:rsid w:val="00D759E1"/>
    <w:rsid w:val="00D75ABA"/>
    <w:rsid w:val="00D75E9D"/>
    <w:rsid w:val="00D75F7A"/>
    <w:rsid w:val="00D75F87"/>
    <w:rsid w:val="00D7602A"/>
    <w:rsid w:val="00D76056"/>
    <w:rsid w:val="00D761C7"/>
    <w:rsid w:val="00D7655C"/>
    <w:rsid w:val="00D76569"/>
    <w:rsid w:val="00D765E5"/>
    <w:rsid w:val="00D7667E"/>
    <w:rsid w:val="00D76747"/>
    <w:rsid w:val="00D7674C"/>
    <w:rsid w:val="00D768C8"/>
    <w:rsid w:val="00D76B00"/>
    <w:rsid w:val="00D76D57"/>
    <w:rsid w:val="00D76FD6"/>
    <w:rsid w:val="00D76FE1"/>
    <w:rsid w:val="00D771AC"/>
    <w:rsid w:val="00D771AF"/>
    <w:rsid w:val="00D7724A"/>
    <w:rsid w:val="00D77262"/>
    <w:rsid w:val="00D77470"/>
    <w:rsid w:val="00D77485"/>
    <w:rsid w:val="00D776D9"/>
    <w:rsid w:val="00D777B4"/>
    <w:rsid w:val="00D779A4"/>
    <w:rsid w:val="00D77A51"/>
    <w:rsid w:val="00D77D27"/>
    <w:rsid w:val="00D77FF9"/>
    <w:rsid w:val="00D80181"/>
    <w:rsid w:val="00D80294"/>
    <w:rsid w:val="00D80CD3"/>
    <w:rsid w:val="00D812A3"/>
    <w:rsid w:val="00D812C9"/>
    <w:rsid w:val="00D812DE"/>
    <w:rsid w:val="00D81396"/>
    <w:rsid w:val="00D813A5"/>
    <w:rsid w:val="00D8140E"/>
    <w:rsid w:val="00D816E9"/>
    <w:rsid w:val="00D81803"/>
    <w:rsid w:val="00D81831"/>
    <w:rsid w:val="00D81833"/>
    <w:rsid w:val="00D81857"/>
    <w:rsid w:val="00D8192B"/>
    <w:rsid w:val="00D81A81"/>
    <w:rsid w:val="00D81BA7"/>
    <w:rsid w:val="00D81E03"/>
    <w:rsid w:val="00D81EBF"/>
    <w:rsid w:val="00D81EC9"/>
    <w:rsid w:val="00D82479"/>
    <w:rsid w:val="00D82598"/>
    <w:rsid w:val="00D826F9"/>
    <w:rsid w:val="00D82877"/>
    <w:rsid w:val="00D82961"/>
    <w:rsid w:val="00D82989"/>
    <w:rsid w:val="00D829DD"/>
    <w:rsid w:val="00D82A33"/>
    <w:rsid w:val="00D82B42"/>
    <w:rsid w:val="00D82C49"/>
    <w:rsid w:val="00D82CCF"/>
    <w:rsid w:val="00D82EFB"/>
    <w:rsid w:val="00D83179"/>
    <w:rsid w:val="00D835BA"/>
    <w:rsid w:val="00D8360B"/>
    <w:rsid w:val="00D836FC"/>
    <w:rsid w:val="00D83812"/>
    <w:rsid w:val="00D8386F"/>
    <w:rsid w:val="00D83A96"/>
    <w:rsid w:val="00D83CC9"/>
    <w:rsid w:val="00D83DD7"/>
    <w:rsid w:val="00D83DDD"/>
    <w:rsid w:val="00D83F91"/>
    <w:rsid w:val="00D83FB2"/>
    <w:rsid w:val="00D8439C"/>
    <w:rsid w:val="00D8442F"/>
    <w:rsid w:val="00D84832"/>
    <w:rsid w:val="00D84879"/>
    <w:rsid w:val="00D84A0F"/>
    <w:rsid w:val="00D84AC8"/>
    <w:rsid w:val="00D84E7E"/>
    <w:rsid w:val="00D84F79"/>
    <w:rsid w:val="00D84F8E"/>
    <w:rsid w:val="00D8502B"/>
    <w:rsid w:val="00D850BB"/>
    <w:rsid w:val="00D85150"/>
    <w:rsid w:val="00D851D3"/>
    <w:rsid w:val="00D85222"/>
    <w:rsid w:val="00D853A8"/>
    <w:rsid w:val="00D854D6"/>
    <w:rsid w:val="00D8551E"/>
    <w:rsid w:val="00D85611"/>
    <w:rsid w:val="00D8573B"/>
    <w:rsid w:val="00D8574B"/>
    <w:rsid w:val="00D857EB"/>
    <w:rsid w:val="00D85B11"/>
    <w:rsid w:val="00D85B6B"/>
    <w:rsid w:val="00D85B73"/>
    <w:rsid w:val="00D85C43"/>
    <w:rsid w:val="00D85DC7"/>
    <w:rsid w:val="00D85DFD"/>
    <w:rsid w:val="00D85FE2"/>
    <w:rsid w:val="00D8600D"/>
    <w:rsid w:val="00D8603E"/>
    <w:rsid w:val="00D86132"/>
    <w:rsid w:val="00D862D6"/>
    <w:rsid w:val="00D86459"/>
    <w:rsid w:val="00D86513"/>
    <w:rsid w:val="00D865DF"/>
    <w:rsid w:val="00D86748"/>
    <w:rsid w:val="00D86A6F"/>
    <w:rsid w:val="00D86A80"/>
    <w:rsid w:val="00D86B56"/>
    <w:rsid w:val="00D86E02"/>
    <w:rsid w:val="00D86F4C"/>
    <w:rsid w:val="00D870DB"/>
    <w:rsid w:val="00D8716A"/>
    <w:rsid w:val="00D871B3"/>
    <w:rsid w:val="00D871C2"/>
    <w:rsid w:val="00D874F9"/>
    <w:rsid w:val="00D87558"/>
    <w:rsid w:val="00D87792"/>
    <w:rsid w:val="00D87831"/>
    <w:rsid w:val="00D8791E"/>
    <w:rsid w:val="00D87AEE"/>
    <w:rsid w:val="00D87BD1"/>
    <w:rsid w:val="00D87BE2"/>
    <w:rsid w:val="00D87C51"/>
    <w:rsid w:val="00D87D80"/>
    <w:rsid w:val="00D87F3A"/>
    <w:rsid w:val="00D90018"/>
    <w:rsid w:val="00D900EA"/>
    <w:rsid w:val="00D901D6"/>
    <w:rsid w:val="00D90206"/>
    <w:rsid w:val="00D90347"/>
    <w:rsid w:val="00D904DD"/>
    <w:rsid w:val="00D90539"/>
    <w:rsid w:val="00D9055E"/>
    <w:rsid w:val="00D907A9"/>
    <w:rsid w:val="00D90858"/>
    <w:rsid w:val="00D90BDB"/>
    <w:rsid w:val="00D90EB3"/>
    <w:rsid w:val="00D90EB6"/>
    <w:rsid w:val="00D90FCD"/>
    <w:rsid w:val="00D91002"/>
    <w:rsid w:val="00D91142"/>
    <w:rsid w:val="00D911D9"/>
    <w:rsid w:val="00D9146A"/>
    <w:rsid w:val="00D91490"/>
    <w:rsid w:val="00D915FF"/>
    <w:rsid w:val="00D916BF"/>
    <w:rsid w:val="00D91707"/>
    <w:rsid w:val="00D91969"/>
    <w:rsid w:val="00D91998"/>
    <w:rsid w:val="00D919C5"/>
    <w:rsid w:val="00D91B5D"/>
    <w:rsid w:val="00D91BCE"/>
    <w:rsid w:val="00D91C8D"/>
    <w:rsid w:val="00D91D50"/>
    <w:rsid w:val="00D91DE4"/>
    <w:rsid w:val="00D91DEA"/>
    <w:rsid w:val="00D91FC3"/>
    <w:rsid w:val="00D920CA"/>
    <w:rsid w:val="00D92166"/>
    <w:rsid w:val="00D92244"/>
    <w:rsid w:val="00D92355"/>
    <w:rsid w:val="00D92674"/>
    <w:rsid w:val="00D927E2"/>
    <w:rsid w:val="00D92E2E"/>
    <w:rsid w:val="00D92E9E"/>
    <w:rsid w:val="00D93064"/>
    <w:rsid w:val="00D930E8"/>
    <w:rsid w:val="00D9315D"/>
    <w:rsid w:val="00D93222"/>
    <w:rsid w:val="00D93357"/>
    <w:rsid w:val="00D934C3"/>
    <w:rsid w:val="00D9377F"/>
    <w:rsid w:val="00D939D3"/>
    <w:rsid w:val="00D93CBE"/>
    <w:rsid w:val="00D93E5E"/>
    <w:rsid w:val="00D93ED4"/>
    <w:rsid w:val="00D93F5E"/>
    <w:rsid w:val="00D9403C"/>
    <w:rsid w:val="00D941C3"/>
    <w:rsid w:val="00D9435E"/>
    <w:rsid w:val="00D944D8"/>
    <w:rsid w:val="00D9456A"/>
    <w:rsid w:val="00D945C8"/>
    <w:rsid w:val="00D9484E"/>
    <w:rsid w:val="00D94DE5"/>
    <w:rsid w:val="00D94E29"/>
    <w:rsid w:val="00D950C2"/>
    <w:rsid w:val="00D9522F"/>
    <w:rsid w:val="00D954F0"/>
    <w:rsid w:val="00D95576"/>
    <w:rsid w:val="00D95719"/>
    <w:rsid w:val="00D957EC"/>
    <w:rsid w:val="00D95858"/>
    <w:rsid w:val="00D9588C"/>
    <w:rsid w:val="00D95D07"/>
    <w:rsid w:val="00D95E56"/>
    <w:rsid w:val="00D95EDA"/>
    <w:rsid w:val="00D95FC9"/>
    <w:rsid w:val="00D96151"/>
    <w:rsid w:val="00D9624B"/>
    <w:rsid w:val="00D96534"/>
    <w:rsid w:val="00D9685A"/>
    <w:rsid w:val="00D969AA"/>
    <w:rsid w:val="00D96AE0"/>
    <w:rsid w:val="00D96D5D"/>
    <w:rsid w:val="00D96F15"/>
    <w:rsid w:val="00D96FB0"/>
    <w:rsid w:val="00D97335"/>
    <w:rsid w:val="00D97358"/>
    <w:rsid w:val="00D97755"/>
    <w:rsid w:val="00D977DD"/>
    <w:rsid w:val="00D979CA"/>
    <w:rsid w:val="00D97BFF"/>
    <w:rsid w:val="00D97C44"/>
    <w:rsid w:val="00D97C67"/>
    <w:rsid w:val="00D97D6D"/>
    <w:rsid w:val="00D97D71"/>
    <w:rsid w:val="00D97EAC"/>
    <w:rsid w:val="00DA006C"/>
    <w:rsid w:val="00DA0505"/>
    <w:rsid w:val="00DA0A4D"/>
    <w:rsid w:val="00DA0A54"/>
    <w:rsid w:val="00DA0C75"/>
    <w:rsid w:val="00DA0C9F"/>
    <w:rsid w:val="00DA103F"/>
    <w:rsid w:val="00DA107C"/>
    <w:rsid w:val="00DA112D"/>
    <w:rsid w:val="00DA117B"/>
    <w:rsid w:val="00DA13EA"/>
    <w:rsid w:val="00DA147D"/>
    <w:rsid w:val="00DA14AF"/>
    <w:rsid w:val="00DA15A8"/>
    <w:rsid w:val="00DA1811"/>
    <w:rsid w:val="00DA1879"/>
    <w:rsid w:val="00DA1C9C"/>
    <w:rsid w:val="00DA1E6E"/>
    <w:rsid w:val="00DA1EDE"/>
    <w:rsid w:val="00DA1F49"/>
    <w:rsid w:val="00DA2075"/>
    <w:rsid w:val="00DA2098"/>
    <w:rsid w:val="00DA231F"/>
    <w:rsid w:val="00DA2664"/>
    <w:rsid w:val="00DA26AA"/>
    <w:rsid w:val="00DA298B"/>
    <w:rsid w:val="00DA2A10"/>
    <w:rsid w:val="00DA2A16"/>
    <w:rsid w:val="00DA2AFC"/>
    <w:rsid w:val="00DA2C13"/>
    <w:rsid w:val="00DA30CA"/>
    <w:rsid w:val="00DA31D7"/>
    <w:rsid w:val="00DA32FB"/>
    <w:rsid w:val="00DA34A9"/>
    <w:rsid w:val="00DA35BA"/>
    <w:rsid w:val="00DA37A8"/>
    <w:rsid w:val="00DA3897"/>
    <w:rsid w:val="00DA3A97"/>
    <w:rsid w:val="00DA3AF5"/>
    <w:rsid w:val="00DA3D23"/>
    <w:rsid w:val="00DA3D46"/>
    <w:rsid w:val="00DA3D7D"/>
    <w:rsid w:val="00DA3DB8"/>
    <w:rsid w:val="00DA3E05"/>
    <w:rsid w:val="00DA3EBD"/>
    <w:rsid w:val="00DA40DF"/>
    <w:rsid w:val="00DA4190"/>
    <w:rsid w:val="00DA4370"/>
    <w:rsid w:val="00DA43BF"/>
    <w:rsid w:val="00DA43F0"/>
    <w:rsid w:val="00DA4444"/>
    <w:rsid w:val="00DA44B3"/>
    <w:rsid w:val="00DA44EB"/>
    <w:rsid w:val="00DA4664"/>
    <w:rsid w:val="00DA4879"/>
    <w:rsid w:val="00DA48E9"/>
    <w:rsid w:val="00DA49CD"/>
    <w:rsid w:val="00DA4A0C"/>
    <w:rsid w:val="00DA4B12"/>
    <w:rsid w:val="00DA4BC8"/>
    <w:rsid w:val="00DA4F97"/>
    <w:rsid w:val="00DA4FF6"/>
    <w:rsid w:val="00DA5049"/>
    <w:rsid w:val="00DA52E9"/>
    <w:rsid w:val="00DA56F8"/>
    <w:rsid w:val="00DA57CA"/>
    <w:rsid w:val="00DA587D"/>
    <w:rsid w:val="00DA5AC7"/>
    <w:rsid w:val="00DA5BB2"/>
    <w:rsid w:val="00DA5E20"/>
    <w:rsid w:val="00DA5E4A"/>
    <w:rsid w:val="00DA5FEA"/>
    <w:rsid w:val="00DA6102"/>
    <w:rsid w:val="00DA617E"/>
    <w:rsid w:val="00DA62BF"/>
    <w:rsid w:val="00DA6312"/>
    <w:rsid w:val="00DA636E"/>
    <w:rsid w:val="00DA665A"/>
    <w:rsid w:val="00DA671D"/>
    <w:rsid w:val="00DA6A11"/>
    <w:rsid w:val="00DA6C54"/>
    <w:rsid w:val="00DA709A"/>
    <w:rsid w:val="00DA7128"/>
    <w:rsid w:val="00DA71C8"/>
    <w:rsid w:val="00DA7366"/>
    <w:rsid w:val="00DA77FD"/>
    <w:rsid w:val="00DA7A32"/>
    <w:rsid w:val="00DA7D53"/>
    <w:rsid w:val="00DA7DA1"/>
    <w:rsid w:val="00DA7E1E"/>
    <w:rsid w:val="00DA7F0A"/>
    <w:rsid w:val="00DB0005"/>
    <w:rsid w:val="00DB0145"/>
    <w:rsid w:val="00DB01E8"/>
    <w:rsid w:val="00DB036D"/>
    <w:rsid w:val="00DB0413"/>
    <w:rsid w:val="00DB0424"/>
    <w:rsid w:val="00DB06C6"/>
    <w:rsid w:val="00DB0718"/>
    <w:rsid w:val="00DB0796"/>
    <w:rsid w:val="00DB0AA3"/>
    <w:rsid w:val="00DB0ADD"/>
    <w:rsid w:val="00DB0B1A"/>
    <w:rsid w:val="00DB0D2E"/>
    <w:rsid w:val="00DB0DB6"/>
    <w:rsid w:val="00DB0E27"/>
    <w:rsid w:val="00DB0F5E"/>
    <w:rsid w:val="00DB16AE"/>
    <w:rsid w:val="00DB1727"/>
    <w:rsid w:val="00DB174E"/>
    <w:rsid w:val="00DB1AE8"/>
    <w:rsid w:val="00DB1CCF"/>
    <w:rsid w:val="00DB1EFA"/>
    <w:rsid w:val="00DB2026"/>
    <w:rsid w:val="00DB2085"/>
    <w:rsid w:val="00DB209E"/>
    <w:rsid w:val="00DB20A8"/>
    <w:rsid w:val="00DB2103"/>
    <w:rsid w:val="00DB220A"/>
    <w:rsid w:val="00DB22A0"/>
    <w:rsid w:val="00DB26BA"/>
    <w:rsid w:val="00DB2972"/>
    <w:rsid w:val="00DB29CC"/>
    <w:rsid w:val="00DB2B4F"/>
    <w:rsid w:val="00DB2B8A"/>
    <w:rsid w:val="00DB2BE4"/>
    <w:rsid w:val="00DB2C11"/>
    <w:rsid w:val="00DB2C90"/>
    <w:rsid w:val="00DB2D32"/>
    <w:rsid w:val="00DB2F2B"/>
    <w:rsid w:val="00DB307C"/>
    <w:rsid w:val="00DB30DB"/>
    <w:rsid w:val="00DB328E"/>
    <w:rsid w:val="00DB32AF"/>
    <w:rsid w:val="00DB32C0"/>
    <w:rsid w:val="00DB337F"/>
    <w:rsid w:val="00DB3382"/>
    <w:rsid w:val="00DB3408"/>
    <w:rsid w:val="00DB37E2"/>
    <w:rsid w:val="00DB38F1"/>
    <w:rsid w:val="00DB3986"/>
    <w:rsid w:val="00DB3A80"/>
    <w:rsid w:val="00DB3BBD"/>
    <w:rsid w:val="00DB3BE2"/>
    <w:rsid w:val="00DB3C24"/>
    <w:rsid w:val="00DB3C77"/>
    <w:rsid w:val="00DB3DFE"/>
    <w:rsid w:val="00DB3F85"/>
    <w:rsid w:val="00DB3FE8"/>
    <w:rsid w:val="00DB42F4"/>
    <w:rsid w:val="00DB44C0"/>
    <w:rsid w:val="00DB45C4"/>
    <w:rsid w:val="00DB48F3"/>
    <w:rsid w:val="00DB4CEE"/>
    <w:rsid w:val="00DB4FC3"/>
    <w:rsid w:val="00DB5228"/>
    <w:rsid w:val="00DB5435"/>
    <w:rsid w:val="00DB551D"/>
    <w:rsid w:val="00DB5529"/>
    <w:rsid w:val="00DB5668"/>
    <w:rsid w:val="00DB56A0"/>
    <w:rsid w:val="00DB57A7"/>
    <w:rsid w:val="00DB5843"/>
    <w:rsid w:val="00DB5931"/>
    <w:rsid w:val="00DB597F"/>
    <w:rsid w:val="00DB5A6B"/>
    <w:rsid w:val="00DB5C5C"/>
    <w:rsid w:val="00DB5DBC"/>
    <w:rsid w:val="00DB5DCB"/>
    <w:rsid w:val="00DB600F"/>
    <w:rsid w:val="00DB60E5"/>
    <w:rsid w:val="00DB6257"/>
    <w:rsid w:val="00DB6368"/>
    <w:rsid w:val="00DB6502"/>
    <w:rsid w:val="00DB6575"/>
    <w:rsid w:val="00DB668A"/>
    <w:rsid w:val="00DB6A80"/>
    <w:rsid w:val="00DB6D81"/>
    <w:rsid w:val="00DB6E0D"/>
    <w:rsid w:val="00DB7049"/>
    <w:rsid w:val="00DB7082"/>
    <w:rsid w:val="00DB71E5"/>
    <w:rsid w:val="00DB7261"/>
    <w:rsid w:val="00DB7391"/>
    <w:rsid w:val="00DB74AE"/>
    <w:rsid w:val="00DB74DE"/>
    <w:rsid w:val="00DB7697"/>
    <w:rsid w:val="00DB7740"/>
    <w:rsid w:val="00DB779D"/>
    <w:rsid w:val="00DB79D6"/>
    <w:rsid w:val="00DB7C6C"/>
    <w:rsid w:val="00DB7D64"/>
    <w:rsid w:val="00DB7E8E"/>
    <w:rsid w:val="00DB7E9A"/>
    <w:rsid w:val="00DB7E9C"/>
    <w:rsid w:val="00DC00CF"/>
    <w:rsid w:val="00DC012A"/>
    <w:rsid w:val="00DC0138"/>
    <w:rsid w:val="00DC0215"/>
    <w:rsid w:val="00DC0250"/>
    <w:rsid w:val="00DC0286"/>
    <w:rsid w:val="00DC0315"/>
    <w:rsid w:val="00DC04BE"/>
    <w:rsid w:val="00DC0509"/>
    <w:rsid w:val="00DC05D7"/>
    <w:rsid w:val="00DC088B"/>
    <w:rsid w:val="00DC0915"/>
    <w:rsid w:val="00DC0A98"/>
    <w:rsid w:val="00DC0AE4"/>
    <w:rsid w:val="00DC0D1E"/>
    <w:rsid w:val="00DC0D51"/>
    <w:rsid w:val="00DC0D7C"/>
    <w:rsid w:val="00DC0DFF"/>
    <w:rsid w:val="00DC10EC"/>
    <w:rsid w:val="00DC144D"/>
    <w:rsid w:val="00DC1595"/>
    <w:rsid w:val="00DC189B"/>
    <w:rsid w:val="00DC1D97"/>
    <w:rsid w:val="00DC2156"/>
    <w:rsid w:val="00DC245C"/>
    <w:rsid w:val="00DC2502"/>
    <w:rsid w:val="00DC25AE"/>
    <w:rsid w:val="00DC27BB"/>
    <w:rsid w:val="00DC2827"/>
    <w:rsid w:val="00DC28AB"/>
    <w:rsid w:val="00DC297F"/>
    <w:rsid w:val="00DC2B36"/>
    <w:rsid w:val="00DC2D34"/>
    <w:rsid w:val="00DC2D74"/>
    <w:rsid w:val="00DC2DE0"/>
    <w:rsid w:val="00DC2EDA"/>
    <w:rsid w:val="00DC3030"/>
    <w:rsid w:val="00DC3149"/>
    <w:rsid w:val="00DC3152"/>
    <w:rsid w:val="00DC3160"/>
    <w:rsid w:val="00DC31CA"/>
    <w:rsid w:val="00DC39E1"/>
    <w:rsid w:val="00DC3B8D"/>
    <w:rsid w:val="00DC3C8A"/>
    <w:rsid w:val="00DC3EB4"/>
    <w:rsid w:val="00DC3F4A"/>
    <w:rsid w:val="00DC4200"/>
    <w:rsid w:val="00DC432A"/>
    <w:rsid w:val="00DC4688"/>
    <w:rsid w:val="00DC49B7"/>
    <w:rsid w:val="00DC4A6C"/>
    <w:rsid w:val="00DC4AA8"/>
    <w:rsid w:val="00DC4C3D"/>
    <w:rsid w:val="00DC4D37"/>
    <w:rsid w:val="00DC4D6A"/>
    <w:rsid w:val="00DC4FDD"/>
    <w:rsid w:val="00DC51A6"/>
    <w:rsid w:val="00DC54BF"/>
    <w:rsid w:val="00DC556C"/>
    <w:rsid w:val="00DC5778"/>
    <w:rsid w:val="00DC589C"/>
    <w:rsid w:val="00DC5956"/>
    <w:rsid w:val="00DC59FA"/>
    <w:rsid w:val="00DC5BB3"/>
    <w:rsid w:val="00DC5D8D"/>
    <w:rsid w:val="00DC6003"/>
    <w:rsid w:val="00DC6091"/>
    <w:rsid w:val="00DC6227"/>
    <w:rsid w:val="00DC665C"/>
    <w:rsid w:val="00DC6938"/>
    <w:rsid w:val="00DC7282"/>
    <w:rsid w:val="00DC743C"/>
    <w:rsid w:val="00DC752B"/>
    <w:rsid w:val="00DC75F8"/>
    <w:rsid w:val="00DC7755"/>
    <w:rsid w:val="00DC7A9D"/>
    <w:rsid w:val="00DC7DB7"/>
    <w:rsid w:val="00DC7F6A"/>
    <w:rsid w:val="00DD014B"/>
    <w:rsid w:val="00DD01A9"/>
    <w:rsid w:val="00DD05DD"/>
    <w:rsid w:val="00DD0637"/>
    <w:rsid w:val="00DD082D"/>
    <w:rsid w:val="00DD0BE4"/>
    <w:rsid w:val="00DD0D3B"/>
    <w:rsid w:val="00DD0F13"/>
    <w:rsid w:val="00DD1058"/>
    <w:rsid w:val="00DD1078"/>
    <w:rsid w:val="00DD107D"/>
    <w:rsid w:val="00DD12F6"/>
    <w:rsid w:val="00DD13AC"/>
    <w:rsid w:val="00DD13F5"/>
    <w:rsid w:val="00DD16C4"/>
    <w:rsid w:val="00DD1748"/>
    <w:rsid w:val="00DD190F"/>
    <w:rsid w:val="00DD1A27"/>
    <w:rsid w:val="00DD1B0A"/>
    <w:rsid w:val="00DD1B62"/>
    <w:rsid w:val="00DD1B66"/>
    <w:rsid w:val="00DD1C81"/>
    <w:rsid w:val="00DD1C8E"/>
    <w:rsid w:val="00DD1F31"/>
    <w:rsid w:val="00DD2070"/>
    <w:rsid w:val="00DD209F"/>
    <w:rsid w:val="00DD2179"/>
    <w:rsid w:val="00DD2183"/>
    <w:rsid w:val="00DD240E"/>
    <w:rsid w:val="00DD25E9"/>
    <w:rsid w:val="00DD260D"/>
    <w:rsid w:val="00DD261F"/>
    <w:rsid w:val="00DD26DF"/>
    <w:rsid w:val="00DD2758"/>
    <w:rsid w:val="00DD298E"/>
    <w:rsid w:val="00DD2AFA"/>
    <w:rsid w:val="00DD2BFE"/>
    <w:rsid w:val="00DD2CCC"/>
    <w:rsid w:val="00DD2D3F"/>
    <w:rsid w:val="00DD2E37"/>
    <w:rsid w:val="00DD342D"/>
    <w:rsid w:val="00DD34DC"/>
    <w:rsid w:val="00DD38FF"/>
    <w:rsid w:val="00DD3B22"/>
    <w:rsid w:val="00DD3B94"/>
    <w:rsid w:val="00DD3C32"/>
    <w:rsid w:val="00DD3C6B"/>
    <w:rsid w:val="00DD3DA2"/>
    <w:rsid w:val="00DD3DFA"/>
    <w:rsid w:val="00DD4052"/>
    <w:rsid w:val="00DD40E4"/>
    <w:rsid w:val="00DD40E7"/>
    <w:rsid w:val="00DD435D"/>
    <w:rsid w:val="00DD43AA"/>
    <w:rsid w:val="00DD440A"/>
    <w:rsid w:val="00DD4513"/>
    <w:rsid w:val="00DD45E0"/>
    <w:rsid w:val="00DD4664"/>
    <w:rsid w:val="00DD4785"/>
    <w:rsid w:val="00DD4799"/>
    <w:rsid w:val="00DD5457"/>
    <w:rsid w:val="00DD5516"/>
    <w:rsid w:val="00DD57D1"/>
    <w:rsid w:val="00DD59F8"/>
    <w:rsid w:val="00DD5BC4"/>
    <w:rsid w:val="00DD5BF2"/>
    <w:rsid w:val="00DD5C23"/>
    <w:rsid w:val="00DD5D21"/>
    <w:rsid w:val="00DD601F"/>
    <w:rsid w:val="00DD6025"/>
    <w:rsid w:val="00DD605A"/>
    <w:rsid w:val="00DD65D3"/>
    <w:rsid w:val="00DD6609"/>
    <w:rsid w:val="00DD661E"/>
    <w:rsid w:val="00DD6782"/>
    <w:rsid w:val="00DD6862"/>
    <w:rsid w:val="00DD6870"/>
    <w:rsid w:val="00DD6A48"/>
    <w:rsid w:val="00DD6A60"/>
    <w:rsid w:val="00DD6B85"/>
    <w:rsid w:val="00DD6BF7"/>
    <w:rsid w:val="00DD6BFA"/>
    <w:rsid w:val="00DD6C2C"/>
    <w:rsid w:val="00DD6E61"/>
    <w:rsid w:val="00DD6EC6"/>
    <w:rsid w:val="00DD6EC9"/>
    <w:rsid w:val="00DD6F85"/>
    <w:rsid w:val="00DD6FC3"/>
    <w:rsid w:val="00DD7029"/>
    <w:rsid w:val="00DD73CB"/>
    <w:rsid w:val="00DD73DB"/>
    <w:rsid w:val="00DD73EC"/>
    <w:rsid w:val="00DD7692"/>
    <w:rsid w:val="00DD76DF"/>
    <w:rsid w:val="00DD787E"/>
    <w:rsid w:val="00DD7916"/>
    <w:rsid w:val="00DD7C4D"/>
    <w:rsid w:val="00DD7C82"/>
    <w:rsid w:val="00DD7CC7"/>
    <w:rsid w:val="00DD7EDA"/>
    <w:rsid w:val="00DE04FA"/>
    <w:rsid w:val="00DE0846"/>
    <w:rsid w:val="00DE091A"/>
    <w:rsid w:val="00DE0923"/>
    <w:rsid w:val="00DE0AB8"/>
    <w:rsid w:val="00DE0D47"/>
    <w:rsid w:val="00DE0EA2"/>
    <w:rsid w:val="00DE109E"/>
    <w:rsid w:val="00DE142B"/>
    <w:rsid w:val="00DE16D0"/>
    <w:rsid w:val="00DE1743"/>
    <w:rsid w:val="00DE18C6"/>
    <w:rsid w:val="00DE18D8"/>
    <w:rsid w:val="00DE1A37"/>
    <w:rsid w:val="00DE1BB3"/>
    <w:rsid w:val="00DE1BED"/>
    <w:rsid w:val="00DE1CC5"/>
    <w:rsid w:val="00DE1CEA"/>
    <w:rsid w:val="00DE1D22"/>
    <w:rsid w:val="00DE1D76"/>
    <w:rsid w:val="00DE1E72"/>
    <w:rsid w:val="00DE1FA8"/>
    <w:rsid w:val="00DE2217"/>
    <w:rsid w:val="00DE22A5"/>
    <w:rsid w:val="00DE23D7"/>
    <w:rsid w:val="00DE241E"/>
    <w:rsid w:val="00DE25A1"/>
    <w:rsid w:val="00DE25DC"/>
    <w:rsid w:val="00DE270D"/>
    <w:rsid w:val="00DE2864"/>
    <w:rsid w:val="00DE28F0"/>
    <w:rsid w:val="00DE29B4"/>
    <w:rsid w:val="00DE2D1E"/>
    <w:rsid w:val="00DE2E77"/>
    <w:rsid w:val="00DE2FCD"/>
    <w:rsid w:val="00DE3079"/>
    <w:rsid w:val="00DE31BD"/>
    <w:rsid w:val="00DE3315"/>
    <w:rsid w:val="00DE336E"/>
    <w:rsid w:val="00DE351C"/>
    <w:rsid w:val="00DE3681"/>
    <w:rsid w:val="00DE38DB"/>
    <w:rsid w:val="00DE39BB"/>
    <w:rsid w:val="00DE3A6C"/>
    <w:rsid w:val="00DE3B3A"/>
    <w:rsid w:val="00DE3C79"/>
    <w:rsid w:val="00DE3D8B"/>
    <w:rsid w:val="00DE4035"/>
    <w:rsid w:val="00DE4569"/>
    <w:rsid w:val="00DE4761"/>
    <w:rsid w:val="00DE47EF"/>
    <w:rsid w:val="00DE490A"/>
    <w:rsid w:val="00DE4CEB"/>
    <w:rsid w:val="00DE4DF3"/>
    <w:rsid w:val="00DE4E5D"/>
    <w:rsid w:val="00DE5117"/>
    <w:rsid w:val="00DE5430"/>
    <w:rsid w:val="00DE5654"/>
    <w:rsid w:val="00DE565F"/>
    <w:rsid w:val="00DE5683"/>
    <w:rsid w:val="00DE568E"/>
    <w:rsid w:val="00DE56E8"/>
    <w:rsid w:val="00DE5726"/>
    <w:rsid w:val="00DE5749"/>
    <w:rsid w:val="00DE57D1"/>
    <w:rsid w:val="00DE57E8"/>
    <w:rsid w:val="00DE59B5"/>
    <w:rsid w:val="00DE59D5"/>
    <w:rsid w:val="00DE5C99"/>
    <w:rsid w:val="00DE5EE2"/>
    <w:rsid w:val="00DE608E"/>
    <w:rsid w:val="00DE6268"/>
    <w:rsid w:val="00DE6480"/>
    <w:rsid w:val="00DE654C"/>
    <w:rsid w:val="00DE67B1"/>
    <w:rsid w:val="00DE693F"/>
    <w:rsid w:val="00DE6A84"/>
    <w:rsid w:val="00DE6AB9"/>
    <w:rsid w:val="00DE6B78"/>
    <w:rsid w:val="00DE6BC0"/>
    <w:rsid w:val="00DE6C59"/>
    <w:rsid w:val="00DE6CA8"/>
    <w:rsid w:val="00DE6D91"/>
    <w:rsid w:val="00DE72DE"/>
    <w:rsid w:val="00DE73FE"/>
    <w:rsid w:val="00DE7452"/>
    <w:rsid w:val="00DE7489"/>
    <w:rsid w:val="00DE748D"/>
    <w:rsid w:val="00DE7591"/>
    <w:rsid w:val="00DE75F5"/>
    <w:rsid w:val="00DE7CEE"/>
    <w:rsid w:val="00DE7D4C"/>
    <w:rsid w:val="00DE7DEF"/>
    <w:rsid w:val="00DE7E50"/>
    <w:rsid w:val="00DF00BB"/>
    <w:rsid w:val="00DF0110"/>
    <w:rsid w:val="00DF03FD"/>
    <w:rsid w:val="00DF04E3"/>
    <w:rsid w:val="00DF065E"/>
    <w:rsid w:val="00DF0B84"/>
    <w:rsid w:val="00DF0D0D"/>
    <w:rsid w:val="00DF1038"/>
    <w:rsid w:val="00DF112C"/>
    <w:rsid w:val="00DF1873"/>
    <w:rsid w:val="00DF1C2E"/>
    <w:rsid w:val="00DF1E46"/>
    <w:rsid w:val="00DF218C"/>
    <w:rsid w:val="00DF223B"/>
    <w:rsid w:val="00DF2392"/>
    <w:rsid w:val="00DF243A"/>
    <w:rsid w:val="00DF265B"/>
    <w:rsid w:val="00DF280B"/>
    <w:rsid w:val="00DF2823"/>
    <w:rsid w:val="00DF294E"/>
    <w:rsid w:val="00DF29D2"/>
    <w:rsid w:val="00DF2CCD"/>
    <w:rsid w:val="00DF2D7C"/>
    <w:rsid w:val="00DF2E2D"/>
    <w:rsid w:val="00DF3208"/>
    <w:rsid w:val="00DF334A"/>
    <w:rsid w:val="00DF33D3"/>
    <w:rsid w:val="00DF3650"/>
    <w:rsid w:val="00DF36A2"/>
    <w:rsid w:val="00DF3729"/>
    <w:rsid w:val="00DF3834"/>
    <w:rsid w:val="00DF38D6"/>
    <w:rsid w:val="00DF39AF"/>
    <w:rsid w:val="00DF3B3F"/>
    <w:rsid w:val="00DF3C44"/>
    <w:rsid w:val="00DF3EB6"/>
    <w:rsid w:val="00DF3ECD"/>
    <w:rsid w:val="00DF3FCD"/>
    <w:rsid w:val="00DF4048"/>
    <w:rsid w:val="00DF412F"/>
    <w:rsid w:val="00DF4177"/>
    <w:rsid w:val="00DF418E"/>
    <w:rsid w:val="00DF4333"/>
    <w:rsid w:val="00DF459F"/>
    <w:rsid w:val="00DF45CD"/>
    <w:rsid w:val="00DF46F1"/>
    <w:rsid w:val="00DF47B9"/>
    <w:rsid w:val="00DF4A82"/>
    <w:rsid w:val="00DF4B79"/>
    <w:rsid w:val="00DF4B96"/>
    <w:rsid w:val="00DF4C14"/>
    <w:rsid w:val="00DF4E93"/>
    <w:rsid w:val="00DF52FC"/>
    <w:rsid w:val="00DF540E"/>
    <w:rsid w:val="00DF5764"/>
    <w:rsid w:val="00DF57C9"/>
    <w:rsid w:val="00DF595C"/>
    <w:rsid w:val="00DF59BF"/>
    <w:rsid w:val="00DF5C13"/>
    <w:rsid w:val="00DF5F87"/>
    <w:rsid w:val="00DF6205"/>
    <w:rsid w:val="00DF6286"/>
    <w:rsid w:val="00DF639C"/>
    <w:rsid w:val="00DF6532"/>
    <w:rsid w:val="00DF6545"/>
    <w:rsid w:val="00DF654C"/>
    <w:rsid w:val="00DF66D0"/>
    <w:rsid w:val="00DF6B36"/>
    <w:rsid w:val="00DF6CAA"/>
    <w:rsid w:val="00DF6DED"/>
    <w:rsid w:val="00DF6DEF"/>
    <w:rsid w:val="00DF6E45"/>
    <w:rsid w:val="00DF7016"/>
    <w:rsid w:val="00DF704F"/>
    <w:rsid w:val="00DF719F"/>
    <w:rsid w:val="00DF740C"/>
    <w:rsid w:val="00DF754D"/>
    <w:rsid w:val="00DF75AA"/>
    <w:rsid w:val="00DF761C"/>
    <w:rsid w:val="00DF7658"/>
    <w:rsid w:val="00DF7AD4"/>
    <w:rsid w:val="00DF7CBD"/>
    <w:rsid w:val="00DF7D9C"/>
    <w:rsid w:val="00DF7E35"/>
    <w:rsid w:val="00DF7E7D"/>
    <w:rsid w:val="00DF7F51"/>
    <w:rsid w:val="00E00234"/>
    <w:rsid w:val="00E00244"/>
    <w:rsid w:val="00E002B4"/>
    <w:rsid w:val="00E003F5"/>
    <w:rsid w:val="00E0043A"/>
    <w:rsid w:val="00E00A5E"/>
    <w:rsid w:val="00E00C5D"/>
    <w:rsid w:val="00E00D1D"/>
    <w:rsid w:val="00E00E87"/>
    <w:rsid w:val="00E00EA0"/>
    <w:rsid w:val="00E01018"/>
    <w:rsid w:val="00E01057"/>
    <w:rsid w:val="00E010D2"/>
    <w:rsid w:val="00E01282"/>
    <w:rsid w:val="00E01445"/>
    <w:rsid w:val="00E0156D"/>
    <w:rsid w:val="00E01584"/>
    <w:rsid w:val="00E015A2"/>
    <w:rsid w:val="00E0162C"/>
    <w:rsid w:val="00E01723"/>
    <w:rsid w:val="00E0179B"/>
    <w:rsid w:val="00E018C8"/>
    <w:rsid w:val="00E01B2C"/>
    <w:rsid w:val="00E01B45"/>
    <w:rsid w:val="00E01C71"/>
    <w:rsid w:val="00E01DF8"/>
    <w:rsid w:val="00E01EB0"/>
    <w:rsid w:val="00E02233"/>
    <w:rsid w:val="00E0224F"/>
    <w:rsid w:val="00E0248D"/>
    <w:rsid w:val="00E024F7"/>
    <w:rsid w:val="00E0264C"/>
    <w:rsid w:val="00E02925"/>
    <w:rsid w:val="00E02B7E"/>
    <w:rsid w:val="00E02DF3"/>
    <w:rsid w:val="00E02E9C"/>
    <w:rsid w:val="00E02ED6"/>
    <w:rsid w:val="00E03017"/>
    <w:rsid w:val="00E03166"/>
    <w:rsid w:val="00E034CE"/>
    <w:rsid w:val="00E034FE"/>
    <w:rsid w:val="00E0394A"/>
    <w:rsid w:val="00E03B60"/>
    <w:rsid w:val="00E03BC4"/>
    <w:rsid w:val="00E03E00"/>
    <w:rsid w:val="00E0403D"/>
    <w:rsid w:val="00E0404B"/>
    <w:rsid w:val="00E040E3"/>
    <w:rsid w:val="00E041BE"/>
    <w:rsid w:val="00E04257"/>
    <w:rsid w:val="00E0429C"/>
    <w:rsid w:val="00E0429D"/>
    <w:rsid w:val="00E0445F"/>
    <w:rsid w:val="00E04553"/>
    <w:rsid w:val="00E045C5"/>
    <w:rsid w:val="00E046A4"/>
    <w:rsid w:val="00E047E5"/>
    <w:rsid w:val="00E04904"/>
    <w:rsid w:val="00E04E5E"/>
    <w:rsid w:val="00E04E6B"/>
    <w:rsid w:val="00E04FEC"/>
    <w:rsid w:val="00E05125"/>
    <w:rsid w:val="00E05181"/>
    <w:rsid w:val="00E051AB"/>
    <w:rsid w:val="00E051D7"/>
    <w:rsid w:val="00E051ED"/>
    <w:rsid w:val="00E0533F"/>
    <w:rsid w:val="00E054CF"/>
    <w:rsid w:val="00E05684"/>
    <w:rsid w:val="00E05787"/>
    <w:rsid w:val="00E05960"/>
    <w:rsid w:val="00E05AFD"/>
    <w:rsid w:val="00E05B81"/>
    <w:rsid w:val="00E05BFD"/>
    <w:rsid w:val="00E05C83"/>
    <w:rsid w:val="00E05C9B"/>
    <w:rsid w:val="00E05D19"/>
    <w:rsid w:val="00E05D36"/>
    <w:rsid w:val="00E05F59"/>
    <w:rsid w:val="00E06095"/>
    <w:rsid w:val="00E060E7"/>
    <w:rsid w:val="00E06158"/>
    <w:rsid w:val="00E0622E"/>
    <w:rsid w:val="00E063A7"/>
    <w:rsid w:val="00E06576"/>
    <w:rsid w:val="00E06893"/>
    <w:rsid w:val="00E06913"/>
    <w:rsid w:val="00E06A23"/>
    <w:rsid w:val="00E06BF1"/>
    <w:rsid w:val="00E06EFE"/>
    <w:rsid w:val="00E07222"/>
    <w:rsid w:val="00E074E1"/>
    <w:rsid w:val="00E075E7"/>
    <w:rsid w:val="00E07689"/>
    <w:rsid w:val="00E077E5"/>
    <w:rsid w:val="00E07812"/>
    <w:rsid w:val="00E07925"/>
    <w:rsid w:val="00E079F3"/>
    <w:rsid w:val="00E07A72"/>
    <w:rsid w:val="00E07AA0"/>
    <w:rsid w:val="00E07AF1"/>
    <w:rsid w:val="00E07ECD"/>
    <w:rsid w:val="00E104CA"/>
    <w:rsid w:val="00E10846"/>
    <w:rsid w:val="00E10ADA"/>
    <w:rsid w:val="00E10BF7"/>
    <w:rsid w:val="00E10C4F"/>
    <w:rsid w:val="00E10DBB"/>
    <w:rsid w:val="00E110EF"/>
    <w:rsid w:val="00E111C1"/>
    <w:rsid w:val="00E1133E"/>
    <w:rsid w:val="00E114B4"/>
    <w:rsid w:val="00E115D3"/>
    <w:rsid w:val="00E11710"/>
    <w:rsid w:val="00E11784"/>
    <w:rsid w:val="00E118F8"/>
    <w:rsid w:val="00E11C2F"/>
    <w:rsid w:val="00E11D5A"/>
    <w:rsid w:val="00E11E86"/>
    <w:rsid w:val="00E120BF"/>
    <w:rsid w:val="00E12175"/>
    <w:rsid w:val="00E1257F"/>
    <w:rsid w:val="00E12AE2"/>
    <w:rsid w:val="00E12B25"/>
    <w:rsid w:val="00E12FE3"/>
    <w:rsid w:val="00E13165"/>
    <w:rsid w:val="00E131A8"/>
    <w:rsid w:val="00E131E1"/>
    <w:rsid w:val="00E131FC"/>
    <w:rsid w:val="00E13376"/>
    <w:rsid w:val="00E135CF"/>
    <w:rsid w:val="00E136D9"/>
    <w:rsid w:val="00E136DB"/>
    <w:rsid w:val="00E1376A"/>
    <w:rsid w:val="00E137C4"/>
    <w:rsid w:val="00E1380A"/>
    <w:rsid w:val="00E13BD4"/>
    <w:rsid w:val="00E1408B"/>
    <w:rsid w:val="00E143B1"/>
    <w:rsid w:val="00E145C3"/>
    <w:rsid w:val="00E14750"/>
    <w:rsid w:val="00E148DB"/>
    <w:rsid w:val="00E14B02"/>
    <w:rsid w:val="00E14B24"/>
    <w:rsid w:val="00E14D2C"/>
    <w:rsid w:val="00E14DCC"/>
    <w:rsid w:val="00E14F03"/>
    <w:rsid w:val="00E1501C"/>
    <w:rsid w:val="00E150B7"/>
    <w:rsid w:val="00E15177"/>
    <w:rsid w:val="00E152AE"/>
    <w:rsid w:val="00E157A0"/>
    <w:rsid w:val="00E157E3"/>
    <w:rsid w:val="00E15813"/>
    <w:rsid w:val="00E15944"/>
    <w:rsid w:val="00E15B7A"/>
    <w:rsid w:val="00E1657C"/>
    <w:rsid w:val="00E166CC"/>
    <w:rsid w:val="00E16805"/>
    <w:rsid w:val="00E16D2D"/>
    <w:rsid w:val="00E16D82"/>
    <w:rsid w:val="00E16EA4"/>
    <w:rsid w:val="00E1707C"/>
    <w:rsid w:val="00E173A2"/>
    <w:rsid w:val="00E173C3"/>
    <w:rsid w:val="00E17441"/>
    <w:rsid w:val="00E1744C"/>
    <w:rsid w:val="00E1744F"/>
    <w:rsid w:val="00E17472"/>
    <w:rsid w:val="00E17655"/>
    <w:rsid w:val="00E176A1"/>
    <w:rsid w:val="00E17860"/>
    <w:rsid w:val="00E178F2"/>
    <w:rsid w:val="00E17907"/>
    <w:rsid w:val="00E17A8F"/>
    <w:rsid w:val="00E17C86"/>
    <w:rsid w:val="00E17E5B"/>
    <w:rsid w:val="00E17ED1"/>
    <w:rsid w:val="00E17FCF"/>
    <w:rsid w:val="00E20025"/>
    <w:rsid w:val="00E20437"/>
    <w:rsid w:val="00E2048B"/>
    <w:rsid w:val="00E20736"/>
    <w:rsid w:val="00E20759"/>
    <w:rsid w:val="00E207D3"/>
    <w:rsid w:val="00E2087B"/>
    <w:rsid w:val="00E20AF2"/>
    <w:rsid w:val="00E20B22"/>
    <w:rsid w:val="00E20B5C"/>
    <w:rsid w:val="00E20BCA"/>
    <w:rsid w:val="00E20C04"/>
    <w:rsid w:val="00E20DBB"/>
    <w:rsid w:val="00E20E0A"/>
    <w:rsid w:val="00E20E33"/>
    <w:rsid w:val="00E20E8B"/>
    <w:rsid w:val="00E20EA4"/>
    <w:rsid w:val="00E20EEE"/>
    <w:rsid w:val="00E21019"/>
    <w:rsid w:val="00E21050"/>
    <w:rsid w:val="00E215BD"/>
    <w:rsid w:val="00E216C8"/>
    <w:rsid w:val="00E21803"/>
    <w:rsid w:val="00E21899"/>
    <w:rsid w:val="00E219C7"/>
    <w:rsid w:val="00E21AB9"/>
    <w:rsid w:val="00E21FC4"/>
    <w:rsid w:val="00E222FC"/>
    <w:rsid w:val="00E22319"/>
    <w:rsid w:val="00E224E1"/>
    <w:rsid w:val="00E2286C"/>
    <w:rsid w:val="00E22A83"/>
    <w:rsid w:val="00E22C0E"/>
    <w:rsid w:val="00E22C9D"/>
    <w:rsid w:val="00E22E0A"/>
    <w:rsid w:val="00E22F4C"/>
    <w:rsid w:val="00E23133"/>
    <w:rsid w:val="00E2315F"/>
    <w:rsid w:val="00E231DF"/>
    <w:rsid w:val="00E231E3"/>
    <w:rsid w:val="00E2369F"/>
    <w:rsid w:val="00E237E4"/>
    <w:rsid w:val="00E23863"/>
    <w:rsid w:val="00E238E4"/>
    <w:rsid w:val="00E2394E"/>
    <w:rsid w:val="00E23AD1"/>
    <w:rsid w:val="00E23AD9"/>
    <w:rsid w:val="00E23B46"/>
    <w:rsid w:val="00E23CF6"/>
    <w:rsid w:val="00E23F57"/>
    <w:rsid w:val="00E2427C"/>
    <w:rsid w:val="00E24456"/>
    <w:rsid w:val="00E244ED"/>
    <w:rsid w:val="00E245D1"/>
    <w:rsid w:val="00E246BE"/>
    <w:rsid w:val="00E248FE"/>
    <w:rsid w:val="00E24B23"/>
    <w:rsid w:val="00E24B43"/>
    <w:rsid w:val="00E24C29"/>
    <w:rsid w:val="00E250B4"/>
    <w:rsid w:val="00E25260"/>
    <w:rsid w:val="00E255DF"/>
    <w:rsid w:val="00E2577F"/>
    <w:rsid w:val="00E258A7"/>
    <w:rsid w:val="00E25BD4"/>
    <w:rsid w:val="00E25CBF"/>
    <w:rsid w:val="00E25E2A"/>
    <w:rsid w:val="00E26250"/>
    <w:rsid w:val="00E262C3"/>
    <w:rsid w:val="00E2643C"/>
    <w:rsid w:val="00E26441"/>
    <w:rsid w:val="00E26514"/>
    <w:rsid w:val="00E2655C"/>
    <w:rsid w:val="00E265BB"/>
    <w:rsid w:val="00E26746"/>
    <w:rsid w:val="00E26783"/>
    <w:rsid w:val="00E267E5"/>
    <w:rsid w:val="00E26A0A"/>
    <w:rsid w:val="00E26A3D"/>
    <w:rsid w:val="00E26ABE"/>
    <w:rsid w:val="00E26BA4"/>
    <w:rsid w:val="00E27119"/>
    <w:rsid w:val="00E2718C"/>
    <w:rsid w:val="00E27221"/>
    <w:rsid w:val="00E272F5"/>
    <w:rsid w:val="00E273A0"/>
    <w:rsid w:val="00E2752D"/>
    <w:rsid w:val="00E2768F"/>
    <w:rsid w:val="00E2772B"/>
    <w:rsid w:val="00E277A3"/>
    <w:rsid w:val="00E277B8"/>
    <w:rsid w:val="00E27973"/>
    <w:rsid w:val="00E27978"/>
    <w:rsid w:val="00E27A10"/>
    <w:rsid w:val="00E27B09"/>
    <w:rsid w:val="00E27C32"/>
    <w:rsid w:val="00E27C73"/>
    <w:rsid w:val="00E27E74"/>
    <w:rsid w:val="00E27F7D"/>
    <w:rsid w:val="00E30451"/>
    <w:rsid w:val="00E30465"/>
    <w:rsid w:val="00E30506"/>
    <w:rsid w:val="00E3062A"/>
    <w:rsid w:val="00E30A9F"/>
    <w:rsid w:val="00E30DBA"/>
    <w:rsid w:val="00E30DCA"/>
    <w:rsid w:val="00E30E66"/>
    <w:rsid w:val="00E30ECB"/>
    <w:rsid w:val="00E31152"/>
    <w:rsid w:val="00E3119B"/>
    <w:rsid w:val="00E31518"/>
    <w:rsid w:val="00E315D9"/>
    <w:rsid w:val="00E316F0"/>
    <w:rsid w:val="00E3176C"/>
    <w:rsid w:val="00E3181D"/>
    <w:rsid w:val="00E31AD8"/>
    <w:rsid w:val="00E31B8F"/>
    <w:rsid w:val="00E31BB8"/>
    <w:rsid w:val="00E31CD2"/>
    <w:rsid w:val="00E31CE1"/>
    <w:rsid w:val="00E31F5E"/>
    <w:rsid w:val="00E31F89"/>
    <w:rsid w:val="00E31FB8"/>
    <w:rsid w:val="00E3208B"/>
    <w:rsid w:val="00E320F3"/>
    <w:rsid w:val="00E32131"/>
    <w:rsid w:val="00E32242"/>
    <w:rsid w:val="00E324D7"/>
    <w:rsid w:val="00E326F7"/>
    <w:rsid w:val="00E3271A"/>
    <w:rsid w:val="00E32761"/>
    <w:rsid w:val="00E32872"/>
    <w:rsid w:val="00E32881"/>
    <w:rsid w:val="00E329EE"/>
    <w:rsid w:val="00E32E8B"/>
    <w:rsid w:val="00E32EA5"/>
    <w:rsid w:val="00E32FF3"/>
    <w:rsid w:val="00E3301D"/>
    <w:rsid w:val="00E33167"/>
    <w:rsid w:val="00E33196"/>
    <w:rsid w:val="00E332FB"/>
    <w:rsid w:val="00E3336B"/>
    <w:rsid w:val="00E335D1"/>
    <w:rsid w:val="00E3369B"/>
    <w:rsid w:val="00E336B0"/>
    <w:rsid w:val="00E337C4"/>
    <w:rsid w:val="00E33842"/>
    <w:rsid w:val="00E3388E"/>
    <w:rsid w:val="00E33990"/>
    <w:rsid w:val="00E33A30"/>
    <w:rsid w:val="00E33E6A"/>
    <w:rsid w:val="00E34086"/>
    <w:rsid w:val="00E3412E"/>
    <w:rsid w:val="00E341FD"/>
    <w:rsid w:val="00E34398"/>
    <w:rsid w:val="00E3448D"/>
    <w:rsid w:val="00E3451C"/>
    <w:rsid w:val="00E3465E"/>
    <w:rsid w:val="00E346CE"/>
    <w:rsid w:val="00E34838"/>
    <w:rsid w:val="00E34AB9"/>
    <w:rsid w:val="00E34C52"/>
    <w:rsid w:val="00E34CEA"/>
    <w:rsid w:val="00E34D26"/>
    <w:rsid w:val="00E34F2B"/>
    <w:rsid w:val="00E34FBD"/>
    <w:rsid w:val="00E35080"/>
    <w:rsid w:val="00E350F2"/>
    <w:rsid w:val="00E352FA"/>
    <w:rsid w:val="00E35353"/>
    <w:rsid w:val="00E353AD"/>
    <w:rsid w:val="00E353D8"/>
    <w:rsid w:val="00E35421"/>
    <w:rsid w:val="00E35772"/>
    <w:rsid w:val="00E35831"/>
    <w:rsid w:val="00E35862"/>
    <w:rsid w:val="00E35A1F"/>
    <w:rsid w:val="00E35A98"/>
    <w:rsid w:val="00E35ABB"/>
    <w:rsid w:val="00E35C8E"/>
    <w:rsid w:val="00E35C96"/>
    <w:rsid w:val="00E35D98"/>
    <w:rsid w:val="00E35E20"/>
    <w:rsid w:val="00E35E35"/>
    <w:rsid w:val="00E35EEB"/>
    <w:rsid w:val="00E361CD"/>
    <w:rsid w:val="00E366C7"/>
    <w:rsid w:val="00E36B03"/>
    <w:rsid w:val="00E36B3C"/>
    <w:rsid w:val="00E36B84"/>
    <w:rsid w:val="00E36BEA"/>
    <w:rsid w:val="00E36CA3"/>
    <w:rsid w:val="00E36CA7"/>
    <w:rsid w:val="00E36E82"/>
    <w:rsid w:val="00E36FB7"/>
    <w:rsid w:val="00E37158"/>
    <w:rsid w:val="00E37161"/>
    <w:rsid w:val="00E371F6"/>
    <w:rsid w:val="00E372DC"/>
    <w:rsid w:val="00E374F0"/>
    <w:rsid w:val="00E37670"/>
    <w:rsid w:val="00E376C6"/>
    <w:rsid w:val="00E37731"/>
    <w:rsid w:val="00E37734"/>
    <w:rsid w:val="00E37888"/>
    <w:rsid w:val="00E3789F"/>
    <w:rsid w:val="00E37970"/>
    <w:rsid w:val="00E37A52"/>
    <w:rsid w:val="00E37A74"/>
    <w:rsid w:val="00E37BF1"/>
    <w:rsid w:val="00E37C11"/>
    <w:rsid w:val="00E37F1A"/>
    <w:rsid w:val="00E37FB8"/>
    <w:rsid w:val="00E402D2"/>
    <w:rsid w:val="00E40399"/>
    <w:rsid w:val="00E403C3"/>
    <w:rsid w:val="00E4044D"/>
    <w:rsid w:val="00E406EA"/>
    <w:rsid w:val="00E4071B"/>
    <w:rsid w:val="00E40791"/>
    <w:rsid w:val="00E407B7"/>
    <w:rsid w:val="00E4088E"/>
    <w:rsid w:val="00E40A73"/>
    <w:rsid w:val="00E40B2E"/>
    <w:rsid w:val="00E40D17"/>
    <w:rsid w:val="00E40D37"/>
    <w:rsid w:val="00E40F33"/>
    <w:rsid w:val="00E41173"/>
    <w:rsid w:val="00E411E9"/>
    <w:rsid w:val="00E4123A"/>
    <w:rsid w:val="00E413B2"/>
    <w:rsid w:val="00E413E5"/>
    <w:rsid w:val="00E4148C"/>
    <w:rsid w:val="00E4170B"/>
    <w:rsid w:val="00E417EE"/>
    <w:rsid w:val="00E418B6"/>
    <w:rsid w:val="00E4191C"/>
    <w:rsid w:val="00E41A5F"/>
    <w:rsid w:val="00E41AAD"/>
    <w:rsid w:val="00E41C26"/>
    <w:rsid w:val="00E41C2C"/>
    <w:rsid w:val="00E41C55"/>
    <w:rsid w:val="00E41D72"/>
    <w:rsid w:val="00E42396"/>
    <w:rsid w:val="00E42546"/>
    <w:rsid w:val="00E42796"/>
    <w:rsid w:val="00E42A2F"/>
    <w:rsid w:val="00E42A53"/>
    <w:rsid w:val="00E42AD5"/>
    <w:rsid w:val="00E42CC3"/>
    <w:rsid w:val="00E43360"/>
    <w:rsid w:val="00E43421"/>
    <w:rsid w:val="00E4346C"/>
    <w:rsid w:val="00E43474"/>
    <w:rsid w:val="00E43616"/>
    <w:rsid w:val="00E43833"/>
    <w:rsid w:val="00E438B2"/>
    <w:rsid w:val="00E43A25"/>
    <w:rsid w:val="00E43D41"/>
    <w:rsid w:val="00E43D98"/>
    <w:rsid w:val="00E43DA5"/>
    <w:rsid w:val="00E43E17"/>
    <w:rsid w:val="00E43E27"/>
    <w:rsid w:val="00E43F26"/>
    <w:rsid w:val="00E4435A"/>
    <w:rsid w:val="00E443E2"/>
    <w:rsid w:val="00E44412"/>
    <w:rsid w:val="00E44465"/>
    <w:rsid w:val="00E444D6"/>
    <w:rsid w:val="00E444F5"/>
    <w:rsid w:val="00E44607"/>
    <w:rsid w:val="00E4476D"/>
    <w:rsid w:val="00E44A68"/>
    <w:rsid w:val="00E44C7C"/>
    <w:rsid w:val="00E44DA5"/>
    <w:rsid w:val="00E44EA1"/>
    <w:rsid w:val="00E45006"/>
    <w:rsid w:val="00E45038"/>
    <w:rsid w:val="00E45046"/>
    <w:rsid w:val="00E451BC"/>
    <w:rsid w:val="00E45247"/>
    <w:rsid w:val="00E45284"/>
    <w:rsid w:val="00E455C4"/>
    <w:rsid w:val="00E455E0"/>
    <w:rsid w:val="00E45613"/>
    <w:rsid w:val="00E457D7"/>
    <w:rsid w:val="00E458EC"/>
    <w:rsid w:val="00E459DD"/>
    <w:rsid w:val="00E45AA5"/>
    <w:rsid w:val="00E45AFE"/>
    <w:rsid w:val="00E45B0A"/>
    <w:rsid w:val="00E45BF0"/>
    <w:rsid w:val="00E45C60"/>
    <w:rsid w:val="00E46093"/>
    <w:rsid w:val="00E460CA"/>
    <w:rsid w:val="00E4617F"/>
    <w:rsid w:val="00E46183"/>
    <w:rsid w:val="00E46228"/>
    <w:rsid w:val="00E46240"/>
    <w:rsid w:val="00E46296"/>
    <w:rsid w:val="00E4641E"/>
    <w:rsid w:val="00E46491"/>
    <w:rsid w:val="00E4674E"/>
    <w:rsid w:val="00E46877"/>
    <w:rsid w:val="00E469BC"/>
    <w:rsid w:val="00E46BD7"/>
    <w:rsid w:val="00E46D47"/>
    <w:rsid w:val="00E46F8C"/>
    <w:rsid w:val="00E471DF"/>
    <w:rsid w:val="00E47317"/>
    <w:rsid w:val="00E473A1"/>
    <w:rsid w:val="00E47587"/>
    <w:rsid w:val="00E477FB"/>
    <w:rsid w:val="00E47EC5"/>
    <w:rsid w:val="00E47F3A"/>
    <w:rsid w:val="00E47F71"/>
    <w:rsid w:val="00E5018B"/>
    <w:rsid w:val="00E501FE"/>
    <w:rsid w:val="00E5023D"/>
    <w:rsid w:val="00E505FA"/>
    <w:rsid w:val="00E506D0"/>
    <w:rsid w:val="00E50758"/>
    <w:rsid w:val="00E50792"/>
    <w:rsid w:val="00E50B1E"/>
    <w:rsid w:val="00E50BDD"/>
    <w:rsid w:val="00E50C91"/>
    <w:rsid w:val="00E50CCC"/>
    <w:rsid w:val="00E50E89"/>
    <w:rsid w:val="00E50F95"/>
    <w:rsid w:val="00E50FB6"/>
    <w:rsid w:val="00E51077"/>
    <w:rsid w:val="00E515F8"/>
    <w:rsid w:val="00E51763"/>
    <w:rsid w:val="00E517AE"/>
    <w:rsid w:val="00E51907"/>
    <w:rsid w:val="00E51BF8"/>
    <w:rsid w:val="00E51CCE"/>
    <w:rsid w:val="00E51D88"/>
    <w:rsid w:val="00E51F21"/>
    <w:rsid w:val="00E521F8"/>
    <w:rsid w:val="00E52401"/>
    <w:rsid w:val="00E52626"/>
    <w:rsid w:val="00E52780"/>
    <w:rsid w:val="00E527B0"/>
    <w:rsid w:val="00E527BB"/>
    <w:rsid w:val="00E52948"/>
    <w:rsid w:val="00E52956"/>
    <w:rsid w:val="00E52A29"/>
    <w:rsid w:val="00E52A77"/>
    <w:rsid w:val="00E52ACA"/>
    <w:rsid w:val="00E52B48"/>
    <w:rsid w:val="00E52B5A"/>
    <w:rsid w:val="00E52C1E"/>
    <w:rsid w:val="00E52C62"/>
    <w:rsid w:val="00E52CFC"/>
    <w:rsid w:val="00E52D6A"/>
    <w:rsid w:val="00E53341"/>
    <w:rsid w:val="00E5334E"/>
    <w:rsid w:val="00E533D9"/>
    <w:rsid w:val="00E533DC"/>
    <w:rsid w:val="00E53617"/>
    <w:rsid w:val="00E5366C"/>
    <w:rsid w:val="00E53697"/>
    <w:rsid w:val="00E53874"/>
    <w:rsid w:val="00E53A02"/>
    <w:rsid w:val="00E53B89"/>
    <w:rsid w:val="00E53F2B"/>
    <w:rsid w:val="00E53FC0"/>
    <w:rsid w:val="00E53FEE"/>
    <w:rsid w:val="00E540DA"/>
    <w:rsid w:val="00E54107"/>
    <w:rsid w:val="00E54368"/>
    <w:rsid w:val="00E54380"/>
    <w:rsid w:val="00E548EF"/>
    <w:rsid w:val="00E54B33"/>
    <w:rsid w:val="00E54B6C"/>
    <w:rsid w:val="00E54BC7"/>
    <w:rsid w:val="00E54BCA"/>
    <w:rsid w:val="00E54BD6"/>
    <w:rsid w:val="00E54C13"/>
    <w:rsid w:val="00E54C57"/>
    <w:rsid w:val="00E54D03"/>
    <w:rsid w:val="00E54FA7"/>
    <w:rsid w:val="00E551C9"/>
    <w:rsid w:val="00E5527C"/>
    <w:rsid w:val="00E55290"/>
    <w:rsid w:val="00E554C5"/>
    <w:rsid w:val="00E5570F"/>
    <w:rsid w:val="00E5571C"/>
    <w:rsid w:val="00E5575D"/>
    <w:rsid w:val="00E55824"/>
    <w:rsid w:val="00E55939"/>
    <w:rsid w:val="00E55B05"/>
    <w:rsid w:val="00E55D4B"/>
    <w:rsid w:val="00E55F3D"/>
    <w:rsid w:val="00E55F43"/>
    <w:rsid w:val="00E561CF"/>
    <w:rsid w:val="00E5666F"/>
    <w:rsid w:val="00E56677"/>
    <w:rsid w:val="00E566B3"/>
    <w:rsid w:val="00E56751"/>
    <w:rsid w:val="00E5697C"/>
    <w:rsid w:val="00E5699F"/>
    <w:rsid w:val="00E56B17"/>
    <w:rsid w:val="00E56C5A"/>
    <w:rsid w:val="00E56E91"/>
    <w:rsid w:val="00E56F9F"/>
    <w:rsid w:val="00E56FF4"/>
    <w:rsid w:val="00E570AB"/>
    <w:rsid w:val="00E57569"/>
    <w:rsid w:val="00E576EB"/>
    <w:rsid w:val="00E578AC"/>
    <w:rsid w:val="00E579DE"/>
    <w:rsid w:val="00E57B61"/>
    <w:rsid w:val="00E57D82"/>
    <w:rsid w:val="00E57DC0"/>
    <w:rsid w:val="00E6010F"/>
    <w:rsid w:val="00E602AD"/>
    <w:rsid w:val="00E60475"/>
    <w:rsid w:val="00E60484"/>
    <w:rsid w:val="00E6053C"/>
    <w:rsid w:val="00E6055B"/>
    <w:rsid w:val="00E605BF"/>
    <w:rsid w:val="00E60BEB"/>
    <w:rsid w:val="00E60BF0"/>
    <w:rsid w:val="00E60E1B"/>
    <w:rsid w:val="00E61193"/>
    <w:rsid w:val="00E61197"/>
    <w:rsid w:val="00E61502"/>
    <w:rsid w:val="00E61509"/>
    <w:rsid w:val="00E61530"/>
    <w:rsid w:val="00E6194D"/>
    <w:rsid w:val="00E61C9A"/>
    <w:rsid w:val="00E61DD0"/>
    <w:rsid w:val="00E61E31"/>
    <w:rsid w:val="00E61E4A"/>
    <w:rsid w:val="00E61FB3"/>
    <w:rsid w:val="00E621A9"/>
    <w:rsid w:val="00E62229"/>
    <w:rsid w:val="00E622C3"/>
    <w:rsid w:val="00E624AA"/>
    <w:rsid w:val="00E624C7"/>
    <w:rsid w:val="00E625DA"/>
    <w:rsid w:val="00E62632"/>
    <w:rsid w:val="00E62663"/>
    <w:rsid w:val="00E6268F"/>
    <w:rsid w:val="00E626DD"/>
    <w:rsid w:val="00E62703"/>
    <w:rsid w:val="00E62818"/>
    <w:rsid w:val="00E6281D"/>
    <w:rsid w:val="00E62919"/>
    <w:rsid w:val="00E62A22"/>
    <w:rsid w:val="00E62C9F"/>
    <w:rsid w:val="00E62CEF"/>
    <w:rsid w:val="00E62DB5"/>
    <w:rsid w:val="00E62EB1"/>
    <w:rsid w:val="00E62FB1"/>
    <w:rsid w:val="00E63023"/>
    <w:rsid w:val="00E63396"/>
    <w:rsid w:val="00E63898"/>
    <w:rsid w:val="00E63936"/>
    <w:rsid w:val="00E63AC5"/>
    <w:rsid w:val="00E63CDA"/>
    <w:rsid w:val="00E63E27"/>
    <w:rsid w:val="00E6403B"/>
    <w:rsid w:val="00E644AD"/>
    <w:rsid w:val="00E644C7"/>
    <w:rsid w:val="00E645CA"/>
    <w:rsid w:val="00E64656"/>
    <w:rsid w:val="00E64789"/>
    <w:rsid w:val="00E6494A"/>
    <w:rsid w:val="00E64CB0"/>
    <w:rsid w:val="00E65215"/>
    <w:rsid w:val="00E6525C"/>
    <w:rsid w:val="00E654A1"/>
    <w:rsid w:val="00E65519"/>
    <w:rsid w:val="00E65543"/>
    <w:rsid w:val="00E6579B"/>
    <w:rsid w:val="00E6580D"/>
    <w:rsid w:val="00E65873"/>
    <w:rsid w:val="00E65A95"/>
    <w:rsid w:val="00E65ABC"/>
    <w:rsid w:val="00E65B1B"/>
    <w:rsid w:val="00E66026"/>
    <w:rsid w:val="00E6604F"/>
    <w:rsid w:val="00E66070"/>
    <w:rsid w:val="00E660C1"/>
    <w:rsid w:val="00E662B1"/>
    <w:rsid w:val="00E6653D"/>
    <w:rsid w:val="00E66832"/>
    <w:rsid w:val="00E66844"/>
    <w:rsid w:val="00E6684F"/>
    <w:rsid w:val="00E66939"/>
    <w:rsid w:val="00E66C08"/>
    <w:rsid w:val="00E66CBF"/>
    <w:rsid w:val="00E66E80"/>
    <w:rsid w:val="00E66ED6"/>
    <w:rsid w:val="00E66F54"/>
    <w:rsid w:val="00E670DD"/>
    <w:rsid w:val="00E6717A"/>
    <w:rsid w:val="00E67231"/>
    <w:rsid w:val="00E672A4"/>
    <w:rsid w:val="00E67408"/>
    <w:rsid w:val="00E6749C"/>
    <w:rsid w:val="00E674B6"/>
    <w:rsid w:val="00E674C1"/>
    <w:rsid w:val="00E67518"/>
    <w:rsid w:val="00E6794C"/>
    <w:rsid w:val="00E67B13"/>
    <w:rsid w:val="00E67BB5"/>
    <w:rsid w:val="00E67BCB"/>
    <w:rsid w:val="00E67CED"/>
    <w:rsid w:val="00E67DAC"/>
    <w:rsid w:val="00E67E21"/>
    <w:rsid w:val="00E67FC4"/>
    <w:rsid w:val="00E700B4"/>
    <w:rsid w:val="00E702C4"/>
    <w:rsid w:val="00E70439"/>
    <w:rsid w:val="00E7068A"/>
    <w:rsid w:val="00E70751"/>
    <w:rsid w:val="00E70916"/>
    <w:rsid w:val="00E709E3"/>
    <w:rsid w:val="00E70A41"/>
    <w:rsid w:val="00E70AA2"/>
    <w:rsid w:val="00E70BC7"/>
    <w:rsid w:val="00E70D28"/>
    <w:rsid w:val="00E70D8E"/>
    <w:rsid w:val="00E70E7F"/>
    <w:rsid w:val="00E70F3B"/>
    <w:rsid w:val="00E71254"/>
    <w:rsid w:val="00E71421"/>
    <w:rsid w:val="00E71473"/>
    <w:rsid w:val="00E7153F"/>
    <w:rsid w:val="00E716F0"/>
    <w:rsid w:val="00E71BB4"/>
    <w:rsid w:val="00E71C64"/>
    <w:rsid w:val="00E71D82"/>
    <w:rsid w:val="00E71DEE"/>
    <w:rsid w:val="00E71E78"/>
    <w:rsid w:val="00E720D0"/>
    <w:rsid w:val="00E72143"/>
    <w:rsid w:val="00E721BB"/>
    <w:rsid w:val="00E72241"/>
    <w:rsid w:val="00E7251E"/>
    <w:rsid w:val="00E7269C"/>
    <w:rsid w:val="00E72793"/>
    <w:rsid w:val="00E72A82"/>
    <w:rsid w:val="00E72C2A"/>
    <w:rsid w:val="00E72E3A"/>
    <w:rsid w:val="00E72F65"/>
    <w:rsid w:val="00E7301E"/>
    <w:rsid w:val="00E73159"/>
    <w:rsid w:val="00E73165"/>
    <w:rsid w:val="00E7358B"/>
    <w:rsid w:val="00E73671"/>
    <w:rsid w:val="00E73752"/>
    <w:rsid w:val="00E73A3F"/>
    <w:rsid w:val="00E73B5B"/>
    <w:rsid w:val="00E73D5A"/>
    <w:rsid w:val="00E73E7E"/>
    <w:rsid w:val="00E74169"/>
    <w:rsid w:val="00E7439F"/>
    <w:rsid w:val="00E749FD"/>
    <w:rsid w:val="00E74D64"/>
    <w:rsid w:val="00E74D6C"/>
    <w:rsid w:val="00E74E61"/>
    <w:rsid w:val="00E74FB9"/>
    <w:rsid w:val="00E75030"/>
    <w:rsid w:val="00E7528C"/>
    <w:rsid w:val="00E7566E"/>
    <w:rsid w:val="00E7591E"/>
    <w:rsid w:val="00E75969"/>
    <w:rsid w:val="00E759F0"/>
    <w:rsid w:val="00E759FB"/>
    <w:rsid w:val="00E75A3D"/>
    <w:rsid w:val="00E75AB2"/>
    <w:rsid w:val="00E75C44"/>
    <w:rsid w:val="00E75CF5"/>
    <w:rsid w:val="00E75F22"/>
    <w:rsid w:val="00E76110"/>
    <w:rsid w:val="00E76164"/>
    <w:rsid w:val="00E76172"/>
    <w:rsid w:val="00E7630A"/>
    <w:rsid w:val="00E764B0"/>
    <w:rsid w:val="00E764C1"/>
    <w:rsid w:val="00E764F3"/>
    <w:rsid w:val="00E766C6"/>
    <w:rsid w:val="00E76BAB"/>
    <w:rsid w:val="00E76BFB"/>
    <w:rsid w:val="00E76C21"/>
    <w:rsid w:val="00E76C7A"/>
    <w:rsid w:val="00E76D0E"/>
    <w:rsid w:val="00E76EC3"/>
    <w:rsid w:val="00E77107"/>
    <w:rsid w:val="00E773D8"/>
    <w:rsid w:val="00E7752B"/>
    <w:rsid w:val="00E77539"/>
    <w:rsid w:val="00E775E0"/>
    <w:rsid w:val="00E77614"/>
    <w:rsid w:val="00E777AD"/>
    <w:rsid w:val="00E7786F"/>
    <w:rsid w:val="00E778EA"/>
    <w:rsid w:val="00E779CF"/>
    <w:rsid w:val="00E77BD6"/>
    <w:rsid w:val="00E77BDF"/>
    <w:rsid w:val="00E77D1C"/>
    <w:rsid w:val="00E801F2"/>
    <w:rsid w:val="00E803CE"/>
    <w:rsid w:val="00E80478"/>
    <w:rsid w:val="00E804CD"/>
    <w:rsid w:val="00E806C0"/>
    <w:rsid w:val="00E8080A"/>
    <w:rsid w:val="00E80873"/>
    <w:rsid w:val="00E808FF"/>
    <w:rsid w:val="00E80B94"/>
    <w:rsid w:val="00E80C49"/>
    <w:rsid w:val="00E80CCE"/>
    <w:rsid w:val="00E80DE0"/>
    <w:rsid w:val="00E80EC5"/>
    <w:rsid w:val="00E80FB0"/>
    <w:rsid w:val="00E81014"/>
    <w:rsid w:val="00E81039"/>
    <w:rsid w:val="00E81100"/>
    <w:rsid w:val="00E8110A"/>
    <w:rsid w:val="00E8124A"/>
    <w:rsid w:val="00E8129A"/>
    <w:rsid w:val="00E81749"/>
    <w:rsid w:val="00E81816"/>
    <w:rsid w:val="00E81A17"/>
    <w:rsid w:val="00E81AA8"/>
    <w:rsid w:val="00E81ECB"/>
    <w:rsid w:val="00E81F5C"/>
    <w:rsid w:val="00E81F76"/>
    <w:rsid w:val="00E8207B"/>
    <w:rsid w:val="00E821BB"/>
    <w:rsid w:val="00E8228C"/>
    <w:rsid w:val="00E823A0"/>
    <w:rsid w:val="00E8246B"/>
    <w:rsid w:val="00E82533"/>
    <w:rsid w:val="00E825C2"/>
    <w:rsid w:val="00E82CD9"/>
    <w:rsid w:val="00E82F52"/>
    <w:rsid w:val="00E830D2"/>
    <w:rsid w:val="00E830E3"/>
    <w:rsid w:val="00E830E9"/>
    <w:rsid w:val="00E83158"/>
    <w:rsid w:val="00E832E3"/>
    <w:rsid w:val="00E83391"/>
    <w:rsid w:val="00E834E5"/>
    <w:rsid w:val="00E83827"/>
    <w:rsid w:val="00E83878"/>
    <w:rsid w:val="00E83CDA"/>
    <w:rsid w:val="00E83D45"/>
    <w:rsid w:val="00E83DD2"/>
    <w:rsid w:val="00E83ED2"/>
    <w:rsid w:val="00E83FB2"/>
    <w:rsid w:val="00E840EE"/>
    <w:rsid w:val="00E84125"/>
    <w:rsid w:val="00E84244"/>
    <w:rsid w:val="00E84540"/>
    <w:rsid w:val="00E8454E"/>
    <w:rsid w:val="00E84560"/>
    <w:rsid w:val="00E84663"/>
    <w:rsid w:val="00E84CFA"/>
    <w:rsid w:val="00E84CFC"/>
    <w:rsid w:val="00E84E17"/>
    <w:rsid w:val="00E84F27"/>
    <w:rsid w:val="00E84FE5"/>
    <w:rsid w:val="00E85035"/>
    <w:rsid w:val="00E85133"/>
    <w:rsid w:val="00E8514B"/>
    <w:rsid w:val="00E851D9"/>
    <w:rsid w:val="00E85334"/>
    <w:rsid w:val="00E854A6"/>
    <w:rsid w:val="00E85629"/>
    <w:rsid w:val="00E857C9"/>
    <w:rsid w:val="00E85992"/>
    <w:rsid w:val="00E859D3"/>
    <w:rsid w:val="00E85ADB"/>
    <w:rsid w:val="00E85ADC"/>
    <w:rsid w:val="00E85DC5"/>
    <w:rsid w:val="00E85ED6"/>
    <w:rsid w:val="00E85F84"/>
    <w:rsid w:val="00E8605C"/>
    <w:rsid w:val="00E860F4"/>
    <w:rsid w:val="00E861E6"/>
    <w:rsid w:val="00E86388"/>
    <w:rsid w:val="00E86517"/>
    <w:rsid w:val="00E86559"/>
    <w:rsid w:val="00E86722"/>
    <w:rsid w:val="00E867CD"/>
    <w:rsid w:val="00E86A6A"/>
    <w:rsid w:val="00E86BB8"/>
    <w:rsid w:val="00E86BC4"/>
    <w:rsid w:val="00E86E04"/>
    <w:rsid w:val="00E86EEE"/>
    <w:rsid w:val="00E86F3E"/>
    <w:rsid w:val="00E86F67"/>
    <w:rsid w:val="00E87004"/>
    <w:rsid w:val="00E8709B"/>
    <w:rsid w:val="00E873B2"/>
    <w:rsid w:val="00E87582"/>
    <w:rsid w:val="00E87618"/>
    <w:rsid w:val="00E8797F"/>
    <w:rsid w:val="00E879E0"/>
    <w:rsid w:val="00E87A4C"/>
    <w:rsid w:val="00E87A86"/>
    <w:rsid w:val="00E87B5C"/>
    <w:rsid w:val="00E87BC1"/>
    <w:rsid w:val="00E87EEE"/>
    <w:rsid w:val="00E87F44"/>
    <w:rsid w:val="00E900C3"/>
    <w:rsid w:val="00E9027B"/>
    <w:rsid w:val="00E9037E"/>
    <w:rsid w:val="00E903B5"/>
    <w:rsid w:val="00E903F2"/>
    <w:rsid w:val="00E904D6"/>
    <w:rsid w:val="00E9063B"/>
    <w:rsid w:val="00E9066C"/>
    <w:rsid w:val="00E90733"/>
    <w:rsid w:val="00E907E1"/>
    <w:rsid w:val="00E908AD"/>
    <w:rsid w:val="00E90B03"/>
    <w:rsid w:val="00E90EF2"/>
    <w:rsid w:val="00E91164"/>
    <w:rsid w:val="00E913F1"/>
    <w:rsid w:val="00E91ADE"/>
    <w:rsid w:val="00E91CA6"/>
    <w:rsid w:val="00E91D06"/>
    <w:rsid w:val="00E9222F"/>
    <w:rsid w:val="00E92259"/>
    <w:rsid w:val="00E9225E"/>
    <w:rsid w:val="00E923CA"/>
    <w:rsid w:val="00E924C4"/>
    <w:rsid w:val="00E92574"/>
    <w:rsid w:val="00E92749"/>
    <w:rsid w:val="00E927BE"/>
    <w:rsid w:val="00E9281C"/>
    <w:rsid w:val="00E9291F"/>
    <w:rsid w:val="00E92AFD"/>
    <w:rsid w:val="00E92B41"/>
    <w:rsid w:val="00E92B61"/>
    <w:rsid w:val="00E92C26"/>
    <w:rsid w:val="00E92DDE"/>
    <w:rsid w:val="00E92E5A"/>
    <w:rsid w:val="00E92E9A"/>
    <w:rsid w:val="00E93082"/>
    <w:rsid w:val="00E9314B"/>
    <w:rsid w:val="00E93231"/>
    <w:rsid w:val="00E93259"/>
    <w:rsid w:val="00E9334E"/>
    <w:rsid w:val="00E9336B"/>
    <w:rsid w:val="00E933D0"/>
    <w:rsid w:val="00E93612"/>
    <w:rsid w:val="00E9363C"/>
    <w:rsid w:val="00E93781"/>
    <w:rsid w:val="00E9387F"/>
    <w:rsid w:val="00E93AE6"/>
    <w:rsid w:val="00E93BCF"/>
    <w:rsid w:val="00E93C10"/>
    <w:rsid w:val="00E93D0F"/>
    <w:rsid w:val="00E93D52"/>
    <w:rsid w:val="00E93FFC"/>
    <w:rsid w:val="00E9414B"/>
    <w:rsid w:val="00E94244"/>
    <w:rsid w:val="00E94334"/>
    <w:rsid w:val="00E943FF"/>
    <w:rsid w:val="00E9445B"/>
    <w:rsid w:val="00E94482"/>
    <w:rsid w:val="00E9467B"/>
    <w:rsid w:val="00E94680"/>
    <w:rsid w:val="00E9471F"/>
    <w:rsid w:val="00E949E1"/>
    <w:rsid w:val="00E949F3"/>
    <w:rsid w:val="00E94AF4"/>
    <w:rsid w:val="00E94E5A"/>
    <w:rsid w:val="00E94EAC"/>
    <w:rsid w:val="00E95192"/>
    <w:rsid w:val="00E95205"/>
    <w:rsid w:val="00E95442"/>
    <w:rsid w:val="00E956EA"/>
    <w:rsid w:val="00E95894"/>
    <w:rsid w:val="00E95A3A"/>
    <w:rsid w:val="00E95D0D"/>
    <w:rsid w:val="00E960CA"/>
    <w:rsid w:val="00E962D9"/>
    <w:rsid w:val="00E9655C"/>
    <w:rsid w:val="00E965A5"/>
    <w:rsid w:val="00E96678"/>
    <w:rsid w:val="00E966C3"/>
    <w:rsid w:val="00E966E7"/>
    <w:rsid w:val="00E9674F"/>
    <w:rsid w:val="00E968A6"/>
    <w:rsid w:val="00E969BA"/>
    <w:rsid w:val="00E96AF7"/>
    <w:rsid w:val="00E96C8B"/>
    <w:rsid w:val="00E96D18"/>
    <w:rsid w:val="00E96E0D"/>
    <w:rsid w:val="00E96EB1"/>
    <w:rsid w:val="00E96EF7"/>
    <w:rsid w:val="00E971C6"/>
    <w:rsid w:val="00E972BD"/>
    <w:rsid w:val="00E973A2"/>
    <w:rsid w:val="00E97405"/>
    <w:rsid w:val="00E97524"/>
    <w:rsid w:val="00E97539"/>
    <w:rsid w:val="00E975FB"/>
    <w:rsid w:val="00E978A3"/>
    <w:rsid w:val="00E97A8F"/>
    <w:rsid w:val="00E97CF1"/>
    <w:rsid w:val="00E97E8E"/>
    <w:rsid w:val="00E97EAB"/>
    <w:rsid w:val="00EA0231"/>
    <w:rsid w:val="00EA0405"/>
    <w:rsid w:val="00EA04BF"/>
    <w:rsid w:val="00EA0661"/>
    <w:rsid w:val="00EA06D4"/>
    <w:rsid w:val="00EA0895"/>
    <w:rsid w:val="00EA0951"/>
    <w:rsid w:val="00EA0A04"/>
    <w:rsid w:val="00EA0B47"/>
    <w:rsid w:val="00EA0BC6"/>
    <w:rsid w:val="00EA0D0F"/>
    <w:rsid w:val="00EA0D9F"/>
    <w:rsid w:val="00EA138F"/>
    <w:rsid w:val="00EA13F3"/>
    <w:rsid w:val="00EA1482"/>
    <w:rsid w:val="00EA16CA"/>
    <w:rsid w:val="00EA1723"/>
    <w:rsid w:val="00EA18AF"/>
    <w:rsid w:val="00EA1B16"/>
    <w:rsid w:val="00EA1E35"/>
    <w:rsid w:val="00EA1E85"/>
    <w:rsid w:val="00EA1EA2"/>
    <w:rsid w:val="00EA1F0F"/>
    <w:rsid w:val="00EA211B"/>
    <w:rsid w:val="00EA2174"/>
    <w:rsid w:val="00EA21FA"/>
    <w:rsid w:val="00EA2220"/>
    <w:rsid w:val="00EA227A"/>
    <w:rsid w:val="00EA22E1"/>
    <w:rsid w:val="00EA22E5"/>
    <w:rsid w:val="00EA2431"/>
    <w:rsid w:val="00EA246E"/>
    <w:rsid w:val="00EA258F"/>
    <w:rsid w:val="00EA26FE"/>
    <w:rsid w:val="00EA2761"/>
    <w:rsid w:val="00EA27E3"/>
    <w:rsid w:val="00EA2835"/>
    <w:rsid w:val="00EA28EC"/>
    <w:rsid w:val="00EA2C02"/>
    <w:rsid w:val="00EA2C26"/>
    <w:rsid w:val="00EA2D23"/>
    <w:rsid w:val="00EA2DE2"/>
    <w:rsid w:val="00EA3210"/>
    <w:rsid w:val="00EA3368"/>
    <w:rsid w:val="00EA3508"/>
    <w:rsid w:val="00EA352A"/>
    <w:rsid w:val="00EA36E7"/>
    <w:rsid w:val="00EA3834"/>
    <w:rsid w:val="00EA38F3"/>
    <w:rsid w:val="00EA38FF"/>
    <w:rsid w:val="00EA3A3D"/>
    <w:rsid w:val="00EA3BCC"/>
    <w:rsid w:val="00EA3BEC"/>
    <w:rsid w:val="00EA3C21"/>
    <w:rsid w:val="00EA3DE5"/>
    <w:rsid w:val="00EA3E6D"/>
    <w:rsid w:val="00EA413C"/>
    <w:rsid w:val="00EA41A8"/>
    <w:rsid w:val="00EA4290"/>
    <w:rsid w:val="00EA4400"/>
    <w:rsid w:val="00EA44B4"/>
    <w:rsid w:val="00EA4670"/>
    <w:rsid w:val="00EA47E0"/>
    <w:rsid w:val="00EA481F"/>
    <w:rsid w:val="00EA49C2"/>
    <w:rsid w:val="00EA4CE4"/>
    <w:rsid w:val="00EA4D47"/>
    <w:rsid w:val="00EA4DEA"/>
    <w:rsid w:val="00EA4EA9"/>
    <w:rsid w:val="00EA5092"/>
    <w:rsid w:val="00EA52AC"/>
    <w:rsid w:val="00EA53A3"/>
    <w:rsid w:val="00EA55FE"/>
    <w:rsid w:val="00EA5F23"/>
    <w:rsid w:val="00EA5FF8"/>
    <w:rsid w:val="00EA60A6"/>
    <w:rsid w:val="00EA6138"/>
    <w:rsid w:val="00EA652C"/>
    <w:rsid w:val="00EA6680"/>
    <w:rsid w:val="00EA66BD"/>
    <w:rsid w:val="00EA68DA"/>
    <w:rsid w:val="00EA6E5D"/>
    <w:rsid w:val="00EA6E6B"/>
    <w:rsid w:val="00EA6F1D"/>
    <w:rsid w:val="00EA6FF4"/>
    <w:rsid w:val="00EA7306"/>
    <w:rsid w:val="00EA7387"/>
    <w:rsid w:val="00EA75EE"/>
    <w:rsid w:val="00EA7777"/>
    <w:rsid w:val="00EA783C"/>
    <w:rsid w:val="00EA78E7"/>
    <w:rsid w:val="00EA7A4F"/>
    <w:rsid w:val="00EA7A8F"/>
    <w:rsid w:val="00EA7ACA"/>
    <w:rsid w:val="00EA7BCF"/>
    <w:rsid w:val="00EA7C41"/>
    <w:rsid w:val="00EA7E2E"/>
    <w:rsid w:val="00EA7E48"/>
    <w:rsid w:val="00EB009A"/>
    <w:rsid w:val="00EB00CB"/>
    <w:rsid w:val="00EB0296"/>
    <w:rsid w:val="00EB02A8"/>
    <w:rsid w:val="00EB02BA"/>
    <w:rsid w:val="00EB03D2"/>
    <w:rsid w:val="00EB04A2"/>
    <w:rsid w:val="00EB062B"/>
    <w:rsid w:val="00EB0685"/>
    <w:rsid w:val="00EB07B3"/>
    <w:rsid w:val="00EB088E"/>
    <w:rsid w:val="00EB0A40"/>
    <w:rsid w:val="00EB0C6D"/>
    <w:rsid w:val="00EB0D59"/>
    <w:rsid w:val="00EB0DCF"/>
    <w:rsid w:val="00EB0FF9"/>
    <w:rsid w:val="00EB1000"/>
    <w:rsid w:val="00EB1257"/>
    <w:rsid w:val="00EB1417"/>
    <w:rsid w:val="00EB14A6"/>
    <w:rsid w:val="00EB168D"/>
    <w:rsid w:val="00EB16A0"/>
    <w:rsid w:val="00EB170C"/>
    <w:rsid w:val="00EB1827"/>
    <w:rsid w:val="00EB1978"/>
    <w:rsid w:val="00EB19B7"/>
    <w:rsid w:val="00EB1BBE"/>
    <w:rsid w:val="00EB1C16"/>
    <w:rsid w:val="00EB1C3E"/>
    <w:rsid w:val="00EB1DBE"/>
    <w:rsid w:val="00EB1EE1"/>
    <w:rsid w:val="00EB1EE3"/>
    <w:rsid w:val="00EB2153"/>
    <w:rsid w:val="00EB21CD"/>
    <w:rsid w:val="00EB2274"/>
    <w:rsid w:val="00EB234D"/>
    <w:rsid w:val="00EB25C4"/>
    <w:rsid w:val="00EB27D6"/>
    <w:rsid w:val="00EB27F1"/>
    <w:rsid w:val="00EB2828"/>
    <w:rsid w:val="00EB2A8C"/>
    <w:rsid w:val="00EB2B09"/>
    <w:rsid w:val="00EB2B52"/>
    <w:rsid w:val="00EB2BB7"/>
    <w:rsid w:val="00EB2BBE"/>
    <w:rsid w:val="00EB309F"/>
    <w:rsid w:val="00EB333A"/>
    <w:rsid w:val="00EB33E2"/>
    <w:rsid w:val="00EB344D"/>
    <w:rsid w:val="00EB35BB"/>
    <w:rsid w:val="00EB35C5"/>
    <w:rsid w:val="00EB35DA"/>
    <w:rsid w:val="00EB35E7"/>
    <w:rsid w:val="00EB3691"/>
    <w:rsid w:val="00EB3692"/>
    <w:rsid w:val="00EB37B0"/>
    <w:rsid w:val="00EB37B8"/>
    <w:rsid w:val="00EB393B"/>
    <w:rsid w:val="00EB39A6"/>
    <w:rsid w:val="00EB39B7"/>
    <w:rsid w:val="00EB3C9F"/>
    <w:rsid w:val="00EB3DC8"/>
    <w:rsid w:val="00EB3DE2"/>
    <w:rsid w:val="00EB3F1A"/>
    <w:rsid w:val="00EB3F2D"/>
    <w:rsid w:val="00EB412B"/>
    <w:rsid w:val="00EB42B0"/>
    <w:rsid w:val="00EB42C3"/>
    <w:rsid w:val="00EB436C"/>
    <w:rsid w:val="00EB44F5"/>
    <w:rsid w:val="00EB46DF"/>
    <w:rsid w:val="00EB4A16"/>
    <w:rsid w:val="00EB4A9C"/>
    <w:rsid w:val="00EB4CE2"/>
    <w:rsid w:val="00EB4D72"/>
    <w:rsid w:val="00EB4DA5"/>
    <w:rsid w:val="00EB4EF1"/>
    <w:rsid w:val="00EB5025"/>
    <w:rsid w:val="00EB5189"/>
    <w:rsid w:val="00EB51D3"/>
    <w:rsid w:val="00EB51F6"/>
    <w:rsid w:val="00EB5609"/>
    <w:rsid w:val="00EB595A"/>
    <w:rsid w:val="00EB5CF1"/>
    <w:rsid w:val="00EB5DEA"/>
    <w:rsid w:val="00EB5E59"/>
    <w:rsid w:val="00EB5E77"/>
    <w:rsid w:val="00EB5E82"/>
    <w:rsid w:val="00EB5E83"/>
    <w:rsid w:val="00EB5F4F"/>
    <w:rsid w:val="00EB604F"/>
    <w:rsid w:val="00EB6121"/>
    <w:rsid w:val="00EB61F4"/>
    <w:rsid w:val="00EB6665"/>
    <w:rsid w:val="00EB67C9"/>
    <w:rsid w:val="00EB68AF"/>
    <w:rsid w:val="00EB68BA"/>
    <w:rsid w:val="00EB69E8"/>
    <w:rsid w:val="00EB6B05"/>
    <w:rsid w:val="00EB6C2E"/>
    <w:rsid w:val="00EB6D20"/>
    <w:rsid w:val="00EB6ED8"/>
    <w:rsid w:val="00EB6FB9"/>
    <w:rsid w:val="00EB70A5"/>
    <w:rsid w:val="00EB70C3"/>
    <w:rsid w:val="00EB710D"/>
    <w:rsid w:val="00EB727C"/>
    <w:rsid w:val="00EB73CA"/>
    <w:rsid w:val="00EB74C5"/>
    <w:rsid w:val="00EB74E9"/>
    <w:rsid w:val="00EB761D"/>
    <w:rsid w:val="00EB7653"/>
    <w:rsid w:val="00EB7692"/>
    <w:rsid w:val="00EB7C74"/>
    <w:rsid w:val="00EB7F6F"/>
    <w:rsid w:val="00EC017D"/>
    <w:rsid w:val="00EC02D5"/>
    <w:rsid w:val="00EC07B3"/>
    <w:rsid w:val="00EC09C4"/>
    <w:rsid w:val="00EC0CF7"/>
    <w:rsid w:val="00EC0EA2"/>
    <w:rsid w:val="00EC0F85"/>
    <w:rsid w:val="00EC0FA4"/>
    <w:rsid w:val="00EC0FA5"/>
    <w:rsid w:val="00EC110D"/>
    <w:rsid w:val="00EC12DB"/>
    <w:rsid w:val="00EC145D"/>
    <w:rsid w:val="00EC153E"/>
    <w:rsid w:val="00EC15A7"/>
    <w:rsid w:val="00EC1620"/>
    <w:rsid w:val="00EC16C7"/>
    <w:rsid w:val="00EC1860"/>
    <w:rsid w:val="00EC1A67"/>
    <w:rsid w:val="00EC1EAB"/>
    <w:rsid w:val="00EC1F06"/>
    <w:rsid w:val="00EC1F32"/>
    <w:rsid w:val="00EC2009"/>
    <w:rsid w:val="00EC2056"/>
    <w:rsid w:val="00EC2062"/>
    <w:rsid w:val="00EC227E"/>
    <w:rsid w:val="00EC2378"/>
    <w:rsid w:val="00EC24DF"/>
    <w:rsid w:val="00EC24F9"/>
    <w:rsid w:val="00EC2549"/>
    <w:rsid w:val="00EC278F"/>
    <w:rsid w:val="00EC27E1"/>
    <w:rsid w:val="00EC2ABD"/>
    <w:rsid w:val="00EC2B7E"/>
    <w:rsid w:val="00EC2E1B"/>
    <w:rsid w:val="00EC2E86"/>
    <w:rsid w:val="00EC2EC2"/>
    <w:rsid w:val="00EC2F72"/>
    <w:rsid w:val="00EC30F3"/>
    <w:rsid w:val="00EC316E"/>
    <w:rsid w:val="00EC319A"/>
    <w:rsid w:val="00EC3248"/>
    <w:rsid w:val="00EC351A"/>
    <w:rsid w:val="00EC3548"/>
    <w:rsid w:val="00EC37B1"/>
    <w:rsid w:val="00EC3AAC"/>
    <w:rsid w:val="00EC3B86"/>
    <w:rsid w:val="00EC3B9F"/>
    <w:rsid w:val="00EC3BE8"/>
    <w:rsid w:val="00EC3BFE"/>
    <w:rsid w:val="00EC3C15"/>
    <w:rsid w:val="00EC3C7F"/>
    <w:rsid w:val="00EC3D0E"/>
    <w:rsid w:val="00EC3DAE"/>
    <w:rsid w:val="00EC3DDD"/>
    <w:rsid w:val="00EC3DEB"/>
    <w:rsid w:val="00EC3E35"/>
    <w:rsid w:val="00EC3EA1"/>
    <w:rsid w:val="00EC40A1"/>
    <w:rsid w:val="00EC40BB"/>
    <w:rsid w:val="00EC4276"/>
    <w:rsid w:val="00EC4314"/>
    <w:rsid w:val="00EC43C8"/>
    <w:rsid w:val="00EC446B"/>
    <w:rsid w:val="00EC4500"/>
    <w:rsid w:val="00EC4717"/>
    <w:rsid w:val="00EC4872"/>
    <w:rsid w:val="00EC4923"/>
    <w:rsid w:val="00EC4A27"/>
    <w:rsid w:val="00EC4C05"/>
    <w:rsid w:val="00EC4CB3"/>
    <w:rsid w:val="00EC4E2E"/>
    <w:rsid w:val="00EC4E50"/>
    <w:rsid w:val="00EC4EF6"/>
    <w:rsid w:val="00EC4FAB"/>
    <w:rsid w:val="00EC4FAF"/>
    <w:rsid w:val="00EC504C"/>
    <w:rsid w:val="00EC51E9"/>
    <w:rsid w:val="00EC5381"/>
    <w:rsid w:val="00EC53F3"/>
    <w:rsid w:val="00EC5691"/>
    <w:rsid w:val="00EC56DE"/>
    <w:rsid w:val="00EC5B3B"/>
    <w:rsid w:val="00EC5D7E"/>
    <w:rsid w:val="00EC60F1"/>
    <w:rsid w:val="00EC624B"/>
    <w:rsid w:val="00EC63F5"/>
    <w:rsid w:val="00EC6497"/>
    <w:rsid w:val="00EC6605"/>
    <w:rsid w:val="00EC676C"/>
    <w:rsid w:val="00EC68CF"/>
    <w:rsid w:val="00EC68E9"/>
    <w:rsid w:val="00EC6B41"/>
    <w:rsid w:val="00EC6C4F"/>
    <w:rsid w:val="00EC6D44"/>
    <w:rsid w:val="00EC6DCF"/>
    <w:rsid w:val="00EC6F89"/>
    <w:rsid w:val="00EC700F"/>
    <w:rsid w:val="00EC71D4"/>
    <w:rsid w:val="00EC7387"/>
    <w:rsid w:val="00EC73A3"/>
    <w:rsid w:val="00EC7445"/>
    <w:rsid w:val="00EC7492"/>
    <w:rsid w:val="00EC76CC"/>
    <w:rsid w:val="00EC77B7"/>
    <w:rsid w:val="00EC79E0"/>
    <w:rsid w:val="00EC7A32"/>
    <w:rsid w:val="00EC7E19"/>
    <w:rsid w:val="00EC7E61"/>
    <w:rsid w:val="00EC7F7A"/>
    <w:rsid w:val="00ED00EC"/>
    <w:rsid w:val="00ED0137"/>
    <w:rsid w:val="00ED0562"/>
    <w:rsid w:val="00ED0611"/>
    <w:rsid w:val="00ED0D4C"/>
    <w:rsid w:val="00ED0D95"/>
    <w:rsid w:val="00ED0E12"/>
    <w:rsid w:val="00ED0E2F"/>
    <w:rsid w:val="00ED107B"/>
    <w:rsid w:val="00ED1433"/>
    <w:rsid w:val="00ED1704"/>
    <w:rsid w:val="00ED183A"/>
    <w:rsid w:val="00ED18D0"/>
    <w:rsid w:val="00ED1AF6"/>
    <w:rsid w:val="00ED1B02"/>
    <w:rsid w:val="00ED1E6C"/>
    <w:rsid w:val="00ED1F6B"/>
    <w:rsid w:val="00ED228B"/>
    <w:rsid w:val="00ED2361"/>
    <w:rsid w:val="00ED2369"/>
    <w:rsid w:val="00ED2504"/>
    <w:rsid w:val="00ED252B"/>
    <w:rsid w:val="00ED267F"/>
    <w:rsid w:val="00ED2E22"/>
    <w:rsid w:val="00ED2E68"/>
    <w:rsid w:val="00ED334D"/>
    <w:rsid w:val="00ED3774"/>
    <w:rsid w:val="00ED382A"/>
    <w:rsid w:val="00ED3918"/>
    <w:rsid w:val="00ED3A46"/>
    <w:rsid w:val="00ED3A6E"/>
    <w:rsid w:val="00ED3C15"/>
    <w:rsid w:val="00ED3CD3"/>
    <w:rsid w:val="00ED401C"/>
    <w:rsid w:val="00ED41BB"/>
    <w:rsid w:val="00ED453F"/>
    <w:rsid w:val="00ED46EA"/>
    <w:rsid w:val="00ED4729"/>
    <w:rsid w:val="00ED481A"/>
    <w:rsid w:val="00ED487E"/>
    <w:rsid w:val="00ED4B71"/>
    <w:rsid w:val="00ED4BA9"/>
    <w:rsid w:val="00ED4F4F"/>
    <w:rsid w:val="00ED4F68"/>
    <w:rsid w:val="00ED4F8B"/>
    <w:rsid w:val="00ED5070"/>
    <w:rsid w:val="00ED50B1"/>
    <w:rsid w:val="00ED5180"/>
    <w:rsid w:val="00ED51F9"/>
    <w:rsid w:val="00ED5242"/>
    <w:rsid w:val="00ED5289"/>
    <w:rsid w:val="00ED53CF"/>
    <w:rsid w:val="00ED56E6"/>
    <w:rsid w:val="00ED591C"/>
    <w:rsid w:val="00ED5A58"/>
    <w:rsid w:val="00ED5ACC"/>
    <w:rsid w:val="00ED5C3C"/>
    <w:rsid w:val="00ED5DD6"/>
    <w:rsid w:val="00ED5DED"/>
    <w:rsid w:val="00ED602D"/>
    <w:rsid w:val="00ED6271"/>
    <w:rsid w:val="00ED62DC"/>
    <w:rsid w:val="00ED639D"/>
    <w:rsid w:val="00ED644D"/>
    <w:rsid w:val="00ED656C"/>
    <w:rsid w:val="00ED65B7"/>
    <w:rsid w:val="00ED6948"/>
    <w:rsid w:val="00ED6AB6"/>
    <w:rsid w:val="00ED6D13"/>
    <w:rsid w:val="00ED702B"/>
    <w:rsid w:val="00ED702E"/>
    <w:rsid w:val="00ED709C"/>
    <w:rsid w:val="00ED7187"/>
    <w:rsid w:val="00ED7227"/>
    <w:rsid w:val="00ED7461"/>
    <w:rsid w:val="00ED7A2C"/>
    <w:rsid w:val="00ED7D2F"/>
    <w:rsid w:val="00ED7DCD"/>
    <w:rsid w:val="00ED7E3A"/>
    <w:rsid w:val="00ED7ED8"/>
    <w:rsid w:val="00ED7EFE"/>
    <w:rsid w:val="00ED7F3E"/>
    <w:rsid w:val="00ED7F98"/>
    <w:rsid w:val="00EE0095"/>
    <w:rsid w:val="00EE00AC"/>
    <w:rsid w:val="00EE01AD"/>
    <w:rsid w:val="00EE0286"/>
    <w:rsid w:val="00EE03A3"/>
    <w:rsid w:val="00EE03C4"/>
    <w:rsid w:val="00EE0429"/>
    <w:rsid w:val="00EE06BC"/>
    <w:rsid w:val="00EE075B"/>
    <w:rsid w:val="00EE08A0"/>
    <w:rsid w:val="00EE08FD"/>
    <w:rsid w:val="00EE0C53"/>
    <w:rsid w:val="00EE0E59"/>
    <w:rsid w:val="00EE0F03"/>
    <w:rsid w:val="00EE1081"/>
    <w:rsid w:val="00EE1544"/>
    <w:rsid w:val="00EE157C"/>
    <w:rsid w:val="00EE1626"/>
    <w:rsid w:val="00EE1952"/>
    <w:rsid w:val="00EE1B8E"/>
    <w:rsid w:val="00EE1C6F"/>
    <w:rsid w:val="00EE1D27"/>
    <w:rsid w:val="00EE1EA1"/>
    <w:rsid w:val="00EE222B"/>
    <w:rsid w:val="00EE2242"/>
    <w:rsid w:val="00EE2617"/>
    <w:rsid w:val="00EE26BA"/>
    <w:rsid w:val="00EE29E9"/>
    <w:rsid w:val="00EE2C57"/>
    <w:rsid w:val="00EE2CE3"/>
    <w:rsid w:val="00EE308A"/>
    <w:rsid w:val="00EE319E"/>
    <w:rsid w:val="00EE3496"/>
    <w:rsid w:val="00EE35C1"/>
    <w:rsid w:val="00EE3744"/>
    <w:rsid w:val="00EE37A2"/>
    <w:rsid w:val="00EE39B6"/>
    <w:rsid w:val="00EE3B18"/>
    <w:rsid w:val="00EE3BF7"/>
    <w:rsid w:val="00EE3EB9"/>
    <w:rsid w:val="00EE4063"/>
    <w:rsid w:val="00EE421C"/>
    <w:rsid w:val="00EE426B"/>
    <w:rsid w:val="00EE4484"/>
    <w:rsid w:val="00EE44BF"/>
    <w:rsid w:val="00EE4514"/>
    <w:rsid w:val="00EE4606"/>
    <w:rsid w:val="00EE480C"/>
    <w:rsid w:val="00EE4841"/>
    <w:rsid w:val="00EE4CAF"/>
    <w:rsid w:val="00EE4DE3"/>
    <w:rsid w:val="00EE5028"/>
    <w:rsid w:val="00EE50E3"/>
    <w:rsid w:val="00EE534A"/>
    <w:rsid w:val="00EE54C4"/>
    <w:rsid w:val="00EE5559"/>
    <w:rsid w:val="00EE55AD"/>
    <w:rsid w:val="00EE585D"/>
    <w:rsid w:val="00EE5A58"/>
    <w:rsid w:val="00EE5B1F"/>
    <w:rsid w:val="00EE5CE4"/>
    <w:rsid w:val="00EE5CEC"/>
    <w:rsid w:val="00EE5CF6"/>
    <w:rsid w:val="00EE5D08"/>
    <w:rsid w:val="00EE5EAF"/>
    <w:rsid w:val="00EE5FA4"/>
    <w:rsid w:val="00EE5FC2"/>
    <w:rsid w:val="00EE602F"/>
    <w:rsid w:val="00EE6070"/>
    <w:rsid w:val="00EE617A"/>
    <w:rsid w:val="00EE6282"/>
    <w:rsid w:val="00EE62C1"/>
    <w:rsid w:val="00EE6582"/>
    <w:rsid w:val="00EE6648"/>
    <w:rsid w:val="00EE6715"/>
    <w:rsid w:val="00EE6967"/>
    <w:rsid w:val="00EE6EC9"/>
    <w:rsid w:val="00EE7179"/>
    <w:rsid w:val="00EE71BE"/>
    <w:rsid w:val="00EE72C3"/>
    <w:rsid w:val="00EE7535"/>
    <w:rsid w:val="00EE7686"/>
    <w:rsid w:val="00EE78AB"/>
    <w:rsid w:val="00EE7931"/>
    <w:rsid w:val="00EE79E7"/>
    <w:rsid w:val="00EE7A24"/>
    <w:rsid w:val="00EE7BB2"/>
    <w:rsid w:val="00EE7C0F"/>
    <w:rsid w:val="00EE7D09"/>
    <w:rsid w:val="00EE7DCB"/>
    <w:rsid w:val="00EE7EDA"/>
    <w:rsid w:val="00EF01FB"/>
    <w:rsid w:val="00EF0227"/>
    <w:rsid w:val="00EF02F7"/>
    <w:rsid w:val="00EF0355"/>
    <w:rsid w:val="00EF0569"/>
    <w:rsid w:val="00EF0CA2"/>
    <w:rsid w:val="00EF0DD3"/>
    <w:rsid w:val="00EF0DFF"/>
    <w:rsid w:val="00EF0E1E"/>
    <w:rsid w:val="00EF0E9A"/>
    <w:rsid w:val="00EF104A"/>
    <w:rsid w:val="00EF11CD"/>
    <w:rsid w:val="00EF14CB"/>
    <w:rsid w:val="00EF1506"/>
    <w:rsid w:val="00EF1549"/>
    <w:rsid w:val="00EF15AB"/>
    <w:rsid w:val="00EF15AE"/>
    <w:rsid w:val="00EF1816"/>
    <w:rsid w:val="00EF1868"/>
    <w:rsid w:val="00EF1886"/>
    <w:rsid w:val="00EF18C2"/>
    <w:rsid w:val="00EF1BBE"/>
    <w:rsid w:val="00EF1C91"/>
    <w:rsid w:val="00EF1CE8"/>
    <w:rsid w:val="00EF1DB9"/>
    <w:rsid w:val="00EF1FCE"/>
    <w:rsid w:val="00EF1FFD"/>
    <w:rsid w:val="00EF2269"/>
    <w:rsid w:val="00EF2380"/>
    <w:rsid w:val="00EF2420"/>
    <w:rsid w:val="00EF2822"/>
    <w:rsid w:val="00EF283F"/>
    <w:rsid w:val="00EF28D2"/>
    <w:rsid w:val="00EF2901"/>
    <w:rsid w:val="00EF29C9"/>
    <w:rsid w:val="00EF29DA"/>
    <w:rsid w:val="00EF2A61"/>
    <w:rsid w:val="00EF2C88"/>
    <w:rsid w:val="00EF2FB7"/>
    <w:rsid w:val="00EF345F"/>
    <w:rsid w:val="00EF34EA"/>
    <w:rsid w:val="00EF350B"/>
    <w:rsid w:val="00EF355D"/>
    <w:rsid w:val="00EF3A94"/>
    <w:rsid w:val="00EF3AAA"/>
    <w:rsid w:val="00EF3B9D"/>
    <w:rsid w:val="00EF3E69"/>
    <w:rsid w:val="00EF430D"/>
    <w:rsid w:val="00EF443C"/>
    <w:rsid w:val="00EF451F"/>
    <w:rsid w:val="00EF48F4"/>
    <w:rsid w:val="00EF4A53"/>
    <w:rsid w:val="00EF4B10"/>
    <w:rsid w:val="00EF4B47"/>
    <w:rsid w:val="00EF4C3A"/>
    <w:rsid w:val="00EF4CA4"/>
    <w:rsid w:val="00EF4D51"/>
    <w:rsid w:val="00EF4DF8"/>
    <w:rsid w:val="00EF4EF4"/>
    <w:rsid w:val="00EF50B9"/>
    <w:rsid w:val="00EF50F1"/>
    <w:rsid w:val="00EF537E"/>
    <w:rsid w:val="00EF53EE"/>
    <w:rsid w:val="00EF557D"/>
    <w:rsid w:val="00EF576C"/>
    <w:rsid w:val="00EF5833"/>
    <w:rsid w:val="00EF5940"/>
    <w:rsid w:val="00EF5989"/>
    <w:rsid w:val="00EF5DC4"/>
    <w:rsid w:val="00EF5F10"/>
    <w:rsid w:val="00EF5FCA"/>
    <w:rsid w:val="00EF60AB"/>
    <w:rsid w:val="00EF6131"/>
    <w:rsid w:val="00EF63D2"/>
    <w:rsid w:val="00EF6409"/>
    <w:rsid w:val="00EF6676"/>
    <w:rsid w:val="00EF671D"/>
    <w:rsid w:val="00EF6A69"/>
    <w:rsid w:val="00EF6AC6"/>
    <w:rsid w:val="00EF6B2B"/>
    <w:rsid w:val="00EF6C62"/>
    <w:rsid w:val="00EF6D2F"/>
    <w:rsid w:val="00EF6D3F"/>
    <w:rsid w:val="00EF6E48"/>
    <w:rsid w:val="00EF7193"/>
    <w:rsid w:val="00EF72CE"/>
    <w:rsid w:val="00EF72F1"/>
    <w:rsid w:val="00EF745D"/>
    <w:rsid w:val="00EF7561"/>
    <w:rsid w:val="00EF75EE"/>
    <w:rsid w:val="00EF7740"/>
    <w:rsid w:val="00EF7870"/>
    <w:rsid w:val="00EF7B00"/>
    <w:rsid w:val="00EF7E2D"/>
    <w:rsid w:val="00EF7EC1"/>
    <w:rsid w:val="00F00089"/>
    <w:rsid w:val="00F002FD"/>
    <w:rsid w:val="00F004B6"/>
    <w:rsid w:val="00F00604"/>
    <w:rsid w:val="00F0066D"/>
    <w:rsid w:val="00F007B0"/>
    <w:rsid w:val="00F009E0"/>
    <w:rsid w:val="00F00AD8"/>
    <w:rsid w:val="00F00B01"/>
    <w:rsid w:val="00F00B7B"/>
    <w:rsid w:val="00F00E5E"/>
    <w:rsid w:val="00F00E8B"/>
    <w:rsid w:val="00F00F36"/>
    <w:rsid w:val="00F01015"/>
    <w:rsid w:val="00F0114E"/>
    <w:rsid w:val="00F011E6"/>
    <w:rsid w:val="00F01289"/>
    <w:rsid w:val="00F015A9"/>
    <w:rsid w:val="00F0163B"/>
    <w:rsid w:val="00F0188C"/>
    <w:rsid w:val="00F0197E"/>
    <w:rsid w:val="00F0199E"/>
    <w:rsid w:val="00F01A12"/>
    <w:rsid w:val="00F01A76"/>
    <w:rsid w:val="00F01B12"/>
    <w:rsid w:val="00F01B3A"/>
    <w:rsid w:val="00F01F20"/>
    <w:rsid w:val="00F01FDB"/>
    <w:rsid w:val="00F0211A"/>
    <w:rsid w:val="00F02161"/>
    <w:rsid w:val="00F021AB"/>
    <w:rsid w:val="00F022DB"/>
    <w:rsid w:val="00F024AF"/>
    <w:rsid w:val="00F0276B"/>
    <w:rsid w:val="00F0280D"/>
    <w:rsid w:val="00F0287B"/>
    <w:rsid w:val="00F02927"/>
    <w:rsid w:val="00F02CA2"/>
    <w:rsid w:val="00F02E5D"/>
    <w:rsid w:val="00F030A9"/>
    <w:rsid w:val="00F030BB"/>
    <w:rsid w:val="00F030C7"/>
    <w:rsid w:val="00F031E7"/>
    <w:rsid w:val="00F0324F"/>
    <w:rsid w:val="00F0335F"/>
    <w:rsid w:val="00F03719"/>
    <w:rsid w:val="00F03786"/>
    <w:rsid w:val="00F03889"/>
    <w:rsid w:val="00F0395C"/>
    <w:rsid w:val="00F04036"/>
    <w:rsid w:val="00F0406D"/>
    <w:rsid w:val="00F041AA"/>
    <w:rsid w:val="00F0426B"/>
    <w:rsid w:val="00F04486"/>
    <w:rsid w:val="00F044DC"/>
    <w:rsid w:val="00F0462E"/>
    <w:rsid w:val="00F04693"/>
    <w:rsid w:val="00F047B1"/>
    <w:rsid w:val="00F047BE"/>
    <w:rsid w:val="00F048A8"/>
    <w:rsid w:val="00F04D39"/>
    <w:rsid w:val="00F04D9B"/>
    <w:rsid w:val="00F04DA9"/>
    <w:rsid w:val="00F04F98"/>
    <w:rsid w:val="00F05037"/>
    <w:rsid w:val="00F051AD"/>
    <w:rsid w:val="00F052F1"/>
    <w:rsid w:val="00F054E1"/>
    <w:rsid w:val="00F055AA"/>
    <w:rsid w:val="00F055C8"/>
    <w:rsid w:val="00F05691"/>
    <w:rsid w:val="00F0587D"/>
    <w:rsid w:val="00F058B8"/>
    <w:rsid w:val="00F059A9"/>
    <w:rsid w:val="00F05B5F"/>
    <w:rsid w:val="00F05BB5"/>
    <w:rsid w:val="00F05E7E"/>
    <w:rsid w:val="00F05E82"/>
    <w:rsid w:val="00F05F99"/>
    <w:rsid w:val="00F06534"/>
    <w:rsid w:val="00F0679B"/>
    <w:rsid w:val="00F068A1"/>
    <w:rsid w:val="00F06969"/>
    <w:rsid w:val="00F06A88"/>
    <w:rsid w:val="00F06ACD"/>
    <w:rsid w:val="00F06BB5"/>
    <w:rsid w:val="00F06C5C"/>
    <w:rsid w:val="00F06E33"/>
    <w:rsid w:val="00F06EBB"/>
    <w:rsid w:val="00F07015"/>
    <w:rsid w:val="00F07104"/>
    <w:rsid w:val="00F072C5"/>
    <w:rsid w:val="00F0766D"/>
    <w:rsid w:val="00F079FB"/>
    <w:rsid w:val="00F07B9E"/>
    <w:rsid w:val="00F07C56"/>
    <w:rsid w:val="00F1003D"/>
    <w:rsid w:val="00F10156"/>
    <w:rsid w:val="00F101C2"/>
    <w:rsid w:val="00F101C9"/>
    <w:rsid w:val="00F104F1"/>
    <w:rsid w:val="00F10565"/>
    <w:rsid w:val="00F1067E"/>
    <w:rsid w:val="00F107A9"/>
    <w:rsid w:val="00F1097F"/>
    <w:rsid w:val="00F109DE"/>
    <w:rsid w:val="00F10BD7"/>
    <w:rsid w:val="00F10CB8"/>
    <w:rsid w:val="00F10D4B"/>
    <w:rsid w:val="00F10E7C"/>
    <w:rsid w:val="00F10E81"/>
    <w:rsid w:val="00F110ED"/>
    <w:rsid w:val="00F111CB"/>
    <w:rsid w:val="00F11291"/>
    <w:rsid w:val="00F1136D"/>
    <w:rsid w:val="00F1138D"/>
    <w:rsid w:val="00F11471"/>
    <w:rsid w:val="00F114F6"/>
    <w:rsid w:val="00F115AB"/>
    <w:rsid w:val="00F1173F"/>
    <w:rsid w:val="00F1195C"/>
    <w:rsid w:val="00F11C55"/>
    <w:rsid w:val="00F11CA0"/>
    <w:rsid w:val="00F11CD3"/>
    <w:rsid w:val="00F11E13"/>
    <w:rsid w:val="00F11E3A"/>
    <w:rsid w:val="00F11E3E"/>
    <w:rsid w:val="00F11E47"/>
    <w:rsid w:val="00F11E83"/>
    <w:rsid w:val="00F11ECD"/>
    <w:rsid w:val="00F1205B"/>
    <w:rsid w:val="00F121C7"/>
    <w:rsid w:val="00F121D7"/>
    <w:rsid w:val="00F1241B"/>
    <w:rsid w:val="00F124AC"/>
    <w:rsid w:val="00F126DA"/>
    <w:rsid w:val="00F127BA"/>
    <w:rsid w:val="00F128A1"/>
    <w:rsid w:val="00F129A1"/>
    <w:rsid w:val="00F12B69"/>
    <w:rsid w:val="00F12DA2"/>
    <w:rsid w:val="00F12F23"/>
    <w:rsid w:val="00F13033"/>
    <w:rsid w:val="00F132DA"/>
    <w:rsid w:val="00F133EB"/>
    <w:rsid w:val="00F13470"/>
    <w:rsid w:val="00F135BB"/>
    <w:rsid w:val="00F137C2"/>
    <w:rsid w:val="00F13928"/>
    <w:rsid w:val="00F13C00"/>
    <w:rsid w:val="00F13F94"/>
    <w:rsid w:val="00F1401F"/>
    <w:rsid w:val="00F1406D"/>
    <w:rsid w:val="00F1419B"/>
    <w:rsid w:val="00F14C64"/>
    <w:rsid w:val="00F14D57"/>
    <w:rsid w:val="00F14DA8"/>
    <w:rsid w:val="00F14F2F"/>
    <w:rsid w:val="00F1511E"/>
    <w:rsid w:val="00F151DE"/>
    <w:rsid w:val="00F152DC"/>
    <w:rsid w:val="00F154CF"/>
    <w:rsid w:val="00F154F9"/>
    <w:rsid w:val="00F15605"/>
    <w:rsid w:val="00F15AB6"/>
    <w:rsid w:val="00F15C94"/>
    <w:rsid w:val="00F15CD4"/>
    <w:rsid w:val="00F15D97"/>
    <w:rsid w:val="00F15F5F"/>
    <w:rsid w:val="00F15F68"/>
    <w:rsid w:val="00F15F6D"/>
    <w:rsid w:val="00F162D5"/>
    <w:rsid w:val="00F1641A"/>
    <w:rsid w:val="00F16497"/>
    <w:rsid w:val="00F16A37"/>
    <w:rsid w:val="00F16A90"/>
    <w:rsid w:val="00F16B4D"/>
    <w:rsid w:val="00F16BB5"/>
    <w:rsid w:val="00F16BBB"/>
    <w:rsid w:val="00F16E85"/>
    <w:rsid w:val="00F16EDE"/>
    <w:rsid w:val="00F16F00"/>
    <w:rsid w:val="00F16F32"/>
    <w:rsid w:val="00F17341"/>
    <w:rsid w:val="00F173DB"/>
    <w:rsid w:val="00F17697"/>
    <w:rsid w:val="00F17DEC"/>
    <w:rsid w:val="00F17F75"/>
    <w:rsid w:val="00F2014C"/>
    <w:rsid w:val="00F201FE"/>
    <w:rsid w:val="00F202FF"/>
    <w:rsid w:val="00F20311"/>
    <w:rsid w:val="00F206BD"/>
    <w:rsid w:val="00F20962"/>
    <w:rsid w:val="00F20A01"/>
    <w:rsid w:val="00F20ADB"/>
    <w:rsid w:val="00F20BC1"/>
    <w:rsid w:val="00F20C64"/>
    <w:rsid w:val="00F20E81"/>
    <w:rsid w:val="00F2117B"/>
    <w:rsid w:val="00F2127B"/>
    <w:rsid w:val="00F212A6"/>
    <w:rsid w:val="00F212C4"/>
    <w:rsid w:val="00F215D2"/>
    <w:rsid w:val="00F21605"/>
    <w:rsid w:val="00F21672"/>
    <w:rsid w:val="00F216CD"/>
    <w:rsid w:val="00F2194F"/>
    <w:rsid w:val="00F21A20"/>
    <w:rsid w:val="00F22312"/>
    <w:rsid w:val="00F22332"/>
    <w:rsid w:val="00F22853"/>
    <w:rsid w:val="00F22ADC"/>
    <w:rsid w:val="00F22C76"/>
    <w:rsid w:val="00F22DB5"/>
    <w:rsid w:val="00F22DB6"/>
    <w:rsid w:val="00F22FC6"/>
    <w:rsid w:val="00F2301E"/>
    <w:rsid w:val="00F2329C"/>
    <w:rsid w:val="00F2334A"/>
    <w:rsid w:val="00F2341F"/>
    <w:rsid w:val="00F2346B"/>
    <w:rsid w:val="00F237EF"/>
    <w:rsid w:val="00F237F5"/>
    <w:rsid w:val="00F23822"/>
    <w:rsid w:val="00F23B4D"/>
    <w:rsid w:val="00F23BA6"/>
    <w:rsid w:val="00F23BC3"/>
    <w:rsid w:val="00F241F6"/>
    <w:rsid w:val="00F242AD"/>
    <w:rsid w:val="00F242CC"/>
    <w:rsid w:val="00F24318"/>
    <w:rsid w:val="00F2438A"/>
    <w:rsid w:val="00F2450E"/>
    <w:rsid w:val="00F245FB"/>
    <w:rsid w:val="00F24624"/>
    <w:rsid w:val="00F24CB1"/>
    <w:rsid w:val="00F24CC4"/>
    <w:rsid w:val="00F24D1D"/>
    <w:rsid w:val="00F24EEA"/>
    <w:rsid w:val="00F250C1"/>
    <w:rsid w:val="00F250DD"/>
    <w:rsid w:val="00F25283"/>
    <w:rsid w:val="00F256FB"/>
    <w:rsid w:val="00F258DA"/>
    <w:rsid w:val="00F25AA6"/>
    <w:rsid w:val="00F25AE9"/>
    <w:rsid w:val="00F25C75"/>
    <w:rsid w:val="00F25C7B"/>
    <w:rsid w:val="00F25DB0"/>
    <w:rsid w:val="00F25E1F"/>
    <w:rsid w:val="00F25EE2"/>
    <w:rsid w:val="00F26256"/>
    <w:rsid w:val="00F2627E"/>
    <w:rsid w:val="00F26336"/>
    <w:rsid w:val="00F264C5"/>
    <w:rsid w:val="00F2652A"/>
    <w:rsid w:val="00F26533"/>
    <w:rsid w:val="00F2658F"/>
    <w:rsid w:val="00F265AB"/>
    <w:rsid w:val="00F2673F"/>
    <w:rsid w:val="00F268EB"/>
    <w:rsid w:val="00F2697A"/>
    <w:rsid w:val="00F26A46"/>
    <w:rsid w:val="00F26BB8"/>
    <w:rsid w:val="00F26DC2"/>
    <w:rsid w:val="00F26E0F"/>
    <w:rsid w:val="00F26E82"/>
    <w:rsid w:val="00F27065"/>
    <w:rsid w:val="00F271A4"/>
    <w:rsid w:val="00F276C3"/>
    <w:rsid w:val="00F27735"/>
    <w:rsid w:val="00F27B2B"/>
    <w:rsid w:val="00F27BC5"/>
    <w:rsid w:val="00F27D7C"/>
    <w:rsid w:val="00F27E70"/>
    <w:rsid w:val="00F30065"/>
    <w:rsid w:val="00F30090"/>
    <w:rsid w:val="00F300DD"/>
    <w:rsid w:val="00F301A3"/>
    <w:rsid w:val="00F3028D"/>
    <w:rsid w:val="00F303CA"/>
    <w:rsid w:val="00F307D3"/>
    <w:rsid w:val="00F30B29"/>
    <w:rsid w:val="00F30B97"/>
    <w:rsid w:val="00F30D67"/>
    <w:rsid w:val="00F3118E"/>
    <w:rsid w:val="00F3137C"/>
    <w:rsid w:val="00F31458"/>
    <w:rsid w:val="00F317BE"/>
    <w:rsid w:val="00F317CA"/>
    <w:rsid w:val="00F3183E"/>
    <w:rsid w:val="00F318C1"/>
    <w:rsid w:val="00F31903"/>
    <w:rsid w:val="00F31CDC"/>
    <w:rsid w:val="00F31D6A"/>
    <w:rsid w:val="00F31E70"/>
    <w:rsid w:val="00F31F45"/>
    <w:rsid w:val="00F3202B"/>
    <w:rsid w:val="00F32464"/>
    <w:rsid w:val="00F32491"/>
    <w:rsid w:val="00F324B3"/>
    <w:rsid w:val="00F32599"/>
    <w:rsid w:val="00F327E3"/>
    <w:rsid w:val="00F328E2"/>
    <w:rsid w:val="00F32A8E"/>
    <w:rsid w:val="00F32DAB"/>
    <w:rsid w:val="00F32ED0"/>
    <w:rsid w:val="00F32EFC"/>
    <w:rsid w:val="00F330D6"/>
    <w:rsid w:val="00F33269"/>
    <w:rsid w:val="00F3340E"/>
    <w:rsid w:val="00F33622"/>
    <w:rsid w:val="00F33637"/>
    <w:rsid w:val="00F3377E"/>
    <w:rsid w:val="00F33790"/>
    <w:rsid w:val="00F3389A"/>
    <w:rsid w:val="00F33998"/>
    <w:rsid w:val="00F33A04"/>
    <w:rsid w:val="00F33AFB"/>
    <w:rsid w:val="00F33B9D"/>
    <w:rsid w:val="00F33C2B"/>
    <w:rsid w:val="00F33CF4"/>
    <w:rsid w:val="00F343D9"/>
    <w:rsid w:val="00F343F4"/>
    <w:rsid w:val="00F343F9"/>
    <w:rsid w:val="00F34456"/>
    <w:rsid w:val="00F34823"/>
    <w:rsid w:val="00F34884"/>
    <w:rsid w:val="00F348B7"/>
    <w:rsid w:val="00F34A19"/>
    <w:rsid w:val="00F34B59"/>
    <w:rsid w:val="00F34C62"/>
    <w:rsid w:val="00F34E57"/>
    <w:rsid w:val="00F34F5D"/>
    <w:rsid w:val="00F3517C"/>
    <w:rsid w:val="00F3551C"/>
    <w:rsid w:val="00F356F2"/>
    <w:rsid w:val="00F358DC"/>
    <w:rsid w:val="00F35926"/>
    <w:rsid w:val="00F35940"/>
    <w:rsid w:val="00F35A78"/>
    <w:rsid w:val="00F35AEC"/>
    <w:rsid w:val="00F35B43"/>
    <w:rsid w:val="00F3616C"/>
    <w:rsid w:val="00F3637F"/>
    <w:rsid w:val="00F3647B"/>
    <w:rsid w:val="00F3653C"/>
    <w:rsid w:val="00F3672C"/>
    <w:rsid w:val="00F367DF"/>
    <w:rsid w:val="00F367EA"/>
    <w:rsid w:val="00F3683E"/>
    <w:rsid w:val="00F36890"/>
    <w:rsid w:val="00F36900"/>
    <w:rsid w:val="00F369A6"/>
    <w:rsid w:val="00F36AB7"/>
    <w:rsid w:val="00F36C4C"/>
    <w:rsid w:val="00F36C76"/>
    <w:rsid w:val="00F36E9F"/>
    <w:rsid w:val="00F36FAA"/>
    <w:rsid w:val="00F37154"/>
    <w:rsid w:val="00F37247"/>
    <w:rsid w:val="00F372EF"/>
    <w:rsid w:val="00F3754F"/>
    <w:rsid w:val="00F37572"/>
    <w:rsid w:val="00F3761A"/>
    <w:rsid w:val="00F37630"/>
    <w:rsid w:val="00F37B49"/>
    <w:rsid w:val="00F37B62"/>
    <w:rsid w:val="00F37B79"/>
    <w:rsid w:val="00F37BCA"/>
    <w:rsid w:val="00F37D4A"/>
    <w:rsid w:val="00F40124"/>
    <w:rsid w:val="00F40140"/>
    <w:rsid w:val="00F40529"/>
    <w:rsid w:val="00F40592"/>
    <w:rsid w:val="00F40673"/>
    <w:rsid w:val="00F407CD"/>
    <w:rsid w:val="00F409E0"/>
    <w:rsid w:val="00F40B2A"/>
    <w:rsid w:val="00F40C63"/>
    <w:rsid w:val="00F40DE8"/>
    <w:rsid w:val="00F40E03"/>
    <w:rsid w:val="00F41330"/>
    <w:rsid w:val="00F41339"/>
    <w:rsid w:val="00F413D2"/>
    <w:rsid w:val="00F41406"/>
    <w:rsid w:val="00F416DD"/>
    <w:rsid w:val="00F418B4"/>
    <w:rsid w:val="00F41A07"/>
    <w:rsid w:val="00F41C0C"/>
    <w:rsid w:val="00F41E30"/>
    <w:rsid w:val="00F41E74"/>
    <w:rsid w:val="00F42109"/>
    <w:rsid w:val="00F425B3"/>
    <w:rsid w:val="00F42603"/>
    <w:rsid w:val="00F426FB"/>
    <w:rsid w:val="00F4270A"/>
    <w:rsid w:val="00F429A2"/>
    <w:rsid w:val="00F429B1"/>
    <w:rsid w:val="00F42A88"/>
    <w:rsid w:val="00F42A8B"/>
    <w:rsid w:val="00F42B03"/>
    <w:rsid w:val="00F42BD5"/>
    <w:rsid w:val="00F42F7B"/>
    <w:rsid w:val="00F42FC2"/>
    <w:rsid w:val="00F43105"/>
    <w:rsid w:val="00F43177"/>
    <w:rsid w:val="00F4332D"/>
    <w:rsid w:val="00F433BC"/>
    <w:rsid w:val="00F43541"/>
    <w:rsid w:val="00F43A01"/>
    <w:rsid w:val="00F43A05"/>
    <w:rsid w:val="00F43A2A"/>
    <w:rsid w:val="00F43ABB"/>
    <w:rsid w:val="00F43DE5"/>
    <w:rsid w:val="00F43FBF"/>
    <w:rsid w:val="00F44015"/>
    <w:rsid w:val="00F4422A"/>
    <w:rsid w:val="00F4433D"/>
    <w:rsid w:val="00F445D3"/>
    <w:rsid w:val="00F4464D"/>
    <w:rsid w:val="00F44892"/>
    <w:rsid w:val="00F448B7"/>
    <w:rsid w:val="00F44948"/>
    <w:rsid w:val="00F449BD"/>
    <w:rsid w:val="00F449DF"/>
    <w:rsid w:val="00F44B92"/>
    <w:rsid w:val="00F44B9A"/>
    <w:rsid w:val="00F44CDC"/>
    <w:rsid w:val="00F44D13"/>
    <w:rsid w:val="00F44EBB"/>
    <w:rsid w:val="00F44F2D"/>
    <w:rsid w:val="00F45022"/>
    <w:rsid w:val="00F4503B"/>
    <w:rsid w:val="00F450EF"/>
    <w:rsid w:val="00F45635"/>
    <w:rsid w:val="00F45750"/>
    <w:rsid w:val="00F45915"/>
    <w:rsid w:val="00F459E4"/>
    <w:rsid w:val="00F45BDF"/>
    <w:rsid w:val="00F45CDB"/>
    <w:rsid w:val="00F45F2C"/>
    <w:rsid w:val="00F4658C"/>
    <w:rsid w:val="00F4659B"/>
    <w:rsid w:val="00F46690"/>
    <w:rsid w:val="00F46795"/>
    <w:rsid w:val="00F46A22"/>
    <w:rsid w:val="00F46C33"/>
    <w:rsid w:val="00F46C34"/>
    <w:rsid w:val="00F46DDB"/>
    <w:rsid w:val="00F46E63"/>
    <w:rsid w:val="00F46FB5"/>
    <w:rsid w:val="00F47107"/>
    <w:rsid w:val="00F4724A"/>
    <w:rsid w:val="00F47281"/>
    <w:rsid w:val="00F473EB"/>
    <w:rsid w:val="00F4742B"/>
    <w:rsid w:val="00F4749C"/>
    <w:rsid w:val="00F47633"/>
    <w:rsid w:val="00F477D0"/>
    <w:rsid w:val="00F479C1"/>
    <w:rsid w:val="00F47ABF"/>
    <w:rsid w:val="00F47B41"/>
    <w:rsid w:val="00F47D58"/>
    <w:rsid w:val="00F47E77"/>
    <w:rsid w:val="00F50198"/>
    <w:rsid w:val="00F501F4"/>
    <w:rsid w:val="00F503A4"/>
    <w:rsid w:val="00F505B8"/>
    <w:rsid w:val="00F506E0"/>
    <w:rsid w:val="00F50B3D"/>
    <w:rsid w:val="00F50B4D"/>
    <w:rsid w:val="00F50BF6"/>
    <w:rsid w:val="00F50C91"/>
    <w:rsid w:val="00F51144"/>
    <w:rsid w:val="00F51362"/>
    <w:rsid w:val="00F5154D"/>
    <w:rsid w:val="00F517D4"/>
    <w:rsid w:val="00F5197A"/>
    <w:rsid w:val="00F51C43"/>
    <w:rsid w:val="00F51DD3"/>
    <w:rsid w:val="00F51E0E"/>
    <w:rsid w:val="00F5214D"/>
    <w:rsid w:val="00F521AC"/>
    <w:rsid w:val="00F522B3"/>
    <w:rsid w:val="00F522ED"/>
    <w:rsid w:val="00F52519"/>
    <w:rsid w:val="00F5252A"/>
    <w:rsid w:val="00F52745"/>
    <w:rsid w:val="00F52760"/>
    <w:rsid w:val="00F52BEF"/>
    <w:rsid w:val="00F52EA2"/>
    <w:rsid w:val="00F52F1B"/>
    <w:rsid w:val="00F52F3C"/>
    <w:rsid w:val="00F52F5D"/>
    <w:rsid w:val="00F530AA"/>
    <w:rsid w:val="00F53225"/>
    <w:rsid w:val="00F53348"/>
    <w:rsid w:val="00F533EA"/>
    <w:rsid w:val="00F53475"/>
    <w:rsid w:val="00F535F6"/>
    <w:rsid w:val="00F5378C"/>
    <w:rsid w:val="00F5384E"/>
    <w:rsid w:val="00F53878"/>
    <w:rsid w:val="00F538E3"/>
    <w:rsid w:val="00F539A2"/>
    <w:rsid w:val="00F53CA9"/>
    <w:rsid w:val="00F53F73"/>
    <w:rsid w:val="00F54093"/>
    <w:rsid w:val="00F541EE"/>
    <w:rsid w:val="00F54611"/>
    <w:rsid w:val="00F54725"/>
    <w:rsid w:val="00F547F1"/>
    <w:rsid w:val="00F5487C"/>
    <w:rsid w:val="00F548CD"/>
    <w:rsid w:val="00F54954"/>
    <w:rsid w:val="00F5496D"/>
    <w:rsid w:val="00F5497E"/>
    <w:rsid w:val="00F54C76"/>
    <w:rsid w:val="00F54D99"/>
    <w:rsid w:val="00F54E0C"/>
    <w:rsid w:val="00F55090"/>
    <w:rsid w:val="00F550ED"/>
    <w:rsid w:val="00F550F8"/>
    <w:rsid w:val="00F5524C"/>
    <w:rsid w:val="00F552FA"/>
    <w:rsid w:val="00F553CD"/>
    <w:rsid w:val="00F555C3"/>
    <w:rsid w:val="00F5561B"/>
    <w:rsid w:val="00F5586D"/>
    <w:rsid w:val="00F55CDE"/>
    <w:rsid w:val="00F55F4C"/>
    <w:rsid w:val="00F5617F"/>
    <w:rsid w:val="00F56898"/>
    <w:rsid w:val="00F568F1"/>
    <w:rsid w:val="00F569FD"/>
    <w:rsid w:val="00F56BCD"/>
    <w:rsid w:val="00F56DC5"/>
    <w:rsid w:val="00F56E75"/>
    <w:rsid w:val="00F56EE9"/>
    <w:rsid w:val="00F57190"/>
    <w:rsid w:val="00F57247"/>
    <w:rsid w:val="00F573DA"/>
    <w:rsid w:val="00F575FA"/>
    <w:rsid w:val="00F57653"/>
    <w:rsid w:val="00F577F1"/>
    <w:rsid w:val="00F5780B"/>
    <w:rsid w:val="00F57AF0"/>
    <w:rsid w:val="00F57C0A"/>
    <w:rsid w:val="00F57DCA"/>
    <w:rsid w:val="00F57E21"/>
    <w:rsid w:val="00F60261"/>
    <w:rsid w:val="00F6077E"/>
    <w:rsid w:val="00F6083A"/>
    <w:rsid w:val="00F609CC"/>
    <w:rsid w:val="00F60A4E"/>
    <w:rsid w:val="00F60BBC"/>
    <w:rsid w:val="00F60CF3"/>
    <w:rsid w:val="00F60F9D"/>
    <w:rsid w:val="00F60FAA"/>
    <w:rsid w:val="00F61010"/>
    <w:rsid w:val="00F610C5"/>
    <w:rsid w:val="00F61105"/>
    <w:rsid w:val="00F61182"/>
    <w:rsid w:val="00F613D8"/>
    <w:rsid w:val="00F613F0"/>
    <w:rsid w:val="00F6144F"/>
    <w:rsid w:val="00F614A0"/>
    <w:rsid w:val="00F61681"/>
    <w:rsid w:val="00F61728"/>
    <w:rsid w:val="00F619B4"/>
    <w:rsid w:val="00F619F9"/>
    <w:rsid w:val="00F61B4E"/>
    <w:rsid w:val="00F61B8B"/>
    <w:rsid w:val="00F61BF4"/>
    <w:rsid w:val="00F61CCE"/>
    <w:rsid w:val="00F61CE3"/>
    <w:rsid w:val="00F61D4B"/>
    <w:rsid w:val="00F61D78"/>
    <w:rsid w:val="00F61DB3"/>
    <w:rsid w:val="00F61E98"/>
    <w:rsid w:val="00F61F79"/>
    <w:rsid w:val="00F622A0"/>
    <w:rsid w:val="00F62419"/>
    <w:rsid w:val="00F62441"/>
    <w:rsid w:val="00F624B5"/>
    <w:rsid w:val="00F62659"/>
    <w:rsid w:val="00F62780"/>
    <w:rsid w:val="00F62788"/>
    <w:rsid w:val="00F6286C"/>
    <w:rsid w:val="00F62AB9"/>
    <w:rsid w:val="00F62B83"/>
    <w:rsid w:val="00F62C28"/>
    <w:rsid w:val="00F62C7C"/>
    <w:rsid w:val="00F62FAF"/>
    <w:rsid w:val="00F63224"/>
    <w:rsid w:val="00F632F0"/>
    <w:rsid w:val="00F63394"/>
    <w:rsid w:val="00F63429"/>
    <w:rsid w:val="00F634DF"/>
    <w:rsid w:val="00F63521"/>
    <w:rsid w:val="00F635A5"/>
    <w:rsid w:val="00F636E2"/>
    <w:rsid w:val="00F63AFB"/>
    <w:rsid w:val="00F63C97"/>
    <w:rsid w:val="00F63D32"/>
    <w:rsid w:val="00F63EAD"/>
    <w:rsid w:val="00F6421E"/>
    <w:rsid w:val="00F64359"/>
    <w:rsid w:val="00F6437E"/>
    <w:rsid w:val="00F64499"/>
    <w:rsid w:val="00F645B4"/>
    <w:rsid w:val="00F64707"/>
    <w:rsid w:val="00F647CE"/>
    <w:rsid w:val="00F6481E"/>
    <w:rsid w:val="00F64873"/>
    <w:rsid w:val="00F64EBC"/>
    <w:rsid w:val="00F64F5A"/>
    <w:rsid w:val="00F65073"/>
    <w:rsid w:val="00F650CC"/>
    <w:rsid w:val="00F652C7"/>
    <w:rsid w:val="00F65471"/>
    <w:rsid w:val="00F65661"/>
    <w:rsid w:val="00F65757"/>
    <w:rsid w:val="00F65853"/>
    <w:rsid w:val="00F65C72"/>
    <w:rsid w:val="00F65CFE"/>
    <w:rsid w:val="00F660C1"/>
    <w:rsid w:val="00F66305"/>
    <w:rsid w:val="00F66372"/>
    <w:rsid w:val="00F663AA"/>
    <w:rsid w:val="00F663FC"/>
    <w:rsid w:val="00F66428"/>
    <w:rsid w:val="00F66617"/>
    <w:rsid w:val="00F66BA0"/>
    <w:rsid w:val="00F66E5A"/>
    <w:rsid w:val="00F670A8"/>
    <w:rsid w:val="00F67147"/>
    <w:rsid w:val="00F67178"/>
    <w:rsid w:val="00F6725F"/>
    <w:rsid w:val="00F672EC"/>
    <w:rsid w:val="00F67526"/>
    <w:rsid w:val="00F6785B"/>
    <w:rsid w:val="00F67A7B"/>
    <w:rsid w:val="00F67AB9"/>
    <w:rsid w:val="00F67ADF"/>
    <w:rsid w:val="00F67B42"/>
    <w:rsid w:val="00F67BC6"/>
    <w:rsid w:val="00F67C43"/>
    <w:rsid w:val="00F67DBB"/>
    <w:rsid w:val="00F67EC4"/>
    <w:rsid w:val="00F67F3F"/>
    <w:rsid w:val="00F67F73"/>
    <w:rsid w:val="00F703A7"/>
    <w:rsid w:val="00F70853"/>
    <w:rsid w:val="00F70A64"/>
    <w:rsid w:val="00F70B46"/>
    <w:rsid w:val="00F70B8B"/>
    <w:rsid w:val="00F70BCD"/>
    <w:rsid w:val="00F70D75"/>
    <w:rsid w:val="00F70F42"/>
    <w:rsid w:val="00F710D7"/>
    <w:rsid w:val="00F71172"/>
    <w:rsid w:val="00F71472"/>
    <w:rsid w:val="00F71571"/>
    <w:rsid w:val="00F71615"/>
    <w:rsid w:val="00F716DA"/>
    <w:rsid w:val="00F71746"/>
    <w:rsid w:val="00F7189D"/>
    <w:rsid w:val="00F718DD"/>
    <w:rsid w:val="00F71999"/>
    <w:rsid w:val="00F719A6"/>
    <w:rsid w:val="00F71AB0"/>
    <w:rsid w:val="00F71D3C"/>
    <w:rsid w:val="00F71D52"/>
    <w:rsid w:val="00F71FEF"/>
    <w:rsid w:val="00F721E8"/>
    <w:rsid w:val="00F7232E"/>
    <w:rsid w:val="00F7247D"/>
    <w:rsid w:val="00F724F1"/>
    <w:rsid w:val="00F72510"/>
    <w:rsid w:val="00F726FE"/>
    <w:rsid w:val="00F728AC"/>
    <w:rsid w:val="00F728C7"/>
    <w:rsid w:val="00F72985"/>
    <w:rsid w:val="00F72B38"/>
    <w:rsid w:val="00F72DBD"/>
    <w:rsid w:val="00F72DC1"/>
    <w:rsid w:val="00F72EBB"/>
    <w:rsid w:val="00F7301E"/>
    <w:rsid w:val="00F73187"/>
    <w:rsid w:val="00F732CE"/>
    <w:rsid w:val="00F73352"/>
    <w:rsid w:val="00F734ED"/>
    <w:rsid w:val="00F735D4"/>
    <w:rsid w:val="00F73696"/>
    <w:rsid w:val="00F737DB"/>
    <w:rsid w:val="00F7380F"/>
    <w:rsid w:val="00F73869"/>
    <w:rsid w:val="00F73995"/>
    <w:rsid w:val="00F739BB"/>
    <w:rsid w:val="00F739FA"/>
    <w:rsid w:val="00F73A9D"/>
    <w:rsid w:val="00F73AA9"/>
    <w:rsid w:val="00F73BFF"/>
    <w:rsid w:val="00F73CB0"/>
    <w:rsid w:val="00F740F1"/>
    <w:rsid w:val="00F74140"/>
    <w:rsid w:val="00F7415B"/>
    <w:rsid w:val="00F7462E"/>
    <w:rsid w:val="00F74740"/>
    <w:rsid w:val="00F74743"/>
    <w:rsid w:val="00F74750"/>
    <w:rsid w:val="00F7498A"/>
    <w:rsid w:val="00F74BCC"/>
    <w:rsid w:val="00F74CA2"/>
    <w:rsid w:val="00F74CF8"/>
    <w:rsid w:val="00F74DE3"/>
    <w:rsid w:val="00F74EC6"/>
    <w:rsid w:val="00F74FBA"/>
    <w:rsid w:val="00F75030"/>
    <w:rsid w:val="00F75039"/>
    <w:rsid w:val="00F750C4"/>
    <w:rsid w:val="00F7523B"/>
    <w:rsid w:val="00F752F8"/>
    <w:rsid w:val="00F75391"/>
    <w:rsid w:val="00F753E0"/>
    <w:rsid w:val="00F754BB"/>
    <w:rsid w:val="00F755A8"/>
    <w:rsid w:val="00F755EA"/>
    <w:rsid w:val="00F755F0"/>
    <w:rsid w:val="00F75680"/>
    <w:rsid w:val="00F75698"/>
    <w:rsid w:val="00F75858"/>
    <w:rsid w:val="00F7590F"/>
    <w:rsid w:val="00F75954"/>
    <w:rsid w:val="00F759C9"/>
    <w:rsid w:val="00F75A31"/>
    <w:rsid w:val="00F75B4F"/>
    <w:rsid w:val="00F75C3F"/>
    <w:rsid w:val="00F75D0C"/>
    <w:rsid w:val="00F75E37"/>
    <w:rsid w:val="00F75E5D"/>
    <w:rsid w:val="00F75F79"/>
    <w:rsid w:val="00F763A8"/>
    <w:rsid w:val="00F76553"/>
    <w:rsid w:val="00F76566"/>
    <w:rsid w:val="00F7662E"/>
    <w:rsid w:val="00F76845"/>
    <w:rsid w:val="00F76934"/>
    <w:rsid w:val="00F769C2"/>
    <w:rsid w:val="00F76A03"/>
    <w:rsid w:val="00F76ADC"/>
    <w:rsid w:val="00F76CC4"/>
    <w:rsid w:val="00F76DCB"/>
    <w:rsid w:val="00F76EDF"/>
    <w:rsid w:val="00F76FA4"/>
    <w:rsid w:val="00F76FDD"/>
    <w:rsid w:val="00F770D5"/>
    <w:rsid w:val="00F770DE"/>
    <w:rsid w:val="00F772E4"/>
    <w:rsid w:val="00F77374"/>
    <w:rsid w:val="00F773A2"/>
    <w:rsid w:val="00F7746E"/>
    <w:rsid w:val="00F77593"/>
    <w:rsid w:val="00F776F0"/>
    <w:rsid w:val="00F7770D"/>
    <w:rsid w:val="00F77731"/>
    <w:rsid w:val="00F77777"/>
    <w:rsid w:val="00F77807"/>
    <w:rsid w:val="00F7785C"/>
    <w:rsid w:val="00F77887"/>
    <w:rsid w:val="00F77AD3"/>
    <w:rsid w:val="00F77D2D"/>
    <w:rsid w:val="00F77E41"/>
    <w:rsid w:val="00F77EB3"/>
    <w:rsid w:val="00F77EC0"/>
    <w:rsid w:val="00F77F16"/>
    <w:rsid w:val="00F77F8A"/>
    <w:rsid w:val="00F800E2"/>
    <w:rsid w:val="00F80123"/>
    <w:rsid w:val="00F801FC"/>
    <w:rsid w:val="00F803A7"/>
    <w:rsid w:val="00F806B2"/>
    <w:rsid w:val="00F807C9"/>
    <w:rsid w:val="00F808B5"/>
    <w:rsid w:val="00F80B3A"/>
    <w:rsid w:val="00F80DEF"/>
    <w:rsid w:val="00F80E10"/>
    <w:rsid w:val="00F80EA4"/>
    <w:rsid w:val="00F80F75"/>
    <w:rsid w:val="00F80F8E"/>
    <w:rsid w:val="00F81150"/>
    <w:rsid w:val="00F81189"/>
    <w:rsid w:val="00F81427"/>
    <w:rsid w:val="00F81699"/>
    <w:rsid w:val="00F816AF"/>
    <w:rsid w:val="00F8174D"/>
    <w:rsid w:val="00F81796"/>
    <w:rsid w:val="00F8183C"/>
    <w:rsid w:val="00F81883"/>
    <w:rsid w:val="00F81964"/>
    <w:rsid w:val="00F81B44"/>
    <w:rsid w:val="00F81CF9"/>
    <w:rsid w:val="00F81EA7"/>
    <w:rsid w:val="00F81F56"/>
    <w:rsid w:val="00F823C6"/>
    <w:rsid w:val="00F8243B"/>
    <w:rsid w:val="00F82542"/>
    <w:rsid w:val="00F825FE"/>
    <w:rsid w:val="00F82B04"/>
    <w:rsid w:val="00F82B39"/>
    <w:rsid w:val="00F82BE1"/>
    <w:rsid w:val="00F83013"/>
    <w:rsid w:val="00F8324C"/>
    <w:rsid w:val="00F83292"/>
    <w:rsid w:val="00F83395"/>
    <w:rsid w:val="00F83559"/>
    <w:rsid w:val="00F83685"/>
    <w:rsid w:val="00F83692"/>
    <w:rsid w:val="00F83A73"/>
    <w:rsid w:val="00F83BF8"/>
    <w:rsid w:val="00F83E76"/>
    <w:rsid w:val="00F84441"/>
    <w:rsid w:val="00F84455"/>
    <w:rsid w:val="00F8458B"/>
    <w:rsid w:val="00F845EC"/>
    <w:rsid w:val="00F84614"/>
    <w:rsid w:val="00F84632"/>
    <w:rsid w:val="00F8486F"/>
    <w:rsid w:val="00F848C5"/>
    <w:rsid w:val="00F84A13"/>
    <w:rsid w:val="00F84AD8"/>
    <w:rsid w:val="00F84AEA"/>
    <w:rsid w:val="00F84B41"/>
    <w:rsid w:val="00F84FDE"/>
    <w:rsid w:val="00F850A4"/>
    <w:rsid w:val="00F8511C"/>
    <w:rsid w:val="00F85440"/>
    <w:rsid w:val="00F855CE"/>
    <w:rsid w:val="00F855E7"/>
    <w:rsid w:val="00F85711"/>
    <w:rsid w:val="00F85895"/>
    <w:rsid w:val="00F85A10"/>
    <w:rsid w:val="00F85CEE"/>
    <w:rsid w:val="00F85D1B"/>
    <w:rsid w:val="00F85E3C"/>
    <w:rsid w:val="00F85E6E"/>
    <w:rsid w:val="00F85F12"/>
    <w:rsid w:val="00F8607C"/>
    <w:rsid w:val="00F860D9"/>
    <w:rsid w:val="00F862B1"/>
    <w:rsid w:val="00F86417"/>
    <w:rsid w:val="00F86482"/>
    <w:rsid w:val="00F866CD"/>
    <w:rsid w:val="00F866EC"/>
    <w:rsid w:val="00F8684C"/>
    <w:rsid w:val="00F86D18"/>
    <w:rsid w:val="00F871EA"/>
    <w:rsid w:val="00F87519"/>
    <w:rsid w:val="00F8764E"/>
    <w:rsid w:val="00F87701"/>
    <w:rsid w:val="00F87773"/>
    <w:rsid w:val="00F87801"/>
    <w:rsid w:val="00F87940"/>
    <w:rsid w:val="00F8796F"/>
    <w:rsid w:val="00F87D37"/>
    <w:rsid w:val="00F9008D"/>
    <w:rsid w:val="00F901EF"/>
    <w:rsid w:val="00F902EA"/>
    <w:rsid w:val="00F903E9"/>
    <w:rsid w:val="00F904FD"/>
    <w:rsid w:val="00F907A8"/>
    <w:rsid w:val="00F907E1"/>
    <w:rsid w:val="00F90877"/>
    <w:rsid w:val="00F90881"/>
    <w:rsid w:val="00F90AAA"/>
    <w:rsid w:val="00F90FE7"/>
    <w:rsid w:val="00F913C1"/>
    <w:rsid w:val="00F91437"/>
    <w:rsid w:val="00F9159A"/>
    <w:rsid w:val="00F915BF"/>
    <w:rsid w:val="00F91853"/>
    <w:rsid w:val="00F91CD5"/>
    <w:rsid w:val="00F91E6A"/>
    <w:rsid w:val="00F92068"/>
    <w:rsid w:val="00F921CD"/>
    <w:rsid w:val="00F922B0"/>
    <w:rsid w:val="00F9245A"/>
    <w:rsid w:val="00F92577"/>
    <w:rsid w:val="00F926BD"/>
    <w:rsid w:val="00F92845"/>
    <w:rsid w:val="00F92B97"/>
    <w:rsid w:val="00F92EE5"/>
    <w:rsid w:val="00F92F87"/>
    <w:rsid w:val="00F92FB0"/>
    <w:rsid w:val="00F93084"/>
    <w:rsid w:val="00F9309E"/>
    <w:rsid w:val="00F930C0"/>
    <w:rsid w:val="00F93113"/>
    <w:rsid w:val="00F935BB"/>
    <w:rsid w:val="00F935E8"/>
    <w:rsid w:val="00F93646"/>
    <w:rsid w:val="00F9384A"/>
    <w:rsid w:val="00F938CD"/>
    <w:rsid w:val="00F93919"/>
    <w:rsid w:val="00F93A69"/>
    <w:rsid w:val="00F93D4E"/>
    <w:rsid w:val="00F93DDF"/>
    <w:rsid w:val="00F93FAE"/>
    <w:rsid w:val="00F93FE4"/>
    <w:rsid w:val="00F94102"/>
    <w:rsid w:val="00F9428F"/>
    <w:rsid w:val="00F9438A"/>
    <w:rsid w:val="00F943A4"/>
    <w:rsid w:val="00F94535"/>
    <w:rsid w:val="00F94687"/>
    <w:rsid w:val="00F947E0"/>
    <w:rsid w:val="00F94939"/>
    <w:rsid w:val="00F9494F"/>
    <w:rsid w:val="00F94A30"/>
    <w:rsid w:val="00F94B96"/>
    <w:rsid w:val="00F94BAB"/>
    <w:rsid w:val="00F94BAC"/>
    <w:rsid w:val="00F94D4D"/>
    <w:rsid w:val="00F95006"/>
    <w:rsid w:val="00F9511D"/>
    <w:rsid w:val="00F951C8"/>
    <w:rsid w:val="00F95329"/>
    <w:rsid w:val="00F9554A"/>
    <w:rsid w:val="00F957F9"/>
    <w:rsid w:val="00F9584E"/>
    <w:rsid w:val="00F95ABB"/>
    <w:rsid w:val="00F9610F"/>
    <w:rsid w:val="00F96133"/>
    <w:rsid w:val="00F961B9"/>
    <w:rsid w:val="00F96270"/>
    <w:rsid w:val="00F962FD"/>
    <w:rsid w:val="00F96356"/>
    <w:rsid w:val="00F96530"/>
    <w:rsid w:val="00F967E1"/>
    <w:rsid w:val="00F96932"/>
    <w:rsid w:val="00F96AAC"/>
    <w:rsid w:val="00F96F21"/>
    <w:rsid w:val="00F96FAA"/>
    <w:rsid w:val="00F97187"/>
    <w:rsid w:val="00F9750B"/>
    <w:rsid w:val="00F97510"/>
    <w:rsid w:val="00F97874"/>
    <w:rsid w:val="00F97A13"/>
    <w:rsid w:val="00F97AD8"/>
    <w:rsid w:val="00F97AE6"/>
    <w:rsid w:val="00F97BAF"/>
    <w:rsid w:val="00F97C4A"/>
    <w:rsid w:val="00F97E54"/>
    <w:rsid w:val="00F97E66"/>
    <w:rsid w:val="00F97F4B"/>
    <w:rsid w:val="00F97F85"/>
    <w:rsid w:val="00FA0216"/>
    <w:rsid w:val="00FA02A9"/>
    <w:rsid w:val="00FA0385"/>
    <w:rsid w:val="00FA03F7"/>
    <w:rsid w:val="00FA040C"/>
    <w:rsid w:val="00FA0444"/>
    <w:rsid w:val="00FA06B2"/>
    <w:rsid w:val="00FA06D5"/>
    <w:rsid w:val="00FA07B7"/>
    <w:rsid w:val="00FA091D"/>
    <w:rsid w:val="00FA0976"/>
    <w:rsid w:val="00FA0C13"/>
    <w:rsid w:val="00FA0DAE"/>
    <w:rsid w:val="00FA0DE2"/>
    <w:rsid w:val="00FA0FB0"/>
    <w:rsid w:val="00FA127E"/>
    <w:rsid w:val="00FA13C8"/>
    <w:rsid w:val="00FA13F9"/>
    <w:rsid w:val="00FA15C1"/>
    <w:rsid w:val="00FA162D"/>
    <w:rsid w:val="00FA170B"/>
    <w:rsid w:val="00FA178B"/>
    <w:rsid w:val="00FA1949"/>
    <w:rsid w:val="00FA1975"/>
    <w:rsid w:val="00FA1B5A"/>
    <w:rsid w:val="00FA1BC4"/>
    <w:rsid w:val="00FA1C76"/>
    <w:rsid w:val="00FA1F8E"/>
    <w:rsid w:val="00FA2256"/>
    <w:rsid w:val="00FA24E6"/>
    <w:rsid w:val="00FA2527"/>
    <w:rsid w:val="00FA2586"/>
    <w:rsid w:val="00FA2827"/>
    <w:rsid w:val="00FA2829"/>
    <w:rsid w:val="00FA2A25"/>
    <w:rsid w:val="00FA2A9B"/>
    <w:rsid w:val="00FA2C9A"/>
    <w:rsid w:val="00FA2D1A"/>
    <w:rsid w:val="00FA2D90"/>
    <w:rsid w:val="00FA2F1E"/>
    <w:rsid w:val="00FA303A"/>
    <w:rsid w:val="00FA313B"/>
    <w:rsid w:val="00FA3141"/>
    <w:rsid w:val="00FA3142"/>
    <w:rsid w:val="00FA339C"/>
    <w:rsid w:val="00FA3520"/>
    <w:rsid w:val="00FA35A3"/>
    <w:rsid w:val="00FA3652"/>
    <w:rsid w:val="00FA3789"/>
    <w:rsid w:val="00FA3830"/>
    <w:rsid w:val="00FA388D"/>
    <w:rsid w:val="00FA3ABB"/>
    <w:rsid w:val="00FA3C33"/>
    <w:rsid w:val="00FA3CEC"/>
    <w:rsid w:val="00FA3EF2"/>
    <w:rsid w:val="00FA3FEB"/>
    <w:rsid w:val="00FA4108"/>
    <w:rsid w:val="00FA4240"/>
    <w:rsid w:val="00FA4292"/>
    <w:rsid w:val="00FA467F"/>
    <w:rsid w:val="00FA4AD1"/>
    <w:rsid w:val="00FA4BA6"/>
    <w:rsid w:val="00FA4BAE"/>
    <w:rsid w:val="00FA4C4C"/>
    <w:rsid w:val="00FA52A2"/>
    <w:rsid w:val="00FA5320"/>
    <w:rsid w:val="00FA54B1"/>
    <w:rsid w:val="00FA5528"/>
    <w:rsid w:val="00FA5648"/>
    <w:rsid w:val="00FA57CE"/>
    <w:rsid w:val="00FA5841"/>
    <w:rsid w:val="00FA5909"/>
    <w:rsid w:val="00FA59DC"/>
    <w:rsid w:val="00FA5A09"/>
    <w:rsid w:val="00FA5AD0"/>
    <w:rsid w:val="00FA5C6D"/>
    <w:rsid w:val="00FA5C89"/>
    <w:rsid w:val="00FA5CF6"/>
    <w:rsid w:val="00FA606B"/>
    <w:rsid w:val="00FA610D"/>
    <w:rsid w:val="00FA615E"/>
    <w:rsid w:val="00FA6223"/>
    <w:rsid w:val="00FA6298"/>
    <w:rsid w:val="00FA62DD"/>
    <w:rsid w:val="00FA6775"/>
    <w:rsid w:val="00FA6A59"/>
    <w:rsid w:val="00FA6A60"/>
    <w:rsid w:val="00FA6A8E"/>
    <w:rsid w:val="00FA6A8F"/>
    <w:rsid w:val="00FA6B09"/>
    <w:rsid w:val="00FA6B0B"/>
    <w:rsid w:val="00FA6B31"/>
    <w:rsid w:val="00FA6BD4"/>
    <w:rsid w:val="00FA6BF0"/>
    <w:rsid w:val="00FA6D41"/>
    <w:rsid w:val="00FA6D4C"/>
    <w:rsid w:val="00FA7053"/>
    <w:rsid w:val="00FA729E"/>
    <w:rsid w:val="00FA7410"/>
    <w:rsid w:val="00FA7587"/>
    <w:rsid w:val="00FA758A"/>
    <w:rsid w:val="00FA76E2"/>
    <w:rsid w:val="00FA79F9"/>
    <w:rsid w:val="00FA7B95"/>
    <w:rsid w:val="00FB01C0"/>
    <w:rsid w:val="00FB01E2"/>
    <w:rsid w:val="00FB0615"/>
    <w:rsid w:val="00FB06C1"/>
    <w:rsid w:val="00FB0823"/>
    <w:rsid w:val="00FB0870"/>
    <w:rsid w:val="00FB09CF"/>
    <w:rsid w:val="00FB0AC5"/>
    <w:rsid w:val="00FB0AFC"/>
    <w:rsid w:val="00FB0D8D"/>
    <w:rsid w:val="00FB0E72"/>
    <w:rsid w:val="00FB0FA6"/>
    <w:rsid w:val="00FB100D"/>
    <w:rsid w:val="00FB10C9"/>
    <w:rsid w:val="00FB1233"/>
    <w:rsid w:val="00FB12B9"/>
    <w:rsid w:val="00FB1319"/>
    <w:rsid w:val="00FB1320"/>
    <w:rsid w:val="00FB154C"/>
    <w:rsid w:val="00FB15BF"/>
    <w:rsid w:val="00FB169F"/>
    <w:rsid w:val="00FB178D"/>
    <w:rsid w:val="00FB17E0"/>
    <w:rsid w:val="00FB1A44"/>
    <w:rsid w:val="00FB1B53"/>
    <w:rsid w:val="00FB1BDC"/>
    <w:rsid w:val="00FB1CC8"/>
    <w:rsid w:val="00FB1DD2"/>
    <w:rsid w:val="00FB1E40"/>
    <w:rsid w:val="00FB1E50"/>
    <w:rsid w:val="00FB1EE5"/>
    <w:rsid w:val="00FB1F33"/>
    <w:rsid w:val="00FB2012"/>
    <w:rsid w:val="00FB2044"/>
    <w:rsid w:val="00FB2135"/>
    <w:rsid w:val="00FB22DF"/>
    <w:rsid w:val="00FB23BF"/>
    <w:rsid w:val="00FB23D1"/>
    <w:rsid w:val="00FB241C"/>
    <w:rsid w:val="00FB25F7"/>
    <w:rsid w:val="00FB2757"/>
    <w:rsid w:val="00FB27EC"/>
    <w:rsid w:val="00FB2D10"/>
    <w:rsid w:val="00FB2D21"/>
    <w:rsid w:val="00FB2D8A"/>
    <w:rsid w:val="00FB311A"/>
    <w:rsid w:val="00FB326C"/>
    <w:rsid w:val="00FB357C"/>
    <w:rsid w:val="00FB36CE"/>
    <w:rsid w:val="00FB39C5"/>
    <w:rsid w:val="00FB3C49"/>
    <w:rsid w:val="00FB3C66"/>
    <w:rsid w:val="00FB3E11"/>
    <w:rsid w:val="00FB3F6C"/>
    <w:rsid w:val="00FB3FEA"/>
    <w:rsid w:val="00FB4085"/>
    <w:rsid w:val="00FB4289"/>
    <w:rsid w:val="00FB42FD"/>
    <w:rsid w:val="00FB44BC"/>
    <w:rsid w:val="00FB45D6"/>
    <w:rsid w:val="00FB4781"/>
    <w:rsid w:val="00FB4839"/>
    <w:rsid w:val="00FB4922"/>
    <w:rsid w:val="00FB4925"/>
    <w:rsid w:val="00FB4AF6"/>
    <w:rsid w:val="00FB4B35"/>
    <w:rsid w:val="00FB4B43"/>
    <w:rsid w:val="00FB4B61"/>
    <w:rsid w:val="00FB4E20"/>
    <w:rsid w:val="00FB4F26"/>
    <w:rsid w:val="00FB5170"/>
    <w:rsid w:val="00FB51C6"/>
    <w:rsid w:val="00FB51DD"/>
    <w:rsid w:val="00FB5342"/>
    <w:rsid w:val="00FB5410"/>
    <w:rsid w:val="00FB545A"/>
    <w:rsid w:val="00FB55CC"/>
    <w:rsid w:val="00FB5716"/>
    <w:rsid w:val="00FB574B"/>
    <w:rsid w:val="00FB57A3"/>
    <w:rsid w:val="00FB57C5"/>
    <w:rsid w:val="00FB581A"/>
    <w:rsid w:val="00FB593C"/>
    <w:rsid w:val="00FB5A18"/>
    <w:rsid w:val="00FB5A8B"/>
    <w:rsid w:val="00FB5AA9"/>
    <w:rsid w:val="00FB5B2A"/>
    <w:rsid w:val="00FB5C77"/>
    <w:rsid w:val="00FB5D9B"/>
    <w:rsid w:val="00FB5F4C"/>
    <w:rsid w:val="00FB600D"/>
    <w:rsid w:val="00FB6130"/>
    <w:rsid w:val="00FB6157"/>
    <w:rsid w:val="00FB62F5"/>
    <w:rsid w:val="00FB6388"/>
    <w:rsid w:val="00FB65DD"/>
    <w:rsid w:val="00FB65EE"/>
    <w:rsid w:val="00FB6601"/>
    <w:rsid w:val="00FB6739"/>
    <w:rsid w:val="00FB6881"/>
    <w:rsid w:val="00FB69EC"/>
    <w:rsid w:val="00FB6A4C"/>
    <w:rsid w:val="00FB6AAC"/>
    <w:rsid w:val="00FB6CDB"/>
    <w:rsid w:val="00FB6D35"/>
    <w:rsid w:val="00FB6D5A"/>
    <w:rsid w:val="00FB709F"/>
    <w:rsid w:val="00FB72E4"/>
    <w:rsid w:val="00FB72F1"/>
    <w:rsid w:val="00FB7374"/>
    <w:rsid w:val="00FB748E"/>
    <w:rsid w:val="00FB7501"/>
    <w:rsid w:val="00FB759A"/>
    <w:rsid w:val="00FB76A4"/>
    <w:rsid w:val="00FB7780"/>
    <w:rsid w:val="00FB77AB"/>
    <w:rsid w:val="00FB7954"/>
    <w:rsid w:val="00FB7A2F"/>
    <w:rsid w:val="00FB7C26"/>
    <w:rsid w:val="00FB7C9F"/>
    <w:rsid w:val="00FB7CE0"/>
    <w:rsid w:val="00FB7D61"/>
    <w:rsid w:val="00FB7E18"/>
    <w:rsid w:val="00FB7F2D"/>
    <w:rsid w:val="00FC0074"/>
    <w:rsid w:val="00FC013E"/>
    <w:rsid w:val="00FC01A6"/>
    <w:rsid w:val="00FC0406"/>
    <w:rsid w:val="00FC059B"/>
    <w:rsid w:val="00FC0627"/>
    <w:rsid w:val="00FC06AE"/>
    <w:rsid w:val="00FC06DD"/>
    <w:rsid w:val="00FC075E"/>
    <w:rsid w:val="00FC0763"/>
    <w:rsid w:val="00FC09CF"/>
    <w:rsid w:val="00FC09E8"/>
    <w:rsid w:val="00FC0A3C"/>
    <w:rsid w:val="00FC0B34"/>
    <w:rsid w:val="00FC0B37"/>
    <w:rsid w:val="00FC0BCA"/>
    <w:rsid w:val="00FC0E01"/>
    <w:rsid w:val="00FC0E02"/>
    <w:rsid w:val="00FC0E20"/>
    <w:rsid w:val="00FC0F32"/>
    <w:rsid w:val="00FC10E1"/>
    <w:rsid w:val="00FC110B"/>
    <w:rsid w:val="00FC110F"/>
    <w:rsid w:val="00FC1208"/>
    <w:rsid w:val="00FC148C"/>
    <w:rsid w:val="00FC16FD"/>
    <w:rsid w:val="00FC19D8"/>
    <w:rsid w:val="00FC1AD0"/>
    <w:rsid w:val="00FC1B54"/>
    <w:rsid w:val="00FC1BD9"/>
    <w:rsid w:val="00FC1D69"/>
    <w:rsid w:val="00FC1EB2"/>
    <w:rsid w:val="00FC1F72"/>
    <w:rsid w:val="00FC2068"/>
    <w:rsid w:val="00FC210E"/>
    <w:rsid w:val="00FC2279"/>
    <w:rsid w:val="00FC2301"/>
    <w:rsid w:val="00FC2BC6"/>
    <w:rsid w:val="00FC2CB6"/>
    <w:rsid w:val="00FC2D14"/>
    <w:rsid w:val="00FC2D43"/>
    <w:rsid w:val="00FC3000"/>
    <w:rsid w:val="00FC3160"/>
    <w:rsid w:val="00FC3452"/>
    <w:rsid w:val="00FC35EC"/>
    <w:rsid w:val="00FC3948"/>
    <w:rsid w:val="00FC39D3"/>
    <w:rsid w:val="00FC3CEF"/>
    <w:rsid w:val="00FC3D52"/>
    <w:rsid w:val="00FC403A"/>
    <w:rsid w:val="00FC41A0"/>
    <w:rsid w:val="00FC41C4"/>
    <w:rsid w:val="00FC42BC"/>
    <w:rsid w:val="00FC44E7"/>
    <w:rsid w:val="00FC4523"/>
    <w:rsid w:val="00FC4635"/>
    <w:rsid w:val="00FC46DB"/>
    <w:rsid w:val="00FC48AD"/>
    <w:rsid w:val="00FC48FB"/>
    <w:rsid w:val="00FC4952"/>
    <w:rsid w:val="00FC4A10"/>
    <w:rsid w:val="00FC4BED"/>
    <w:rsid w:val="00FC4C15"/>
    <w:rsid w:val="00FC4CCE"/>
    <w:rsid w:val="00FC4FEB"/>
    <w:rsid w:val="00FC516E"/>
    <w:rsid w:val="00FC51FE"/>
    <w:rsid w:val="00FC52F2"/>
    <w:rsid w:val="00FC5366"/>
    <w:rsid w:val="00FC54A4"/>
    <w:rsid w:val="00FC55CC"/>
    <w:rsid w:val="00FC57C7"/>
    <w:rsid w:val="00FC5949"/>
    <w:rsid w:val="00FC5A60"/>
    <w:rsid w:val="00FC5B15"/>
    <w:rsid w:val="00FC5CB6"/>
    <w:rsid w:val="00FC6134"/>
    <w:rsid w:val="00FC61BE"/>
    <w:rsid w:val="00FC62A9"/>
    <w:rsid w:val="00FC653A"/>
    <w:rsid w:val="00FC6541"/>
    <w:rsid w:val="00FC6724"/>
    <w:rsid w:val="00FC676F"/>
    <w:rsid w:val="00FC687F"/>
    <w:rsid w:val="00FC68B5"/>
    <w:rsid w:val="00FC68F7"/>
    <w:rsid w:val="00FC6997"/>
    <w:rsid w:val="00FC6D93"/>
    <w:rsid w:val="00FC6EEF"/>
    <w:rsid w:val="00FC6F19"/>
    <w:rsid w:val="00FC6F42"/>
    <w:rsid w:val="00FC6FEB"/>
    <w:rsid w:val="00FC71CA"/>
    <w:rsid w:val="00FC71F3"/>
    <w:rsid w:val="00FC7428"/>
    <w:rsid w:val="00FC7470"/>
    <w:rsid w:val="00FC74A3"/>
    <w:rsid w:val="00FC7596"/>
    <w:rsid w:val="00FC7597"/>
    <w:rsid w:val="00FC76BD"/>
    <w:rsid w:val="00FC781E"/>
    <w:rsid w:val="00FC78AC"/>
    <w:rsid w:val="00FC796D"/>
    <w:rsid w:val="00FC7973"/>
    <w:rsid w:val="00FC79EA"/>
    <w:rsid w:val="00FC7A19"/>
    <w:rsid w:val="00FC7A7D"/>
    <w:rsid w:val="00FC7C40"/>
    <w:rsid w:val="00FC7CBA"/>
    <w:rsid w:val="00FC7DA1"/>
    <w:rsid w:val="00FC7E2A"/>
    <w:rsid w:val="00FC7E6F"/>
    <w:rsid w:val="00FC7F1B"/>
    <w:rsid w:val="00FC7F8E"/>
    <w:rsid w:val="00FD0002"/>
    <w:rsid w:val="00FD004B"/>
    <w:rsid w:val="00FD0441"/>
    <w:rsid w:val="00FD0472"/>
    <w:rsid w:val="00FD0A2E"/>
    <w:rsid w:val="00FD0B16"/>
    <w:rsid w:val="00FD0B6C"/>
    <w:rsid w:val="00FD0C91"/>
    <w:rsid w:val="00FD0DF4"/>
    <w:rsid w:val="00FD0FA6"/>
    <w:rsid w:val="00FD0FEA"/>
    <w:rsid w:val="00FD1013"/>
    <w:rsid w:val="00FD132F"/>
    <w:rsid w:val="00FD150F"/>
    <w:rsid w:val="00FD1562"/>
    <w:rsid w:val="00FD15A2"/>
    <w:rsid w:val="00FD15F0"/>
    <w:rsid w:val="00FD163D"/>
    <w:rsid w:val="00FD1751"/>
    <w:rsid w:val="00FD1961"/>
    <w:rsid w:val="00FD1975"/>
    <w:rsid w:val="00FD19A1"/>
    <w:rsid w:val="00FD19D8"/>
    <w:rsid w:val="00FD1C01"/>
    <w:rsid w:val="00FD1F32"/>
    <w:rsid w:val="00FD23E2"/>
    <w:rsid w:val="00FD247E"/>
    <w:rsid w:val="00FD2497"/>
    <w:rsid w:val="00FD24FD"/>
    <w:rsid w:val="00FD26D2"/>
    <w:rsid w:val="00FD26FE"/>
    <w:rsid w:val="00FD2770"/>
    <w:rsid w:val="00FD2790"/>
    <w:rsid w:val="00FD2AFC"/>
    <w:rsid w:val="00FD2B6C"/>
    <w:rsid w:val="00FD2E85"/>
    <w:rsid w:val="00FD2F3B"/>
    <w:rsid w:val="00FD31FA"/>
    <w:rsid w:val="00FD3652"/>
    <w:rsid w:val="00FD3810"/>
    <w:rsid w:val="00FD3862"/>
    <w:rsid w:val="00FD38A9"/>
    <w:rsid w:val="00FD38AD"/>
    <w:rsid w:val="00FD3A78"/>
    <w:rsid w:val="00FD3B7C"/>
    <w:rsid w:val="00FD3B9C"/>
    <w:rsid w:val="00FD3EF8"/>
    <w:rsid w:val="00FD3F43"/>
    <w:rsid w:val="00FD40BE"/>
    <w:rsid w:val="00FD4260"/>
    <w:rsid w:val="00FD434C"/>
    <w:rsid w:val="00FD446E"/>
    <w:rsid w:val="00FD4502"/>
    <w:rsid w:val="00FD4684"/>
    <w:rsid w:val="00FD46B8"/>
    <w:rsid w:val="00FD470C"/>
    <w:rsid w:val="00FD477D"/>
    <w:rsid w:val="00FD4783"/>
    <w:rsid w:val="00FD47EB"/>
    <w:rsid w:val="00FD48B2"/>
    <w:rsid w:val="00FD496C"/>
    <w:rsid w:val="00FD49AA"/>
    <w:rsid w:val="00FD4A03"/>
    <w:rsid w:val="00FD4ABA"/>
    <w:rsid w:val="00FD4B68"/>
    <w:rsid w:val="00FD4D36"/>
    <w:rsid w:val="00FD4D8E"/>
    <w:rsid w:val="00FD4DE2"/>
    <w:rsid w:val="00FD501A"/>
    <w:rsid w:val="00FD5111"/>
    <w:rsid w:val="00FD5692"/>
    <w:rsid w:val="00FD5A22"/>
    <w:rsid w:val="00FD5ABF"/>
    <w:rsid w:val="00FD5CA7"/>
    <w:rsid w:val="00FD5F1B"/>
    <w:rsid w:val="00FD5F4C"/>
    <w:rsid w:val="00FD5F8B"/>
    <w:rsid w:val="00FD62EB"/>
    <w:rsid w:val="00FD6324"/>
    <w:rsid w:val="00FD635A"/>
    <w:rsid w:val="00FD63EC"/>
    <w:rsid w:val="00FD64FB"/>
    <w:rsid w:val="00FD6630"/>
    <w:rsid w:val="00FD665D"/>
    <w:rsid w:val="00FD66A4"/>
    <w:rsid w:val="00FD6788"/>
    <w:rsid w:val="00FD69A6"/>
    <w:rsid w:val="00FD6A8A"/>
    <w:rsid w:val="00FD6B26"/>
    <w:rsid w:val="00FD6B78"/>
    <w:rsid w:val="00FD6CAC"/>
    <w:rsid w:val="00FD6EC9"/>
    <w:rsid w:val="00FD7038"/>
    <w:rsid w:val="00FD73CD"/>
    <w:rsid w:val="00FD76F5"/>
    <w:rsid w:val="00FD7BDB"/>
    <w:rsid w:val="00FD7BF5"/>
    <w:rsid w:val="00FD7DD4"/>
    <w:rsid w:val="00FD7EA4"/>
    <w:rsid w:val="00FE00C5"/>
    <w:rsid w:val="00FE01CB"/>
    <w:rsid w:val="00FE0227"/>
    <w:rsid w:val="00FE0325"/>
    <w:rsid w:val="00FE062A"/>
    <w:rsid w:val="00FE07F1"/>
    <w:rsid w:val="00FE0849"/>
    <w:rsid w:val="00FE09B2"/>
    <w:rsid w:val="00FE09B7"/>
    <w:rsid w:val="00FE0A40"/>
    <w:rsid w:val="00FE0C3D"/>
    <w:rsid w:val="00FE0FBF"/>
    <w:rsid w:val="00FE0FCE"/>
    <w:rsid w:val="00FE0FEE"/>
    <w:rsid w:val="00FE13BF"/>
    <w:rsid w:val="00FE1404"/>
    <w:rsid w:val="00FE1419"/>
    <w:rsid w:val="00FE1541"/>
    <w:rsid w:val="00FE169A"/>
    <w:rsid w:val="00FE1719"/>
    <w:rsid w:val="00FE1763"/>
    <w:rsid w:val="00FE188D"/>
    <w:rsid w:val="00FE18FC"/>
    <w:rsid w:val="00FE1AC4"/>
    <w:rsid w:val="00FE1C03"/>
    <w:rsid w:val="00FE1C90"/>
    <w:rsid w:val="00FE1CB6"/>
    <w:rsid w:val="00FE1D31"/>
    <w:rsid w:val="00FE1EAD"/>
    <w:rsid w:val="00FE1FB0"/>
    <w:rsid w:val="00FE218F"/>
    <w:rsid w:val="00FE24CD"/>
    <w:rsid w:val="00FE2C1C"/>
    <w:rsid w:val="00FE2CC6"/>
    <w:rsid w:val="00FE2CE1"/>
    <w:rsid w:val="00FE2D92"/>
    <w:rsid w:val="00FE2E82"/>
    <w:rsid w:val="00FE2E98"/>
    <w:rsid w:val="00FE33A6"/>
    <w:rsid w:val="00FE33C3"/>
    <w:rsid w:val="00FE3890"/>
    <w:rsid w:val="00FE3AEE"/>
    <w:rsid w:val="00FE3B6D"/>
    <w:rsid w:val="00FE3C5E"/>
    <w:rsid w:val="00FE3CD1"/>
    <w:rsid w:val="00FE41B3"/>
    <w:rsid w:val="00FE4707"/>
    <w:rsid w:val="00FE4715"/>
    <w:rsid w:val="00FE4739"/>
    <w:rsid w:val="00FE47C6"/>
    <w:rsid w:val="00FE48A0"/>
    <w:rsid w:val="00FE49AC"/>
    <w:rsid w:val="00FE4A6E"/>
    <w:rsid w:val="00FE4BBE"/>
    <w:rsid w:val="00FE4F9D"/>
    <w:rsid w:val="00FE4FC6"/>
    <w:rsid w:val="00FE50BA"/>
    <w:rsid w:val="00FE5144"/>
    <w:rsid w:val="00FE52BA"/>
    <w:rsid w:val="00FE52C6"/>
    <w:rsid w:val="00FE530A"/>
    <w:rsid w:val="00FE5338"/>
    <w:rsid w:val="00FE539D"/>
    <w:rsid w:val="00FE53D7"/>
    <w:rsid w:val="00FE57B4"/>
    <w:rsid w:val="00FE5A13"/>
    <w:rsid w:val="00FE5A3C"/>
    <w:rsid w:val="00FE5ADB"/>
    <w:rsid w:val="00FE5BED"/>
    <w:rsid w:val="00FE5D38"/>
    <w:rsid w:val="00FE5F9C"/>
    <w:rsid w:val="00FE6134"/>
    <w:rsid w:val="00FE614E"/>
    <w:rsid w:val="00FE61A1"/>
    <w:rsid w:val="00FE644B"/>
    <w:rsid w:val="00FE6897"/>
    <w:rsid w:val="00FE6935"/>
    <w:rsid w:val="00FE6A31"/>
    <w:rsid w:val="00FE6BD6"/>
    <w:rsid w:val="00FE6C03"/>
    <w:rsid w:val="00FE6C21"/>
    <w:rsid w:val="00FE6C36"/>
    <w:rsid w:val="00FE6CD0"/>
    <w:rsid w:val="00FE6D40"/>
    <w:rsid w:val="00FE6ECF"/>
    <w:rsid w:val="00FE717C"/>
    <w:rsid w:val="00FE71A4"/>
    <w:rsid w:val="00FE7367"/>
    <w:rsid w:val="00FE74E0"/>
    <w:rsid w:val="00FE75D1"/>
    <w:rsid w:val="00FE76D6"/>
    <w:rsid w:val="00FE790F"/>
    <w:rsid w:val="00FE7B05"/>
    <w:rsid w:val="00FE7B73"/>
    <w:rsid w:val="00FE7E62"/>
    <w:rsid w:val="00FF0165"/>
    <w:rsid w:val="00FF0256"/>
    <w:rsid w:val="00FF0292"/>
    <w:rsid w:val="00FF04BF"/>
    <w:rsid w:val="00FF0552"/>
    <w:rsid w:val="00FF05E1"/>
    <w:rsid w:val="00FF061D"/>
    <w:rsid w:val="00FF0713"/>
    <w:rsid w:val="00FF07CF"/>
    <w:rsid w:val="00FF08F4"/>
    <w:rsid w:val="00FF0A12"/>
    <w:rsid w:val="00FF0B4A"/>
    <w:rsid w:val="00FF12CC"/>
    <w:rsid w:val="00FF13E8"/>
    <w:rsid w:val="00FF1586"/>
    <w:rsid w:val="00FF193D"/>
    <w:rsid w:val="00FF19C0"/>
    <w:rsid w:val="00FF1BE0"/>
    <w:rsid w:val="00FF1DEA"/>
    <w:rsid w:val="00FF2075"/>
    <w:rsid w:val="00FF20B7"/>
    <w:rsid w:val="00FF216F"/>
    <w:rsid w:val="00FF2198"/>
    <w:rsid w:val="00FF21D2"/>
    <w:rsid w:val="00FF2288"/>
    <w:rsid w:val="00FF22C3"/>
    <w:rsid w:val="00FF23B7"/>
    <w:rsid w:val="00FF23EB"/>
    <w:rsid w:val="00FF25F5"/>
    <w:rsid w:val="00FF2815"/>
    <w:rsid w:val="00FF29F5"/>
    <w:rsid w:val="00FF2A8F"/>
    <w:rsid w:val="00FF2DDD"/>
    <w:rsid w:val="00FF3034"/>
    <w:rsid w:val="00FF3197"/>
    <w:rsid w:val="00FF35E8"/>
    <w:rsid w:val="00FF360E"/>
    <w:rsid w:val="00FF36B7"/>
    <w:rsid w:val="00FF36B9"/>
    <w:rsid w:val="00FF3912"/>
    <w:rsid w:val="00FF3C30"/>
    <w:rsid w:val="00FF3D36"/>
    <w:rsid w:val="00FF3DD8"/>
    <w:rsid w:val="00FF3DED"/>
    <w:rsid w:val="00FF40D0"/>
    <w:rsid w:val="00FF422D"/>
    <w:rsid w:val="00FF43CB"/>
    <w:rsid w:val="00FF494B"/>
    <w:rsid w:val="00FF4B9D"/>
    <w:rsid w:val="00FF4C5C"/>
    <w:rsid w:val="00FF4C67"/>
    <w:rsid w:val="00FF4D54"/>
    <w:rsid w:val="00FF4DFC"/>
    <w:rsid w:val="00FF4F29"/>
    <w:rsid w:val="00FF50B9"/>
    <w:rsid w:val="00FF51BB"/>
    <w:rsid w:val="00FF524A"/>
    <w:rsid w:val="00FF576E"/>
    <w:rsid w:val="00FF58FE"/>
    <w:rsid w:val="00FF5A55"/>
    <w:rsid w:val="00FF5E80"/>
    <w:rsid w:val="00FF61AE"/>
    <w:rsid w:val="00FF61E8"/>
    <w:rsid w:val="00FF6206"/>
    <w:rsid w:val="00FF652D"/>
    <w:rsid w:val="00FF652E"/>
    <w:rsid w:val="00FF6A67"/>
    <w:rsid w:val="00FF6A9D"/>
    <w:rsid w:val="00FF6B66"/>
    <w:rsid w:val="00FF6BA8"/>
    <w:rsid w:val="00FF6C98"/>
    <w:rsid w:val="00FF6CAD"/>
    <w:rsid w:val="00FF708A"/>
    <w:rsid w:val="00FF71FB"/>
    <w:rsid w:val="00FF72A2"/>
    <w:rsid w:val="00FF74FA"/>
    <w:rsid w:val="00FF7514"/>
    <w:rsid w:val="00FF754C"/>
    <w:rsid w:val="00FF7630"/>
    <w:rsid w:val="00FF78DB"/>
    <w:rsid w:val="00FF78DC"/>
    <w:rsid w:val="00FF798F"/>
    <w:rsid w:val="00FF79A5"/>
    <w:rsid w:val="00FF7B14"/>
    <w:rsid w:val="00FF7C6A"/>
    <w:rsid w:val="00FF7DE2"/>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F07827"/>
  <w15:docId w15:val="{2FAE959A-91D3-47B7-9E8F-7A0D435B5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43DAD"/>
    <w:pPr>
      <w:tabs>
        <w:tab w:val="left" w:pos="284"/>
      </w:tabs>
      <w:spacing w:after="0" w:line="264" w:lineRule="auto"/>
      <w:jc w:val="both"/>
    </w:pPr>
    <w:rPr>
      <w:rFonts w:ascii="Amasis MT Pro Light" w:eastAsiaTheme="minorEastAsia" w:hAnsi="Amasis MT Pro Light"/>
      <w:lang w:eastAsia="pl-PL"/>
    </w:rPr>
  </w:style>
  <w:style w:type="paragraph" w:styleId="Nagwek1">
    <w:name w:val="heading 1"/>
    <w:basedOn w:val="Normalny"/>
    <w:next w:val="Normalny"/>
    <w:link w:val="Nagwek1Znak"/>
    <w:uiPriority w:val="9"/>
    <w:qFormat/>
    <w:rsid w:val="0066634B"/>
    <w:pPr>
      <w:keepNext/>
      <w:keepLines/>
      <w:numPr>
        <w:numId w:val="18"/>
      </w:numPr>
      <w:spacing w:before="240" w:after="120"/>
      <w:outlineLvl w:val="0"/>
    </w:pPr>
    <w:rPr>
      <w:rFonts w:ascii="Amasis MT Pro Medium" w:eastAsiaTheme="majorEastAsia" w:hAnsi="Amasis MT Pro Medium" w:cstheme="majorBidi"/>
      <w:bCs/>
      <w:color w:val="F69404"/>
      <w:sz w:val="28"/>
      <w:szCs w:val="28"/>
    </w:rPr>
  </w:style>
  <w:style w:type="paragraph" w:styleId="Nagwek2">
    <w:name w:val="heading 2"/>
    <w:basedOn w:val="Normalny"/>
    <w:next w:val="Normalny"/>
    <w:link w:val="Nagwek2Znak"/>
    <w:uiPriority w:val="9"/>
    <w:unhideWhenUsed/>
    <w:qFormat/>
    <w:rsid w:val="00EB412B"/>
    <w:pPr>
      <w:keepNext/>
      <w:keepLines/>
      <w:numPr>
        <w:ilvl w:val="1"/>
        <w:numId w:val="18"/>
      </w:numPr>
      <w:spacing w:before="160" w:after="80"/>
      <w:jc w:val="left"/>
      <w:outlineLvl w:val="1"/>
    </w:pPr>
    <w:rPr>
      <w:rFonts w:ascii="Amasis MT Pro Medium" w:eastAsiaTheme="majorEastAsia" w:hAnsi="Amasis MT Pro Medium" w:cstheme="majorBidi"/>
      <w:bCs/>
      <w:color w:val="F69404"/>
      <w:sz w:val="26"/>
      <w:szCs w:val="26"/>
      <w:shd w:val="clear" w:color="auto" w:fill="FFFFFF"/>
    </w:rPr>
  </w:style>
  <w:style w:type="paragraph" w:styleId="Nagwek3">
    <w:name w:val="heading 3"/>
    <w:basedOn w:val="Normalny"/>
    <w:next w:val="Normalny"/>
    <w:link w:val="Nagwek3Znak"/>
    <w:uiPriority w:val="9"/>
    <w:unhideWhenUsed/>
    <w:qFormat/>
    <w:rsid w:val="00EB412B"/>
    <w:pPr>
      <w:keepNext/>
      <w:keepLines/>
      <w:numPr>
        <w:ilvl w:val="2"/>
        <w:numId w:val="18"/>
      </w:numPr>
      <w:spacing w:before="160" w:after="80"/>
      <w:outlineLvl w:val="2"/>
    </w:pPr>
    <w:rPr>
      <w:rFonts w:ascii="Amasis MT Pro Medium" w:eastAsiaTheme="majorEastAsia" w:hAnsi="Amasis MT Pro Medium" w:cstheme="majorBidi"/>
      <w:bCs/>
      <w:color w:val="F69404"/>
      <w:shd w:val="clear" w:color="auto" w:fill="FFFFFF"/>
    </w:rPr>
  </w:style>
  <w:style w:type="paragraph" w:styleId="Nagwek4">
    <w:name w:val="heading 4"/>
    <w:basedOn w:val="Normalny"/>
    <w:next w:val="Normalny"/>
    <w:link w:val="Nagwek4Znak"/>
    <w:uiPriority w:val="9"/>
    <w:unhideWhenUsed/>
    <w:qFormat/>
    <w:rsid w:val="0064701C"/>
    <w:pPr>
      <w:keepNext/>
      <w:keepLines/>
      <w:spacing w:before="200" w:after="120" w:line="240" w:lineRule="auto"/>
      <w:ind w:left="864" w:hanging="864"/>
      <w:outlineLvl w:val="3"/>
    </w:pPr>
    <w:rPr>
      <w:rFonts w:eastAsiaTheme="majorEastAsia" w:cstheme="majorBidi"/>
      <w:b/>
      <w:bCs/>
      <w:iCs/>
      <w:color w:val="034EA2"/>
    </w:rPr>
  </w:style>
  <w:style w:type="paragraph" w:styleId="Nagwek5">
    <w:name w:val="heading 5"/>
    <w:basedOn w:val="Normalny"/>
    <w:next w:val="Normalny"/>
    <w:link w:val="Nagwek5Znak"/>
    <w:uiPriority w:val="9"/>
    <w:semiHidden/>
    <w:unhideWhenUsed/>
    <w:qFormat/>
    <w:rsid w:val="0064701C"/>
    <w:pPr>
      <w:keepNext/>
      <w:keepLines/>
      <w:spacing w:before="40" w:line="240" w:lineRule="auto"/>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0924E0"/>
    <w:pPr>
      <w:keepNext/>
      <w:keepLines/>
      <w:spacing w:before="40" w:line="240" w:lineRule="auto"/>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EB1EE3"/>
    <w:pPr>
      <w:keepNext/>
      <w:keepLines/>
      <w:tabs>
        <w:tab w:val="clear" w:pos="284"/>
      </w:tabs>
      <w:spacing w:before="40" w:line="256" w:lineRule="auto"/>
      <w:ind w:left="1296" w:hanging="1296"/>
      <w:outlineLvl w:val="6"/>
    </w:pPr>
    <w:rPr>
      <w:rFonts w:asciiTheme="majorHAnsi" w:eastAsiaTheme="majorEastAsia" w:hAnsiTheme="majorHAnsi" w:cstheme="majorBidi"/>
      <w:i/>
      <w:iCs/>
      <w:color w:val="1F3763" w:themeColor="accent1" w:themeShade="7F"/>
      <w:lang w:eastAsia="en-US"/>
    </w:rPr>
  </w:style>
  <w:style w:type="paragraph" w:styleId="Nagwek8">
    <w:name w:val="heading 8"/>
    <w:basedOn w:val="Normalny"/>
    <w:next w:val="Normalny"/>
    <w:link w:val="Nagwek8Znak"/>
    <w:uiPriority w:val="9"/>
    <w:semiHidden/>
    <w:unhideWhenUsed/>
    <w:qFormat/>
    <w:rsid w:val="00EB1EE3"/>
    <w:pPr>
      <w:keepNext/>
      <w:keepLines/>
      <w:tabs>
        <w:tab w:val="clear" w:pos="284"/>
      </w:tabs>
      <w:spacing w:before="40" w:line="256" w:lineRule="auto"/>
      <w:ind w:left="1440" w:hanging="1440"/>
      <w:outlineLvl w:val="7"/>
    </w:pPr>
    <w:rPr>
      <w:rFonts w:asciiTheme="majorHAnsi" w:eastAsiaTheme="majorEastAsia" w:hAnsiTheme="majorHAnsi" w:cstheme="majorBidi"/>
      <w:color w:val="272727" w:themeColor="text1" w:themeTint="D8"/>
      <w:sz w:val="21"/>
      <w:szCs w:val="21"/>
      <w:lang w:eastAsia="en-US"/>
    </w:rPr>
  </w:style>
  <w:style w:type="paragraph" w:styleId="Nagwek9">
    <w:name w:val="heading 9"/>
    <w:basedOn w:val="Normalny"/>
    <w:next w:val="Normalny"/>
    <w:link w:val="Nagwek9Znak"/>
    <w:uiPriority w:val="9"/>
    <w:semiHidden/>
    <w:unhideWhenUsed/>
    <w:qFormat/>
    <w:rsid w:val="00EB1EE3"/>
    <w:pPr>
      <w:keepNext/>
      <w:keepLines/>
      <w:tabs>
        <w:tab w:val="clear" w:pos="284"/>
      </w:tabs>
      <w:spacing w:before="40" w:line="256" w:lineRule="auto"/>
      <w:ind w:left="1584" w:hanging="1584"/>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E7EA3"/>
    <w:rPr>
      <w:rFonts w:ascii="Amasis MT Pro Medium" w:eastAsiaTheme="majorEastAsia" w:hAnsi="Amasis MT Pro Medium" w:cstheme="majorBidi"/>
      <w:bCs/>
      <w:color w:val="F69404"/>
      <w:sz w:val="28"/>
      <w:szCs w:val="28"/>
      <w:lang w:eastAsia="pl-PL"/>
    </w:rPr>
  </w:style>
  <w:style w:type="character" w:customStyle="1" w:styleId="Nagwek2Znak">
    <w:name w:val="Nagłówek 2 Znak"/>
    <w:basedOn w:val="Domylnaczcionkaakapitu"/>
    <w:link w:val="Nagwek2"/>
    <w:uiPriority w:val="9"/>
    <w:rsid w:val="00A50889"/>
    <w:rPr>
      <w:rFonts w:ascii="Amasis MT Pro Medium" w:eastAsiaTheme="majorEastAsia" w:hAnsi="Amasis MT Pro Medium" w:cstheme="majorBidi"/>
      <w:bCs/>
      <w:color w:val="F69404"/>
      <w:sz w:val="26"/>
      <w:szCs w:val="26"/>
      <w:lang w:eastAsia="pl-PL"/>
    </w:rPr>
  </w:style>
  <w:style w:type="character" w:customStyle="1" w:styleId="Nagwek3Znak">
    <w:name w:val="Nagłówek 3 Znak"/>
    <w:basedOn w:val="Domylnaczcionkaakapitu"/>
    <w:link w:val="Nagwek3"/>
    <w:uiPriority w:val="9"/>
    <w:rsid w:val="00A007C4"/>
    <w:rPr>
      <w:rFonts w:ascii="Amasis MT Pro Medium" w:eastAsiaTheme="majorEastAsia" w:hAnsi="Amasis MT Pro Medium" w:cstheme="majorBidi"/>
      <w:bCs/>
      <w:color w:val="F69404"/>
      <w:lang w:eastAsia="pl-PL"/>
    </w:rPr>
  </w:style>
  <w:style w:type="paragraph" w:styleId="Bezodstpw">
    <w:name w:val="No Spacing"/>
    <w:link w:val="BezodstpwZnak"/>
    <w:uiPriority w:val="1"/>
    <w:qFormat/>
    <w:rsid w:val="003C08D8"/>
    <w:pPr>
      <w:spacing w:after="0" w:line="240" w:lineRule="auto"/>
    </w:pPr>
    <w:rPr>
      <w:rFonts w:ascii="Amasis MT Pro Light" w:hAnsi="Amasis MT Pro Light"/>
    </w:rPr>
  </w:style>
  <w:style w:type="character" w:customStyle="1" w:styleId="BezodstpwZnak">
    <w:name w:val="Bez odstępów Znak"/>
    <w:basedOn w:val="Domylnaczcionkaakapitu"/>
    <w:link w:val="Bezodstpw"/>
    <w:uiPriority w:val="1"/>
    <w:rsid w:val="003C08D8"/>
    <w:rPr>
      <w:rFonts w:ascii="Amasis MT Pro Light" w:hAnsi="Amasis MT Pro Light"/>
    </w:rPr>
  </w:style>
  <w:style w:type="paragraph" w:customStyle="1" w:styleId="rda">
    <w:name w:val="źródła"/>
    <w:basedOn w:val="Normalny"/>
    <w:link w:val="rdaZnak"/>
    <w:qFormat/>
    <w:rsid w:val="00310146"/>
    <w:pPr>
      <w:spacing w:before="40" w:after="200" w:line="276" w:lineRule="auto"/>
      <w:jc w:val="center"/>
    </w:pPr>
    <w:rPr>
      <w:rFonts w:cs="Times New Roman"/>
      <w:bCs/>
      <w:i/>
      <w:color w:val="000000" w:themeColor="text1"/>
      <w:sz w:val="18"/>
      <w:szCs w:val="24"/>
    </w:rPr>
  </w:style>
  <w:style w:type="character" w:customStyle="1" w:styleId="rdaZnak">
    <w:name w:val="źródła Znak"/>
    <w:basedOn w:val="Domylnaczcionkaakapitu"/>
    <w:link w:val="rda"/>
    <w:rsid w:val="00310146"/>
    <w:rPr>
      <w:rFonts w:ascii="Amasis MT Pro Light" w:eastAsiaTheme="minorEastAsia" w:hAnsi="Amasis MT Pro Light" w:cs="Times New Roman"/>
      <w:bCs/>
      <w:i/>
      <w:color w:val="000000" w:themeColor="text1"/>
      <w:sz w:val="18"/>
      <w:szCs w:val="24"/>
      <w:lang w:eastAsia="pl-PL"/>
    </w:rPr>
  </w:style>
  <w:style w:type="paragraph" w:customStyle="1" w:styleId="podpisy">
    <w:name w:val="podpisy"/>
    <w:basedOn w:val="Normalny"/>
    <w:link w:val="podpisyZnak"/>
    <w:autoRedefine/>
    <w:qFormat/>
    <w:rsid w:val="009322B4"/>
    <w:pPr>
      <w:spacing w:before="40" w:line="276" w:lineRule="auto"/>
      <w:jc w:val="center"/>
    </w:pPr>
    <w:rPr>
      <w:rFonts w:cs="Times New Roman"/>
      <w:b/>
      <w:bCs/>
      <w:iCs/>
      <w:color w:val="000000" w:themeColor="text1"/>
      <w:sz w:val="18"/>
      <w:szCs w:val="24"/>
    </w:rPr>
  </w:style>
  <w:style w:type="character" w:customStyle="1" w:styleId="podpisyZnak">
    <w:name w:val="podpisy Znak"/>
    <w:basedOn w:val="Domylnaczcionkaakapitu"/>
    <w:link w:val="podpisy"/>
    <w:rsid w:val="009322B4"/>
    <w:rPr>
      <w:rFonts w:ascii="Amasis MT Pro Light" w:eastAsiaTheme="minorEastAsia" w:hAnsi="Amasis MT Pro Light" w:cs="Times New Roman"/>
      <w:b/>
      <w:bCs/>
      <w:iCs/>
      <w:color w:val="000000" w:themeColor="text1"/>
      <w:sz w:val="18"/>
      <w:szCs w:val="24"/>
      <w:lang w:eastAsia="pl-PL"/>
    </w:rPr>
  </w:style>
  <w:style w:type="paragraph" w:customStyle="1" w:styleId="p2">
    <w:name w:val="p2"/>
    <w:basedOn w:val="Normalny"/>
    <w:rsid w:val="00322FF7"/>
    <w:pP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apple-converted-space">
    <w:name w:val="apple-converted-space"/>
    <w:basedOn w:val="Domylnaczcionkaakapitu"/>
    <w:rsid w:val="00322FF7"/>
  </w:style>
  <w:style w:type="paragraph" w:styleId="Nagwek">
    <w:name w:val="header"/>
    <w:basedOn w:val="Normalny"/>
    <w:link w:val="NagwekZnak"/>
    <w:uiPriority w:val="99"/>
    <w:unhideWhenUsed/>
    <w:rsid w:val="008A746E"/>
    <w:pPr>
      <w:tabs>
        <w:tab w:val="clear" w:pos="284"/>
        <w:tab w:val="center" w:pos="4536"/>
        <w:tab w:val="right" w:pos="9072"/>
      </w:tabs>
      <w:spacing w:line="240" w:lineRule="auto"/>
    </w:pPr>
  </w:style>
  <w:style w:type="character" w:customStyle="1" w:styleId="NagwekZnak">
    <w:name w:val="Nagłówek Znak"/>
    <w:basedOn w:val="Domylnaczcionkaakapitu"/>
    <w:link w:val="Nagwek"/>
    <w:uiPriority w:val="99"/>
    <w:rsid w:val="008A746E"/>
    <w:rPr>
      <w:rFonts w:ascii="Signika Light" w:eastAsiaTheme="minorEastAsia" w:hAnsi="Signika Light"/>
      <w:lang w:eastAsia="pl-PL"/>
    </w:rPr>
  </w:style>
  <w:style w:type="paragraph" w:styleId="Stopka">
    <w:name w:val="footer"/>
    <w:basedOn w:val="Normalny"/>
    <w:link w:val="StopkaZnak"/>
    <w:uiPriority w:val="99"/>
    <w:unhideWhenUsed/>
    <w:rsid w:val="008A746E"/>
    <w:pPr>
      <w:tabs>
        <w:tab w:val="clear" w:pos="284"/>
        <w:tab w:val="center" w:pos="4536"/>
        <w:tab w:val="right" w:pos="9072"/>
      </w:tabs>
      <w:spacing w:line="240" w:lineRule="auto"/>
    </w:pPr>
  </w:style>
  <w:style w:type="character" w:customStyle="1" w:styleId="StopkaZnak">
    <w:name w:val="Stopka Znak"/>
    <w:basedOn w:val="Domylnaczcionkaakapitu"/>
    <w:link w:val="Stopka"/>
    <w:uiPriority w:val="99"/>
    <w:rsid w:val="008A746E"/>
    <w:rPr>
      <w:rFonts w:ascii="Signika Light" w:eastAsiaTheme="minorEastAsia" w:hAnsi="Signika Light"/>
      <w:lang w:eastAsia="pl-PL"/>
    </w:rPr>
  </w:style>
  <w:style w:type="paragraph" w:styleId="Nagwekspisutreci">
    <w:name w:val="TOC Heading"/>
    <w:basedOn w:val="Nagwek1"/>
    <w:next w:val="Normalny"/>
    <w:uiPriority w:val="39"/>
    <w:unhideWhenUsed/>
    <w:qFormat/>
    <w:rsid w:val="0064701C"/>
    <w:pPr>
      <w:numPr>
        <w:numId w:val="0"/>
      </w:numPr>
      <w:tabs>
        <w:tab w:val="clear" w:pos="284"/>
      </w:tabs>
      <w:spacing w:after="0" w:line="259" w:lineRule="auto"/>
      <w:jc w:val="left"/>
      <w:outlineLvl w:val="9"/>
    </w:pPr>
    <w:rPr>
      <w:rFonts w:asciiTheme="majorHAnsi" w:hAnsiTheme="majorHAnsi"/>
      <w:b/>
      <w:bCs w:val="0"/>
      <w:color w:val="2F5496" w:themeColor="accent1" w:themeShade="BF"/>
      <w:sz w:val="32"/>
      <w:szCs w:val="32"/>
    </w:rPr>
  </w:style>
  <w:style w:type="character" w:customStyle="1" w:styleId="Nagwek4Znak">
    <w:name w:val="Nagłówek 4 Znak"/>
    <w:basedOn w:val="Domylnaczcionkaakapitu"/>
    <w:link w:val="Nagwek4"/>
    <w:uiPriority w:val="9"/>
    <w:rsid w:val="0064701C"/>
    <w:rPr>
      <w:rFonts w:ascii="Signika Light" w:eastAsiaTheme="majorEastAsia" w:hAnsi="Signika Light" w:cstheme="majorBidi"/>
      <w:b/>
      <w:bCs/>
      <w:iCs/>
      <w:color w:val="034EA2"/>
      <w:lang w:eastAsia="pl-PL"/>
    </w:rPr>
  </w:style>
  <w:style w:type="character" w:customStyle="1" w:styleId="Nagwek5Znak">
    <w:name w:val="Nagłówek 5 Znak"/>
    <w:basedOn w:val="Domylnaczcionkaakapitu"/>
    <w:link w:val="Nagwek5"/>
    <w:uiPriority w:val="9"/>
    <w:semiHidden/>
    <w:rsid w:val="0064701C"/>
    <w:rPr>
      <w:rFonts w:asciiTheme="majorHAnsi" w:eastAsiaTheme="majorEastAsia" w:hAnsiTheme="majorHAnsi" w:cstheme="majorBidi"/>
      <w:color w:val="2F5496" w:themeColor="accent1" w:themeShade="BF"/>
      <w:lang w:eastAsia="pl-PL"/>
    </w:rPr>
  </w:style>
  <w:style w:type="paragraph" w:customStyle="1" w:styleId="Mjstyl">
    <w:name w:val="Mój styl"/>
    <w:basedOn w:val="Normalny"/>
    <w:link w:val="MjstylZnak"/>
    <w:autoRedefine/>
    <w:rsid w:val="0064701C"/>
    <w:pPr>
      <w:spacing w:before="120" w:after="120" w:line="240" w:lineRule="auto"/>
      <w:ind w:firstLine="284"/>
    </w:pPr>
    <w:rPr>
      <w:rFonts w:cs="Times New Roman"/>
    </w:rPr>
  </w:style>
  <w:style w:type="character" w:customStyle="1" w:styleId="MjstylZnak">
    <w:name w:val="Mój styl Znak"/>
    <w:basedOn w:val="Domylnaczcionkaakapitu"/>
    <w:link w:val="Mjstyl"/>
    <w:rsid w:val="0064701C"/>
    <w:rPr>
      <w:rFonts w:ascii="Signika Light" w:eastAsiaTheme="minorEastAsia" w:hAnsi="Signika Light" w:cs="Times New Roman"/>
      <w:lang w:eastAsia="pl-PL"/>
    </w:rPr>
  </w:style>
  <w:style w:type="paragraph" w:customStyle="1" w:styleId="Mjnagwek">
    <w:name w:val="Mój nagłówek"/>
    <w:basedOn w:val="Nagwek1"/>
    <w:link w:val="MjnagwekZnak"/>
    <w:autoRedefine/>
    <w:rsid w:val="0064701C"/>
    <w:pPr>
      <w:numPr>
        <w:numId w:val="1"/>
      </w:numPr>
      <w:spacing w:before="120" w:line="480" w:lineRule="auto"/>
    </w:pPr>
    <w:rPr>
      <w:rFonts w:ascii="Signika Light" w:hAnsi="Signika Light"/>
    </w:rPr>
  </w:style>
  <w:style w:type="character" w:customStyle="1" w:styleId="MjnagwekZnak">
    <w:name w:val="Mój nagłówek Znak"/>
    <w:basedOn w:val="Nagwek1Znak"/>
    <w:link w:val="Mjnagwek"/>
    <w:rsid w:val="0064701C"/>
    <w:rPr>
      <w:rFonts w:ascii="Signika Light" w:eastAsiaTheme="majorEastAsia" w:hAnsi="Signika Light" w:cstheme="majorBidi"/>
      <w:bCs/>
      <w:color w:val="F69404"/>
      <w:sz w:val="28"/>
      <w:szCs w:val="28"/>
      <w:lang w:eastAsia="pl-PL"/>
    </w:rPr>
  </w:style>
  <w:style w:type="paragraph" w:customStyle="1" w:styleId="punktory">
    <w:name w:val="punktory"/>
    <w:basedOn w:val="Normalny"/>
    <w:link w:val="punktoryZnak"/>
    <w:qFormat/>
    <w:rsid w:val="00112653"/>
    <w:pPr>
      <w:numPr>
        <w:numId w:val="9"/>
      </w:numPr>
      <w:tabs>
        <w:tab w:val="clear" w:pos="284"/>
        <w:tab w:val="left" w:pos="567"/>
      </w:tabs>
      <w:spacing w:after="120" w:line="240" w:lineRule="auto"/>
      <w:contextualSpacing/>
    </w:pPr>
  </w:style>
  <w:style w:type="character" w:customStyle="1" w:styleId="punktoryZnak">
    <w:name w:val="punktory Znak"/>
    <w:basedOn w:val="Domylnaczcionkaakapitu"/>
    <w:link w:val="punktory"/>
    <w:rsid w:val="00A823B7"/>
    <w:rPr>
      <w:rFonts w:ascii="Amasis MT Pro Light" w:eastAsiaTheme="minorEastAsia" w:hAnsi="Amasis MT Pro Light"/>
      <w:lang w:eastAsia="pl-PL"/>
    </w:rPr>
  </w:style>
  <w:style w:type="paragraph" w:styleId="Spistreci1">
    <w:name w:val="toc 1"/>
    <w:basedOn w:val="Normalny"/>
    <w:next w:val="Normalny"/>
    <w:autoRedefine/>
    <w:uiPriority w:val="39"/>
    <w:unhideWhenUsed/>
    <w:rsid w:val="00BE7EA3"/>
    <w:pPr>
      <w:tabs>
        <w:tab w:val="clear" w:pos="284"/>
      </w:tabs>
      <w:spacing w:before="120" w:after="120" w:line="240" w:lineRule="auto"/>
      <w:jc w:val="left"/>
    </w:pPr>
    <w:rPr>
      <w:rFonts w:cstheme="minorHAnsi"/>
      <w:bCs/>
      <w:szCs w:val="20"/>
    </w:rPr>
  </w:style>
  <w:style w:type="paragraph" w:styleId="Spistreci2">
    <w:name w:val="toc 2"/>
    <w:basedOn w:val="Normalny"/>
    <w:next w:val="Normalny"/>
    <w:autoRedefine/>
    <w:uiPriority w:val="39"/>
    <w:unhideWhenUsed/>
    <w:rsid w:val="00FC1F72"/>
    <w:pPr>
      <w:tabs>
        <w:tab w:val="clear" w:pos="284"/>
      </w:tabs>
      <w:spacing w:before="120" w:after="120" w:line="240" w:lineRule="auto"/>
      <w:ind w:left="221"/>
      <w:jc w:val="left"/>
    </w:pPr>
    <w:rPr>
      <w:rFonts w:cstheme="minorHAnsi"/>
      <w:szCs w:val="20"/>
    </w:rPr>
  </w:style>
  <w:style w:type="paragraph" w:styleId="Spistreci3">
    <w:name w:val="toc 3"/>
    <w:basedOn w:val="Normalny"/>
    <w:next w:val="Normalny"/>
    <w:autoRedefine/>
    <w:uiPriority w:val="39"/>
    <w:unhideWhenUsed/>
    <w:rsid w:val="003622E7"/>
    <w:pPr>
      <w:tabs>
        <w:tab w:val="clear" w:pos="284"/>
        <w:tab w:val="left" w:pos="1100"/>
        <w:tab w:val="right" w:leader="dot" w:pos="9062"/>
      </w:tabs>
      <w:spacing w:before="120" w:after="120" w:line="240" w:lineRule="auto"/>
      <w:ind w:left="442"/>
      <w:jc w:val="left"/>
    </w:pPr>
    <w:rPr>
      <w:rFonts w:cs="Times New Roman"/>
      <w:iCs/>
      <w:noProof/>
      <w:szCs w:val="20"/>
      <w14:scene3d>
        <w14:camera w14:prst="orthographicFront"/>
        <w14:lightRig w14:rig="threePt" w14:dir="t">
          <w14:rot w14:lat="0" w14:lon="0" w14:rev="0"/>
        </w14:lightRig>
      </w14:scene3d>
    </w:rPr>
  </w:style>
  <w:style w:type="character" w:styleId="Hipercze">
    <w:name w:val="Hyperlink"/>
    <w:basedOn w:val="Domylnaczcionkaakapitu"/>
    <w:uiPriority w:val="99"/>
    <w:unhideWhenUsed/>
    <w:rsid w:val="0064701C"/>
    <w:rPr>
      <w:color w:val="0563C1" w:themeColor="hyperlink"/>
      <w:u w:val="single"/>
    </w:rPr>
  </w:style>
  <w:style w:type="paragraph" w:styleId="Spisilustracji">
    <w:name w:val="table of figures"/>
    <w:aliases w:val="Spis rysunków"/>
    <w:basedOn w:val="Normalny"/>
    <w:next w:val="Normalny"/>
    <w:uiPriority w:val="99"/>
    <w:unhideWhenUsed/>
    <w:rsid w:val="0064701C"/>
    <w:pPr>
      <w:spacing w:before="120" w:after="120" w:line="240" w:lineRule="auto"/>
    </w:pPr>
  </w:style>
  <w:style w:type="paragraph" w:styleId="Legenda">
    <w:name w:val="caption"/>
    <w:aliases w:val="Legenda Znak Znak Znak,Legenda Znak Znak,Legenda Znak Znak Znak Znak,Legenda Znak Znak Znak Znak Znak Znak,Legenda Znak Znak Znak Znak Znak Znak Znak,Legenda Znak Znak Znak Znak Znak Znak Znak Znak Znak Z,CV Caption,Map,E65 Legenda,Tabela nr,Rys"/>
    <w:basedOn w:val="podpisy"/>
    <w:next w:val="Normalny"/>
    <w:link w:val="LegendaZnak"/>
    <w:uiPriority w:val="35"/>
    <w:unhideWhenUsed/>
    <w:qFormat/>
    <w:rsid w:val="004349A6"/>
  </w:style>
  <w:style w:type="paragraph" w:styleId="Tytu">
    <w:name w:val="Title"/>
    <w:basedOn w:val="Normalny"/>
    <w:next w:val="Normalny"/>
    <w:link w:val="TytuZnak"/>
    <w:uiPriority w:val="10"/>
    <w:qFormat/>
    <w:rsid w:val="0064701C"/>
    <w:pPr>
      <w:spacing w:before="120" w:after="12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64701C"/>
    <w:rPr>
      <w:rFonts w:ascii="Signika Light" w:eastAsiaTheme="majorEastAsia" w:hAnsi="Signika Light" w:cstheme="majorBidi"/>
      <w:spacing w:val="-10"/>
      <w:kern w:val="28"/>
      <w:sz w:val="56"/>
      <w:szCs w:val="56"/>
      <w:lang w:eastAsia="pl-PL"/>
    </w:rPr>
  </w:style>
  <w:style w:type="paragraph" w:styleId="Podtytu">
    <w:name w:val="Subtitle"/>
    <w:basedOn w:val="Normalny"/>
    <w:next w:val="Normalny"/>
    <w:link w:val="PodtytuZnak"/>
    <w:uiPriority w:val="11"/>
    <w:qFormat/>
    <w:rsid w:val="002B0269"/>
    <w:pPr>
      <w:numPr>
        <w:ilvl w:val="1"/>
      </w:numPr>
      <w:spacing w:before="160" w:after="120" w:line="240" w:lineRule="auto"/>
    </w:pPr>
    <w:rPr>
      <w:b/>
      <w:color w:val="034EA2"/>
      <w:spacing w:val="15"/>
    </w:rPr>
  </w:style>
  <w:style w:type="character" w:customStyle="1" w:styleId="PodtytuZnak">
    <w:name w:val="Podtytuł Znak"/>
    <w:basedOn w:val="Domylnaczcionkaakapitu"/>
    <w:link w:val="Podtytu"/>
    <w:uiPriority w:val="11"/>
    <w:rsid w:val="002B0269"/>
    <w:rPr>
      <w:rFonts w:ascii="Amasis MT Pro Light" w:eastAsiaTheme="minorEastAsia" w:hAnsi="Amasis MT Pro Light"/>
      <w:b/>
      <w:color w:val="034EA2"/>
      <w:spacing w:val="15"/>
      <w:lang w:eastAsia="pl-PL"/>
    </w:rPr>
  </w:style>
  <w:style w:type="character" w:styleId="Wyrnieniedelikatne">
    <w:name w:val="Subtle Emphasis"/>
    <w:basedOn w:val="Domylnaczcionkaakapitu"/>
    <w:uiPriority w:val="19"/>
    <w:qFormat/>
    <w:rsid w:val="0064701C"/>
    <w:rPr>
      <w:rFonts w:ascii="Wingdings" w:hAnsi="Wingdings"/>
      <w:i/>
      <w:iCs/>
      <w:color w:val="404040" w:themeColor="text1" w:themeTint="BF"/>
    </w:rPr>
  </w:style>
  <w:style w:type="character" w:styleId="Uwydatnienie">
    <w:name w:val="Emphasis"/>
    <w:basedOn w:val="Domylnaczcionkaakapitu"/>
    <w:uiPriority w:val="20"/>
    <w:qFormat/>
    <w:rsid w:val="0064701C"/>
    <w:rPr>
      <w:rFonts w:ascii="Wingdings" w:hAnsi="Wingdings"/>
      <w:i/>
      <w:iCs/>
    </w:rPr>
  </w:style>
  <w:style w:type="character" w:styleId="Wyrnienieintensywne">
    <w:name w:val="Intense Emphasis"/>
    <w:basedOn w:val="Domylnaczcionkaakapitu"/>
    <w:uiPriority w:val="21"/>
    <w:qFormat/>
    <w:rsid w:val="0064701C"/>
    <w:rPr>
      <w:rFonts w:ascii="Calibri" w:hAnsi="Calibri"/>
      <w:i/>
      <w:iCs/>
      <w:color w:val="2E74B5"/>
      <w:sz w:val="28"/>
    </w:rPr>
  </w:style>
  <w:style w:type="character" w:styleId="Pogrubienie">
    <w:name w:val="Strong"/>
    <w:basedOn w:val="Domylnaczcionkaakapitu"/>
    <w:uiPriority w:val="22"/>
    <w:qFormat/>
    <w:rsid w:val="0064701C"/>
    <w:rPr>
      <w:rFonts w:ascii="Wingdings" w:hAnsi="Wingdings"/>
      <w:b/>
      <w:bCs/>
    </w:rPr>
  </w:style>
  <w:style w:type="paragraph" w:styleId="Cytat">
    <w:name w:val="Quote"/>
    <w:basedOn w:val="Normalny"/>
    <w:next w:val="Normalny"/>
    <w:link w:val="CytatZnak"/>
    <w:uiPriority w:val="29"/>
    <w:qFormat/>
    <w:rsid w:val="0064701C"/>
    <w:pPr>
      <w:spacing w:before="200" w:after="160" w:line="240" w:lineRule="auto"/>
      <w:ind w:left="864" w:right="864"/>
      <w:jc w:val="center"/>
    </w:pPr>
    <w:rPr>
      <w:i/>
      <w:iCs/>
      <w:color w:val="404040" w:themeColor="text1" w:themeTint="BF"/>
    </w:rPr>
  </w:style>
  <w:style w:type="character" w:customStyle="1" w:styleId="CytatZnak">
    <w:name w:val="Cytat Znak"/>
    <w:basedOn w:val="Domylnaczcionkaakapitu"/>
    <w:link w:val="Cytat"/>
    <w:uiPriority w:val="29"/>
    <w:rsid w:val="0064701C"/>
    <w:rPr>
      <w:rFonts w:ascii="Signika Light" w:eastAsiaTheme="minorEastAsia" w:hAnsi="Signika Light"/>
      <w:i/>
      <w:iCs/>
      <w:color w:val="404040" w:themeColor="text1" w:themeTint="BF"/>
      <w:lang w:eastAsia="pl-PL"/>
    </w:rPr>
  </w:style>
  <w:style w:type="paragraph" w:styleId="Cytatintensywny">
    <w:name w:val="Intense Quote"/>
    <w:basedOn w:val="Normalny"/>
    <w:next w:val="Normalny"/>
    <w:link w:val="CytatintensywnyZnak"/>
    <w:uiPriority w:val="30"/>
    <w:qFormat/>
    <w:rsid w:val="00A823B7"/>
    <w:pPr>
      <w:pBdr>
        <w:top w:val="single" w:sz="4" w:space="10" w:color="034EA2"/>
        <w:bottom w:val="single" w:sz="4" w:space="10" w:color="034EA2"/>
      </w:pBdr>
      <w:spacing w:before="360" w:after="360" w:line="240" w:lineRule="auto"/>
      <w:ind w:left="284" w:right="284"/>
      <w:jc w:val="center"/>
    </w:pPr>
    <w:rPr>
      <w:i/>
      <w:iCs/>
      <w:color w:val="034EA2"/>
    </w:rPr>
  </w:style>
  <w:style w:type="character" w:customStyle="1" w:styleId="CytatintensywnyZnak">
    <w:name w:val="Cytat intensywny Znak"/>
    <w:basedOn w:val="Domylnaczcionkaakapitu"/>
    <w:link w:val="Cytatintensywny"/>
    <w:uiPriority w:val="30"/>
    <w:rsid w:val="00A823B7"/>
    <w:rPr>
      <w:rFonts w:ascii="Amasis MT Pro Light" w:eastAsiaTheme="minorEastAsia" w:hAnsi="Amasis MT Pro Light"/>
      <w:i/>
      <w:iCs/>
      <w:color w:val="034EA2"/>
      <w:lang w:eastAsia="pl-PL"/>
    </w:rPr>
  </w:style>
  <w:style w:type="character" w:styleId="Odwoaniedelikatne">
    <w:name w:val="Subtle Reference"/>
    <w:basedOn w:val="Domylnaczcionkaakapitu"/>
    <w:uiPriority w:val="31"/>
    <w:qFormat/>
    <w:rsid w:val="0064701C"/>
    <w:rPr>
      <w:rFonts w:ascii="Wingdings" w:hAnsi="Wingdings"/>
      <w:smallCaps/>
      <w:color w:val="5A5A5A" w:themeColor="text1" w:themeTint="A5"/>
    </w:rPr>
  </w:style>
  <w:style w:type="character" w:styleId="Odwoanieintensywne">
    <w:name w:val="Intense Reference"/>
    <w:basedOn w:val="Domylnaczcionkaakapitu"/>
    <w:uiPriority w:val="32"/>
    <w:qFormat/>
    <w:rsid w:val="002B0269"/>
    <w:rPr>
      <w:rFonts w:ascii="Amasis MT Pro Light" w:hAnsi="Amasis MT Pro Light"/>
      <w:b/>
      <w:bCs/>
      <w:caps w:val="0"/>
      <w:smallCaps w:val="0"/>
      <w:color w:val="034EA2"/>
      <w:spacing w:val="5"/>
      <w14:cntxtAlts w14:val="0"/>
    </w:rPr>
  </w:style>
  <w:style w:type="character" w:styleId="Tytuksiki">
    <w:name w:val="Book Title"/>
    <w:basedOn w:val="Domylnaczcionkaakapitu"/>
    <w:uiPriority w:val="33"/>
    <w:qFormat/>
    <w:rsid w:val="0064701C"/>
    <w:rPr>
      <w:rFonts w:ascii="Wingdings" w:hAnsi="Wingdings"/>
      <w:b/>
      <w:bCs/>
      <w:i/>
      <w:iCs/>
      <w:spacing w:val="5"/>
    </w:rPr>
  </w:style>
  <w:style w:type="paragraph" w:styleId="Akapitzlist">
    <w:name w:val="List Paragraph"/>
    <w:aliases w:val="Normal,BulletC,Obiekt,List Paragraph1,Akapit z listą31,Numerowanie,normalny tekst,Akapit z listą11,Kolorowa lista — akcent 11,TRAKO Akapit z listą,Nagłówek Drugi,Akapit z listą3,Chorzów - Akapit z listą,Akapit z listą 1,Ha,L1,List Paragra"/>
    <w:basedOn w:val="Normalny"/>
    <w:link w:val="AkapitzlistZnak"/>
    <w:uiPriority w:val="34"/>
    <w:qFormat/>
    <w:rsid w:val="0064701C"/>
    <w:pPr>
      <w:spacing w:before="120" w:after="120" w:line="240" w:lineRule="auto"/>
      <w:ind w:left="720"/>
      <w:contextualSpacing/>
    </w:pPr>
  </w:style>
  <w:style w:type="table" w:styleId="Tabela-Siatka">
    <w:name w:val="Table Grid"/>
    <w:basedOn w:val="Standardowy"/>
    <w:uiPriority w:val="39"/>
    <w:rsid w:val="006470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64701C"/>
    <w:pPr>
      <w:spacing w:before="120" w:after="120" w:line="240" w:lineRule="auto"/>
    </w:pPr>
    <w:rPr>
      <w:rFonts w:ascii="Cambria Math" w:hAnsi="Cambria Math" w:cs="Cambria Math"/>
      <w:sz w:val="18"/>
      <w:szCs w:val="18"/>
    </w:rPr>
  </w:style>
  <w:style w:type="character" w:customStyle="1" w:styleId="TekstdymkaZnak">
    <w:name w:val="Tekst dymka Znak"/>
    <w:basedOn w:val="Domylnaczcionkaakapitu"/>
    <w:link w:val="Tekstdymka"/>
    <w:uiPriority w:val="99"/>
    <w:semiHidden/>
    <w:rsid w:val="0064701C"/>
    <w:rPr>
      <w:rFonts w:ascii="Cambria Math" w:eastAsiaTheme="minorEastAsia" w:hAnsi="Cambria Math" w:cs="Cambria Math"/>
      <w:sz w:val="18"/>
      <w:szCs w:val="18"/>
      <w:lang w:eastAsia="pl-PL"/>
    </w:rPr>
  </w:style>
  <w:style w:type="character" w:styleId="Nierozpoznanawzmianka">
    <w:name w:val="Unresolved Mention"/>
    <w:basedOn w:val="Domylnaczcionkaakapitu"/>
    <w:uiPriority w:val="99"/>
    <w:semiHidden/>
    <w:unhideWhenUsed/>
    <w:rsid w:val="0064701C"/>
    <w:rPr>
      <w:color w:val="605E5C"/>
      <w:shd w:val="clear" w:color="auto" w:fill="E1DFDD"/>
    </w:rPr>
  </w:style>
  <w:style w:type="paragraph" w:styleId="Spistreci4">
    <w:name w:val="toc 4"/>
    <w:basedOn w:val="Normalny"/>
    <w:next w:val="Normalny"/>
    <w:autoRedefine/>
    <w:uiPriority w:val="39"/>
    <w:unhideWhenUsed/>
    <w:rsid w:val="0064701C"/>
    <w:pPr>
      <w:tabs>
        <w:tab w:val="clear" w:pos="284"/>
      </w:tabs>
      <w:spacing w:line="240" w:lineRule="auto"/>
      <w:ind w:left="660"/>
      <w:jc w:val="left"/>
    </w:pPr>
    <w:rPr>
      <w:rFonts w:asciiTheme="minorHAnsi" w:hAnsiTheme="minorHAnsi" w:cstheme="minorHAnsi"/>
      <w:sz w:val="18"/>
      <w:szCs w:val="18"/>
    </w:rPr>
  </w:style>
  <w:style w:type="paragraph" w:styleId="Spistreci5">
    <w:name w:val="toc 5"/>
    <w:basedOn w:val="Normalny"/>
    <w:next w:val="Normalny"/>
    <w:autoRedefine/>
    <w:uiPriority w:val="39"/>
    <w:unhideWhenUsed/>
    <w:rsid w:val="0064701C"/>
    <w:pPr>
      <w:tabs>
        <w:tab w:val="clear" w:pos="284"/>
      </w:tabs>
      <w:spacing w:line="240" w:lineRule="auto"/>
      <w:ind w:left="880"/>
      <w:jc w:val="left"/>
    </w:pPr>
    <w:rPr>
      <w:rFonts w:asciiTheme="minorHAnsi" w:hAnsiTheme="minorHAnsi" w:cstheme="minorHAnsi"/>
      <w:sz w:val="18"/>
      <w:szCs w:val="18"/>
    </w:rPr>
  </w:style>
  <w:style w:type="paragraph" w:styleId="Spistreci6">
    <w:name w:val="toc 6"/>
    <w:basedOn w:val="Normalny"/>
    <w:next w:val="Normalny"/>
    <w:autoRedefine/>
    <w:uiPriority w:val="39"/>
    <w:unhideWhenUsed/>
    <w:rsid w:val="0064701C"/>
    <w:pPr>
      <w:tabs>
        <w:tab w:val="clear" w:pos="284"/>
      </w:tabs>
      <w:spacing w:line="240" w:lineRule="auto"/>
      <w:ind w:left="1100"/>
      <w:jc w:val="left"/>
    </w:pPr>
    <w:rPr>
      <w:rFonts w:asciiTheme="minorHAnsi" w:hAnsiTheme="minorHAnsi" w:cstheme="minorHAnsi"/>
      <w:sz w:val="18"/>
      <w:szCs w:val="18"/>
    </w:rPr>
  </w:style>
  <w:style w:type="paragraph" w:styleId="Spistreci7">
    <w:name w:val="toc 7"/>
    <w:basedOn w:val="Normalny"/>
    <w:next w:val="Normalny"/>
    <w:autoRedefine/>
    <w:uiPriority w:val="39"/>
    <w:unhideWhenUsed/>
    <w:rsid w:val="0064701C"/>
    <w:pPr>
      <w:tabs>
        <w:tab w:val="clear" w:pos="284"/>
      </w:tabs>
      <w:spacing w:line="240" w:lineRule="auto"/>
      <w:ind w:left="1320"/>
      <w:jc w:val="left"/>
    </w:pPr>
    <w:rPr>
      <w:rFonts w:asciiTheme="minorHAnsi" w:hAnsiTheme="minorHAnsi" w:cstheme="minorHAnsi"/>
      <w:sz w:val="18"/>
      <w:szCs w:val="18"/>
    </w:rPr>
  </w:style>
  <w:style w:type="paragraph" w:styleId="Spistreci8">
    <w:name w:val="toc 8"/>
    <w:basedOn w:val="Normalny"/>
    <w:next w:val="Normalny"/>
    <w:autoRedefine/>
    <w:uiPriority w:val="39"/>
    <w:unhideWhenUsed/>
    <w:rsid w:val="0064701C"/>
    <w:pPr>
      <w:tabs>
        <w:tab w:val="clear" w:pos="284"/>
      </w:tabs>
      <w:spacing w:line="240" w:lineRule="auto"/>
      <w:ind w:left="1540"/>
      <w:jc w:val="left"/>
    </w:pPr>
    <w:rPr>
      <w:rFonts w:asciiTheme="minorHAnsi" w:hAnsiTheme="minorHAnsi" w:cstheme="minorHAnsi"/>
      <w:sz w:val="18"/>
      <w:szCs w:val="18"/>
    </w:rPr>
  </w:style>
  <w:style w:type="paragraph" w:styleId="Spistreci9">
    <w:name w:val="toc 9"/>
    <w:basedOn w:val="Normalny"/>
    <w:next w:val="Normalny"/>
    <w:autoRedefine/>
    <w:uiPriority w:val="39"/>
    <w:unhideWhenUsed/>
    <w:rsid w:val="0064701C"/>
    <w:pPr>
      <w:tabs>
        <w:tab w:val="clear" w:pos="284"/>
      </w:tabs>
      <w:spacing w:line="240" w:lineRule="auto"/>
      <w:ind w:left="1760"/>
      <w:jc w:val="left"/>
    </w:pPr>
    <w:rPr>
      <w:rFonts w:asciiTheme="minorHAnsi" w:hAnsiTheme="minorHAnsi" w:cstheme="minorHAnsi"/>
      <w:sz w:val="18"/>
      <w:szCs w:val="18"/>
    </w:rPr>
  </w:style>
  <w:style w:type="paragraph" w:customStyle="1" w:styleId="Spistreci">
    <w:name w:val="Spis treści"/>
    <w:basedOn w:val="Normalny"/>
    <w:link w:val="SpistreciZnak"/>
    <w:qFormat/>
    <w:rsid w:val="0064701C"/>
    <w:pPr>
      <w:tabs>
        <w:tab w:val="left" w:pos="440"/>
        <w:tab w:val="right" w:leader="dot" w:pos="8834"/>
      </w:tabs>
      <w:spacing w:before="120" w:after="120" w:line="240" w:lineRule="auto"/>
    </w:pPr>
  </w:style>
  <w:style w:type="character" w:customStyle="1" w:styleId="SpistreciZnak">
    <w:name w:val="Spis treści Znak"/>
    <w:basedOn w:val="Domylnaczcionkaakapitu"/>
    <w:link w:val="Spistreci"/>
    <w:rsid w:val="0064701C"/>
    <w:rPr>
      <w:rFonts w:ascii="Signika Light" w:eastAsiaTheme="minorEastAsia" w:hAnsi="Signika Light"/>
      <w:lang w:eastAsia="pl-PL"/>
    </w:rPr>
  </w:style>
  <w:style w:type="character" w:styleId="UyteHipercze">
    <w:name w:val="FollowedHyperlink"/>
    <w:basedOn w:val="Domylnaczcionkaakapitu"/>
    <w:uiPriority w:val="99"/>
    <w:semiHidden/>
    <w:unhideWhenUsed/>
    <w:rsid w:val="0064701C"/>
    <w:rPr>
      <w:color w:val="954F72" w:themeColor="followedHyperlink"/>
      <w:u w:val="single"/>
    </w:rPr>
  </w:style>
  <w:style w:type="table" w:styleId="Tabelasiatki1jasna">
    <w:name w:val="Grid Table 1 Light"/>
    <w:basedOn w:val="Standardowy"/>
    <w:uiPriority w:val="46"/>
    <w:rsid w:val="0064701C"/>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asiatki4akcent5">
    <w:name w:val="Grid Table 4 Accent 5"/>
    <w:basedOn w:val="Standardowy"/>
    <w:uiPriority w:val="49"/>
    <w:rsid w:val="0064701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Odwoaniedokomentarza">
    <w:name w:val="annotation reference"/>
    <w:basedOn w:val="Domylnaczcionkaakapitu"/>
    <w:uiPriority w:val="99"/>
    <w:semiHidden/>
    <w:unhideWhenUsed/>
    <w:rsid w:val="0064701C"/>
    <w:rPr>
      <w:sz w:val="16"/>
      <w:szCs w:val="16"/>
    </w:rPr>
  </w:style>
  <w:style w:type="paragraph" w:styleId="Tekstkomentarza">
    <w:name w:val="annotation text"/>
    <w:basedOn w:val="Normalny"/>
    <w:link w:val="TekstkomentarzaZnak"/>
    <w:uiPriority w:val="99"/>
    <w:unhideWhenUsed/>
    <w:rsid w:val="0064701C"/>
    <w:pPr>
      <w:spacing w:before="120" w:after="120" w:line="240" w:lineRule="auto"/>
    </w:pPr>
    <w:rPr>
      <w:sz w:val="20"/>
      <w:szCs w:val="20"/>
    </w:rPr>
  </w:style>
  <w:style w:type="character" w:customStyle="1" w:styleId="TekstkomentarzaZnak">
    <w:name w:val="Tekst komentarza Znak"/>
    <w:basedOn w:val="Domylnaczcionkaakapitu"/>
    <w:link w:val="Tekstkomentarza"/>
    <w:uiPriority w:val="99"/>
    <w:rsid w:val="0064701C"/>
    <w:rPr>
      <w:rFonts w:ascii="Signika Light" w:eastAsiaTheme="minorEastAsia" w:hAnsi="Signika Light"/>
      <w:sz w:val="20"/>
      <w:szCs w:val="20"/>
      <w:lang w:eastAsia="pl-PL"/>
    </w:rPr>
  </w:style>
  <w:style w:type="paragraph" w:styleId="Tematkomentarza">
    <w:name w:val="annotation subject"/>
    <w:basedOn w:val="Tekstkomentarza"/>
    <w:next w:val="Tekstkomentarza"/>
    <w:link w:val="TematkomentarzaZnak"/>
    <w:uiPriority w:val="99"/>
    <w:semiHidden/>
    <w:unhideWhenUsed/>
    <w:rsid w:val="0064701C"/>
    <w:rPr>
      <w:b/>
      <w:bCs/>
    </w:rPr>
  </w:style>
  <w:style w:type="character" w:customStyle="1" w:styleId="TematkomentarzaZnak">
    <w:name w:val="Temat komentarza Znak"/>
    <w:basedOn w:val="TekstkomentarzaZnak"/>
    <w:link w:val="Tematkomentarza"/>
    <w:uiPriority w:val="99"/>
    <w:semiHidden/>
    <w:rsid w:val="0064701C"/>
    <w:rPr>
      <w:rFonts w:ascii="Signika Light" w:eastAsiaTheme="minorEastAsia" w:hAnsi="Signika Light"/>
      <w:b/>
      <w:bCs/>
      <w:sz w:val="20"/>
      <w:szCs w:val="20"/>
      <w:lang w:eastAsia="pl-PL"/>
    </w:rPr>
  </w:style>
  <w:style w:type="paragraph" w:styleId="Tekstprzypisudolnego">
    <w:name w:val="footnote text"/>
    <w:basedOn w:val="Normalny"/>
    <w:link w:val="TekstprzypisudolnegoZnak"/>
    <w:uiPriority w:val="99"/>
    <w:semiHidden/>
    <w:unhideWhenUsed/>
    <w:rsid w:val="0064701C"/>
    <w:pPr>
      <w:tabs>
        <w:tab w:val="clear" w:pos="284"/>
      </w:tabs>
      <w:spacing w:line="240" w:lineRule="auto"/>
    </w:pPr>
    <w:rPr>
      <w:rFonts w:ascii="Signika" w:eastAsiaTheme="minorHAnsi" w:hAnsi="Signika"/>
      <w:sz w:val="20"/>
      <w:szCs w:val="20"/>
      <w:lang w:eastAsia="en-US"/>
    </w:rPr>
  </w:style>
  <w:style w:type="character" w:customStyle="1" w:styleId="TekstprzypisudolnegoZnak">
    <w:name w:val="Tekst przypisu dolnego Znak"/>
    <w:basedOn w:val="Domylnaczcionkaakapitu"/>
    <w:link w:val="Tekstprzypisudolnego"/>
    <w:uiPriority w:val="99"/>
    <w:semiHidden/>
    <w:rsid w:val="0064701C"/>
    <w:rPr>
      <w:rFonts w:ascii="Signika" w:hAnsi="Signika"/>
      <w:sz w:val="20"/>
      <w:szCs w:val="20"/>
    </w:rPr>
  </w:style>
  <w:style w:type="character" w:styleId="Odwoanieprzypisudolnego">
    <w:name w:val="footnote reference"/>
    <w:basedOn w:val="Domylnaczcionkaakapitu"/>
    <w:uiPriority w:val="99"/>
    <w:unhideWhenUsed/>
    <w:rsid w:val="0064701C"/>
    <w:rPr>
      <w:vertAlign w:val="superscript"/>
    </w:rPr>
  </w:style>
  <w:style w:type="character" w:customStyle="1" w:styleId="AkapitzlistZnak">
    <w:name w:val="Akapit z listą Znak"/>
    <w:aliases w:val="Normal Znak,BulletC Znak,Obiekt Znak,List Paragraph1 Znak,Akapit z listą31 Znak,Numerowanie Znak,normalny tekst Znak,Akapit z listą11 Znak,Kolorowa lista — akcent 11 Znak,TRAKO Akapit z listą Znak,Nagłówek Drugi Znak,Ha Znak,L1 Znak"/>
    <w:link w:val="Akapitzlist"/>
    <w:uiPriority w:val="34"/>
    <w:qFormat/>
    <w:locked/>
    <w:rsid w:val="0064701C"/>
    <w:rPr>
      <w:rFonts w:ascii="Signika Light" w:eastAsiaTheme="minorEastAsia" w:hAnsi="Signika Light"/>
      <w:lang w:eastAsia="pl-PL"/>
    </w:rPr>
  </w:style>
  <w:style w:type="character" w:customStyle="1" w:styleId="LegendaZnak">
    <w:name w:val="Legenda Znak"/>
    <w:aliases w:val="Legenda Znak Znak Znak Znak1,Legenda Znak Znak Znak1,Legenda Znak Znak Znak Znak Znak,Legenda Znak Znak Znak Znak Znak Znak Znak1,Legenda Znak Znak Znak Znak Znak Znak Znak Znak,Legenda Znak Znak Znak Znak Znak Znak Znak Znak Znak Z Znak"/>
    <w:link w:val="Legenda"/>
    <w:uiPriority w:val="35"/>
    <w:qFormat/>
    <w:rsid w:val="004349A6"/>
    <w:rPr>
      <w:rFonts w:ascii="Amasis MT Pro Light" w:eastAsiaTheme="minorEastAsia" w:hAnsi="Amasis MT Pro Light" w:cs="Times New Roman"/>
      <w:b/>
      <w:bCs/>
      <w:iCs/>
      <w:color w:val="000000" w:themeColor="text1"/>
      <w:sz w:val="18"/>
      <w:szCs w:val="24"/>
      <w:lang w:eastAsia="pl-PL"/>
    </w:rPr>
  </w:style>
  <w:style w:type="paragraph" w:customStyle="1" w:styleId="Zrdo">
    <w:name w:val="Zródło"/>
    <w:basedOn w:val="Legenda"/>
    <w:link w:val="ZrdoZnak"/>
    <w:qFormat/>
    <w:rsid w:val="0064701C"/>
    <w:pPr>
      <w:keepNext/>
      <w:tabs>
        <w:tab w:val="clear" w:pos="284"/>
      </w:tabs>
    </w:pPr>
    <w:rPr>
      <w:rFonts w:asciiTheme="minorHAnsi" w:eastAsia="Times New Roman" w:hAnsiTheme="minorHAnsi"/>
      <w:iCs w:val="0"/>
      <w:lang w:val="en-US"/>
    </w:rPr>
  </w:style>
  <w:style w:type="character" w:customStyle="1" w:styleId="ZrdoZnak">
    <w:name w:val="Zródło Znak"/>
    <w:link w:val="Zrdo"/>
    <w:rsid w:val="0064701C"/>
    <w:rPr>
      <w:rFonts w:eastAsia="Times New Roman" w:cs="Times New Roman"/>
      <w:i/>
      <w:color w:val="034EA2"/>
      <w:sz w:val="20"/>
      <w:szCs w:val="18"/>
      <w:lang w:val="en-US" w:eastAsia="pl-PL"/>
    </w:rPr>
  </w:style>
  <w:style w:type="paragraph" w:styleId="Tekstprzypisukocowego">
    <w:name w:val="endnote text"/>
    <w:basedOn w:val="Normalny"/>
    <w:link w:val="TekstprzypisukocowegoZnak"/>
    <w:uiPriority w:val="99"/>
    <w:semiHidden/>
    <w:unhideWhenUsed/>
    <w:rsid w:val="0064701C"/>
    <w:pPr>
      <w:spacing w:line="240" w:lineRule="auto"/>
    </w:pPr>
    <w:rPr>
      <w:rFonts w:ascii="___WRD_EMBED_SUB_46" w:hAnsi="___WRD_EMBED_SUB_46"/>
      <w:sz w:val="20"/>
      <w:szCs w:val="20"/>
    </w:rPr>
  </w:style>
  <w:style w:type="character" w:customStyle="1" w:styleId="TekstprzypisukocowegoZnak">
    <w:name w:val="Tekst przypisu końcowego Znak"/>
    <w:basedOn w:val="Domylnaczcionkaakapitu"/>
    <w:link w:val="Tekstprzypisukocowego"/>
    <w:uiPriority w:val="99"/>
    <w:semiHidden/>
    <w:rsid w:val="0064701C"/>
    <w:rPr>
      <w:rFonts w:ascii="___WRD_EMBED_SUB_46" w:eastAsiaTheme="minorEastAsia" w:hAnsi="___WRD_EMBED_SUB_46"/>
      <w:sz w:val="20"/>
      <w:szCs w:val="20"/>
      <w:lang w:eastAsia="pl-PL"/>
    </w:rPr>
  </w:style>
  <w:style w:type="character" w:styleId="Odwoanieprzypisukocowego">
    <w:name w:val="endnote reference"/>
    <w:basedOn w:val="Domylnaczcionkaakapitu"/>
    <w:uiPriority w:val="99"/>
    <w:semiHidden/>
    <w:unhideWhenUsed/>
    <w:rsid w:val="0064701C"/>
    <w:rPr>
      <w:vertAlign w:val="superscript"/>
    </w:rPr>
  </w:style>
  <w:style w:type="paragraph" w:customStyle="1" w:styleId="Default">
    <w:name w:val="Default"/>
    <w:rsid w:val="0064701C"/>
    <w:pPr>
      <w:autoSpaceDE w:val="0"/>
      <w:autoSpaceDN w:val="0"/>
      <w:adjustRightInd w:val="0"/>
      <w:spacing w:after="0" w:line="240" w:lineRule="auto"/>
    </w:pPr>
    <w:rPr>
      <w:rFonts w:ascii="Arial" w:hAnsi="Arial" w:cs="Arial"/>
      <w:color w:val="000000"/>
      <w:sz w:val="24"/>
      <w:szCs w:val="24"/>
    </w:rPr>
  </w:style>
  <w:style w:type="paragraph" w:styleId="NormalnyWeb">
    <w:name w:val="Normal (Web)"/>
    <w:basedOn w:val="Normalny"/>
    <w:uiPriority w:val="99"/>
    <w:unhideWhenUsed/>
    <w:rsid w:val="0064701C"/>
    <w:pPr>
      <w:tabs>
        <w:tab w:val="clear" w:pos="284"/>
      </w:tabs>
      <w:spacing w:before="100" w:beforeAutospacing="1" w:after="100" w:afterAutospacing="1" w:line="240" w:lineRule="auto"/>
      <w:jc w:val="left"/>
    </w:pPr>
    <w:rPr>
      <w:rFonts w:ascii="Times New Roman" w:eastAsia="Times New Roman" w:hAnsi="Times New Roman" w:cs="Times New Roman"/>
      <w:szCs w:val="24"/>
    </w:rPr>
  </w:style>
  <w:style w:type="paragraph" w:customStyle="1" w:styleId="msonormal0">
    <w:name w:val="msonormal"/>
    <w:basedOn w:val="Normalny"/>
    <w:rsid w:val="0064701C"/>
    <w:pP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3">
    <w:name w:val="xl63"/>
    <w:basedOn w:val="Normalny"/>
    <w:uiPriority w:val="99"/>
    <w:rsid w:val="0064701C"/>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b/>
      <w:bCs/>
      <w:sz w:val="24"/>
      <w:szCs w:val="24"/>
    </w:rPr>
  </w:style>
  <w:style w:type="paragraph" w:customStyle="1" w:styleId="xl64">
    <w:name w:val="xl64"/>
    <w:basedOn w:val="Normalny"/>
    <w:uiPriority w:val="99"/>
    <w:rsid w:val="0064701C"/>
    <w:pPr>
      <w:pBdr>
        <w:lef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5">
    <w:name w:val="xl65"/>
    <w:basedOn w:val="Normalny"/>
    <w:uiPriority w:val="99"/>
    <w:rsid w:val="0064701C"/>
    <w:pPr>
      <w:pBdr>
        <w:left w:val="single" w:sz="4" w:space="0" w:color="auto"/>
        <w:bottom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66">
    <w:name w:val="xl66"/>
    <w:basedOn w:val="Normalny"/>
    <w:uiPriority w:val="99"/>
    <w:rsid w:val="0064701C"/>
    <w:pPr>
      <w:pBdr>
        <w:top w:val="single" w:sz="4" w:space="0" w:color="auto"/>
        <w:left w:val="single" w:sz="4" w:space="0" w:color="auto"/>
        <w:bottom w:val="single" w:sz="4" w:space="0" w:color="auto"/>
      </w:pBdr>
      <w:shd w:val="clear" w:color="000000" w:fill="D9D9D9"/>
      <w:tabs>
        <w:tab w:val="clear" w:pos="284"/>
      </w:tabs>
      <w:spacing w:before="100" w:beforeAutospacing="1" w:after="100" w:afterAutospacing="1" w:line="240" w:lineRule="auto"/>
      <w:jc w:val="left"/>
    </w:pPr>
    <w:rPr>
      <w:rFonts w:ascii="Times New Roman" w:eastAsia="Times New Roman" w:hAnsi="Times New Roman" w:cs="Times New Roman"/>
      <w:b/>
      <w:bCs/>
      <w:sz w:val="24"/>
      <w:szCs w:val="24"/>
    </w:rPr>
  </w:style>
  <w:style w:type="paragraph" w:customStyle="1" w:styleId="xl67">
    <w:name w:val="xl67"/>
    <w:basedOn w:val="Normalny"/>
    <w:uiPriority w:val="99"/>
    <w:rsid w:val="0064701C"/>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b/>
      <w:bCs/>
      <w:sz w:val="24"/>
      <w:szCs w:val="24"/>
    </w:rPr>
  </w:style>
  <w:style w:type="paragraph" w:customStyle="1" w:styleId="xl68">
    <w:name w:val="xl68"/>
    <w:basedOn w:val="Normalny"/>
    <w:uiPriority w:val="99"/>
    <w:rsid w:val="0064701C"/>
    <w:pPr>
      <w:pBdr>
        <w:top w:val="single" w:sz="4" w:space="0" w:color="auto"/>
        <w:bottom w:val="single" w:sz="4" w:space="0" w:color="auto"/>
      </w:pBdr>
      <w:shd w:val="clear" w:color="000000" w:fill="D9D9D9"/>
      <w:tabs>
        <w:tab w:val="clear" w:pos="284"/>
      </w:tabs>
      <w:spacing w:before="100" w:beforeAutospacing="1" w:after="100" w:afterAutospacing="1" w:line="240" w:lineRule="auto"/>
      <w:jc w:val="left"/>
    </w:pPr>
    <w:rPr>
      <w:rFonts w:ascii="Times New Roman" w:eastAsia="Times New Roman" w:hAnsi="Times New Roman" w:cs="Times New Roman"/>
      <w:b/>
      <w:bCs/>
      <w:sz w:val="24"/>
      <w:szCs w:val="24"/>
    </w:rPr>
  </w:style>
  <w:style w:type="paragraph" w:customStyle="1" w:styleId="xl69">
    <w:name w:val="xl69"/>
    <w:basedOn w:val="Normalny"/>
    <w:uiPriority w:val="99"/>
    <w:rsid w:val="0064701C"/>
    <w:pPr>
      <w:pBdr>
        <w:top w:val="single" w:sz="4" w:space="0" w:color="auto"/>
        <w:bottom w:val="single" w:sz="4" w:space="0" w:color="auto"/>
        <w:right w:val="single" w:sz="4" w:space="0" w:color="auto"/>
      </w:pBdr>
      <w:shd w:val="clear" w:color="000000" w:fill="D9D9D9"/>
      <w:tabs>
        <w:tab w:val="clear" w:pos="284"/>
      </w:tabs>
      <w:spacing w:before="100" w:beforeAutospacing="1" w:after="100" w:afterAutospacing="1" w:line="240" w:lineRule="auto"/>
      <w:jc w:val="left"/>
    </w:pPr>
    <w:rPr>
      <w:rFonts w:ascii="Times New Roman" w:eastAsia="Times New Roman" w:hAnsi="Times New Roman" w:cs="Times New Roman"/>
      <w:b/>
      <w:bCs/>
      <w:sz w:val="24"/>
      <w:szCs w:val="24"/>
    </w:rPr>
  </w:style>
  <w:style w:type="paragraph" w:customStyle="1" w:styleId="xl71">
    <w:name w:val="xl71"/>
    <w:basedOn w:val="Normalny"/>
    <w:uiPriority w:val="99"/>
    <w:rsid w:val="0064701C"/>
    <w:pPr>
      <w:pBdr>
        <w:righ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72">
    <w:name w:val="xl72"/>
    <w:basedOn w:val="Normalny"/>
    <w:uiPriority w:val="99"/>
    <w:rsid w:val="0064701C"/>
    <w:pPr>
      <w:pBdr>
        <w:bottom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73">
    <w:name w:val="xl73"/>
    <w:basedOn w:val="Normalny"/>
    <w:uiPriority w:val="99"/>
    <w:rsid w:val="0064701C"/>
    <w:pPr>
      <w:pBdr>
        <w:bottom w:val="single" w:sz="4" w:space="0" w:color="auto"/>
        <w:righ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Tabelanagwek">
    <w:name w:val="Tabela_nagłówek"/>
    <w:basedOn w:val="Normalny"/>
    <w:link w:val="TabelanagwekZnak"/>
    <w:qFormat/>
    <w:rsid w:val="00D37E8A"/>
    <w:pPr>
      <w:tabs>
        <w:tab w:val="clear" w:pos="284"/>
      </w:tabs>
      <w:spacing w:before="120" w:after="120" w:line="240" w:lineRule="auto"/>
      <w:jc w:val="center"/>
    </w:pPr>
    <w:rPr>
      <w:rFonts w:eastAsiaTheme="minorHAnsi"/>
      <w:b/>
      <w:color w:val="000000" w:themeColor="text1"/>
      <w:sz w:val="18"/>
      <w:lang w:eastAsia="en-US"/>
    </w:rPr>
  </w:style>
  <w:style w:type="character" w:customStyle="1" w:styleId="TabelanagwekZnak">
    <w:name w:val="Tabela_nagłówek Znak"/>
    <w:basedOn w:val="Domylnaczcionkaakapitu"/>
    <w:link w:val="Tabelanagwek"/>
    <w:rsid w:val="00D37E8A"/>
    <w:rPr>
      <w:rFonts w:ascii="Amasis MT Pro Light" w:hAnsi="Amasis MT Pro Light"/>
      <w:b/>
      <w:color w:val="000000" w:themeColor="text1"/>
      <w:sz w:val="18"/>
    </w:rPr>
  </w:style>
  <w:style w:type="table" w:customStyle="1" w:styleId="Tabelasiatki4akcent122">
    <w:name w:val="Tabela siatki 4 — akcent 122"/>
    <w:basedOn w:val="Standardowy"/>
    <w:uiPriority w:val="49"/>
    <w:rsid w:val="00C44188"/>
    <w:pPr>
      <w:spacing w:after="0" w:line="240" w:lineRule="auto"/>
      <w:jc w:val="center"/>
    </w:pPr>
    <w:rPr>
      <w:rFonts w:ascii="Calibri" w:eastAsia="Calibri" w:hAnsi="Calibri" w:cs="Times New Roman"/>
      <w:color w:val="000000"/>
      <w:sz w:val="18"/>
      <w:szCs w:val="20"/>
    </w:rPr>
    <w:tblPr>
      <w:tblStyleRowBandSize w:val="1"/>
      <w:tblStyleColBandSize w:val="1"/>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vAlign w:val="center"/>
    </w:tcPr>
    <w:tblStylePr w:type="firstRow">
      <w:rPr>
        <w:rFonts w:ascii="Calibri" w:hAnsi="Calibri"/>
        <w:b/>
        <w:bCs/>
        <w:color w:val="FFFFFF"/>
        <w:sz w:val="18"/>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4472C4"/>
      </w:tcPr>
    </w:tblStylePr>
    <w:tblStylePr w:type="lastRow">
      <w:rPr>
        <w:b/>
        <w:bCs/>
      </w:rPr>
      <w:tblPr/>
      <w:tcPr>
        <w:tcBorders>
          <w:top w:val="double" w:sz="4" w:space="0" w:color="4472C4"/>
        </w:tcBorders>
      </w:tcPr>
    </w:tblStylePr>
    <w:tblStylePr w:type="firstCol">
      <w:rPr>
        <w:rFonts w:ascii="Calibri" w:hAnsi="Calibri"/>
        <w:b w:val="0"/>
        <w:bCs/>
        <w:sz w:val="18"/>
      </w:rPr>
    </w:tblStylePr>
    <w:tblStylePr w:type="lastCol">
      <w:rPr>
        <w:rFonts w:ascii="Calibri" w:hAnsi="Calibri"/>
        <w:b w:val="0"/>
        <w:bCs/>
        <w:sz w:val="18"/>
      </w:rPr>
    </w:tblStylePr>
    <w:tblStylePr w:type="band1Vert">
      <w:tblPr/>
      <w:tcPr>
        <w:shd w:val="clear" w:color="auto" w:fill="D9E2F3"/>
      </w:tcPr>
    </w:tblStylePr>
    <w:tblStylePr w:type="band1Horz">
      <w:tblPr/>
      <w:tcPr>
        <w:shd w:val="clear" w:color="auto" w:fill="D9E2F3"/>
      </w:tcPr>
    </w:tblStylePr>
  </w:style>
  <w:style w:type="character" w:customStyle="1" w:styleId="Nagwek6Znak">
    <w:name w:val="Nagłówek 6 Znak"/>
    <w:basedOn w:val="Domylnaczcionkaakapitu"/>
    <w:link w:val="Nagwek6"/>
    <w:uiPriority w:val="9"/>
    <w:rsid w:val="000924E0"/>
    <w:rPr>
      <w:rFonts w:asciiTheme="majorHAnsi" w:eastAsiaTheme="majorEastAsia" w:hAnsiTheme="majorHAnsi" w:cstheme="majorBidi"/>
      <w:color w:val="1F3763" w:themeColor="accent1" w:themeShade="7F"/>
      <w:lang w:eastAsia="pl-PL"/>
    </w:rPr>
  </w:style>
  <w:style w:type="paragraph" w:styleId="Lista">
    <w:name w:val="List"/>
    <w:basedOn w:val="Normalny"/>
    <w:uiPriority w:val="99"/>
    <w:unhideWhenUsed/>
    <w:rsid w:val="000924E0"/>
    <w:pPr>
      <w:spacing w:before="120" w:after="120" w:line="240" w:lineRule="auto"/>
      <w:ind w:left="283" w:hanging="283"/>
      <w:contextualSpacing/>
    </w:pPr>
    <w:rPr>
      <w:rFonts w:ascii="Calibri" w:hAnsi="Calibri"/>
    </w:rPr>
  </w:style>
  <w:style w:type="paragraph" w:styleId="Tekstpodstawowy">
    <w:name w:val="Body Text"/>
    <w:basedOn w:val="Normalny"/>
    <w:link w:val="TekstpodstawowyZnak"/>
    <w:uiPriority w:val="99"/>
    <w:unhideWhenUsed/>
    <w:rsid w:val="000924E0"/>
    <w:pPr>
      <w:spacing w:before="120" w:after="120" w:line="240" w:lineRule="auto"/>
    </w:pPr>
    <w:rPr>
      <w:rFonts w:ascii="Calibri" w:hAnsi="Calibri"/>
    </w:rPr>
  </w:style>
  <w:style w:type="character" w:customStyle="1" w:styleId="TekstpodstawowyZnak">
    <w:name w:val="Tekst podstawowy Znak"/>
    <w:basedOn w:val="Domylnaczcionkaakapitu"/>
    <w:link w:val="Tekstpodstawowy"/>
    <w:uiPriority w:val="99"/>
    <w:rsid w:val="000924E0"/>
    <w:rPr>
      <w:rFonts w:ascii="Calibri" w:eastAsiaTheme="minorEastAsia" w:hAnsi="Calibri"/>
      <w:lang w:eastAsia="pl-PL"/>
    </w:rPr>
  </w:style>
  <w:style w:type="paragraph" w:styleId="Tekstpodstawowywcity">
    <w:name w:val="Body Text Indent"/>
    <w:basedOn w:val="Normalny"/>
    <w:link w:val="TekstpodstawowywcityZnak"/>
    <w:uiPriority w:val="99"/>
    <w:unhideWhenUsed/>
    <w:rsid w:val="000924E0"/>
    <w:pPr>
      <w:spacing w:before="120" w:after="120" w:line="240" w:lineRule="auto"/>
      <w:ind w:left="283"/>
    </w:pPr>
    <w:rPr>
      <w:rFonts w:ascii="Calibri" w:hAnsi="Calibri"/>
    </w:rPr>
  </w:style>
  <w:style w:type="character" w:customStyle="1" w:styleId="TekstpodstawowywcityZnak">
    <w:name w:val="Tekst podstawowy wcięty Znak"/>
    <w:basedOn w:val="Domylnaczcionkaakapitu"/>
    <w:link w:val="Tekstpodstawowywcity"/>
    <w:uiPriority w:val="99"/>
    <w:rsid w:val="000924E0"/>
    <w:rPr>
      <w:rFonts w:ascii="Calibri" w:eastAsiaTheme="minorEastAsia" w:hAnsi="Calibri"/>
      <w:lang w:eastAsia="pl-PL"/>
    </w:rPr>
  </w:style>
  <w:style w:type="paragraph" w:styleId="Tekstpodstawowyzwciciem">
    <w:name w:val="Body Text First Indent"/>
    <w:basedOn w:val="Tekstpodstawowy"/>
    <w:link w:val="TekstpodstawowyzwciciemZnak"/>
    <w:uiPriority w:val="99"/>
    <w:unhideWhenUsed/>
    <w:rsid w:val="000924E0"/>
    <w:pPr>
      <w:ind w:firstLine="360"/>
    </w:pPr>
  </w:style>
  <w:style w:type="character" w:customStyle="1" w:styleId="TekstpodstawowyzwciciemZnak">
    <w:name w:val="Tekst podstawowy z wcięciem Znak"/>
    <w:basedOn w:val="TekstpodstawowyZnak"/>
    <w:link w:val="Tekstpodstawowyzwciciem"/>
    <w:uiPriority w:val="99"/>
    <w:rsid w:val="000924E0"/>
    <w:rPr>
      <w:rFonts w:ascii="Calibri" w:eastAsiaTheme="minorEastAsia" w:hAnsi="Calibri"/>
      <w:lang w:eastAsia="pl-PL"/>
    </w:rPr>
  </w:style>
  <w:style w:type="paragraph" w:styleId="Tekstpodstawowyzwciciem2">
    <w:name w:val="Body Text First Indent 2"/>
    <w:basedOn w:val="Tekstpodstawowywcity"/>
    <w:link w:val="Tekstpodstawowyzwciciem2Znak"/>
    <w:uiPriority w:val="99"/>
    <w:unhideWhenUsed/>
    <w:rsid w:val="000924E0"/>
    <w:pPr>
      <w:ind w:left="360" w:firstLine="360"/>
    </w:pPr>
  </w:style>
  <w:style w:type="character" w:customStyle="1" w:styleId="Tekstpodstawowyzwciciem2Znak">
    <w:name w:val="Tekst podstawowy z wcięciem 2 Znak"/>
    <w:basedOn w:val="TekstpodstawowywcityZnak"/>
    <w:link w:val="Tekstpodstawowyzwciciem2"/>
    <w:uiPriority w:val="99"/>
    <w:rsid w:val="000924E0"/>
    <w:rPr>
      <w:rFonts w:ascii="Calibri" w:eastAsiaTheme="minorEastAsia" w:hAnsi="Calibri"/>
      <w:lang w:eastAsia="pl-PL"/>
    </w:rPr>
  </w:style>
  <w:style w:type="paragraph" w:styleId="Poprawka">
    <w:name w:val="Revision"/>
    <w:uiPriority w:val="99"/>
    <w:semiHidden/>
    <w:rsid w:val="000924E0"/>
    <w:pPr>
      <w:spacing w:after="0" w:line="240" w:lineRule="auto"/>
    </w:pPr>
    <w:rPr>
      <w:rFonts w:ascii="Calibri" w:eastAsiaTheme="minorEastAsia" w:hAnsi="Calibri"/>
      <w:lang w:eastAsia="pl-PL"/>
    </w:rPr>
  </w:style>
  <w:style w:type="table" w:customStyle="1" w:styleId="TableGrid">
    <w:name w:val="TableGrid"/>
    <w:rsid w:val="000924E0"/>
    <w:pPr>
      <w:spacing w:after="0" w:line="240" w:lineRule="auto"/>
    </w:pPr>
    <w:rPr>
      <w:rFonts w:eastAsiaTheme="minorEastAsia"/>
      <w:lang w:val="en-GB" w:eastAsia="en-GB"/>
    </w:rPr>
    <w:tblPr>
      <w:tblCellMar>
        <w:top w:w="0" w:type="dxa"/>
        <w:left w:w="0" w:type="dxa"/>
        <w:bottom w:w="0" w:type="dxa"/>
        <w:right w:w="0" w:type="dxa"/>
      </w:tblCellMar>
    </w:tblPr>
  </w:style>
  <w:style w:type="character" w:styleId="Tekstzastpczy">
    <w:name w:val="Placeholder Text"/>
    <w:basedOn w:val="Domylnaczcionkaakapitu"/>
    <w:uiPriority w:val="99"/>
    <w:semiHidden/>
    <w:rsid w:val="007F206A"/>
    <w:rPr>
      <w:color w:val="808080"/>
    </w:rPr>
  </w:style>
  <w:style w:type="character" w:customStyle="1" w:styleId="fontstyle01">
    <w:name w:val="fontstyle01"/>
    <w:basedOn w:val="Domylnaczcionkaakapitu"/>
    <w:rsid w:val="0001260B"/>
    <w:rPr>
      <w:rFonts w:ascii="Calibri" w:hAnsi="Calibri" w:cs="Calibri" w:hint="default"/>
      <w:b w:val="0"/>
      <w:bCs w:val="0"/>
      <w:i w:val="0"/>
      <w:iCs w:val="0"/>
      <w:color w:val="000000"/>
      <w:sz w:val="22"/>
      <w:szCs w:val="22"/>
    </w:rPr>
  </w:style>
  <w:style w:type="table" w:styleId="Tabelasiatki5ciemnaakcent1">
    <w:name w:val="Grid Table 5 Dark Accent 1"/>
    <w:basedOn w:val="Standardowy"/>
    <w:uiPriority w:val="50"/>
    <w:rsid w:val="0001260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elasiatki4">
    <w:name w:val="Grid Table 4"/>
    <w:basedOn w:val="Standardowy"/>
    <w:uiPriority w:val="49"/>
    <w:rsid w:val="0001260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4akcent3">
    <w:name w:val="Grid Table 4 Accent 3"/>
    <w:basedOn w:val="Standardowy"/>
    <w:uiPriority w:val="49"/>
    <w:rsid w:val="0001260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asiatki1jasnaakcent5">
    <w:name w:val="Grid Table 1 Light Accent 5"/>
    <w:basedOn w:val="Standardowy"/>
    <w:uiPriority w:val="46"/>
    <w:rsid w:val="0001260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styleId="Wzmianka">
    <w:name w:val="Mention"/>
    <w:basedOn w:val="Domylnaczcionkaakapitu"/>
    <w:uiPriority w:val="99"/>
    <w:unhideWhenUsed/>
    <w:rsid w:val="0001260B"/>
    <w:rPr>
      <w:color w:val="2B579A"/>
      <w:shd w:val="clear" w:color="auto" w:fill="E1DFDD"/>
    </w:rPr>
  </w:style>
  <w:style w:type="table" w:styleId="Zwykatabela1">
    <w:name w:val="Plain Table 1"/>
    <w:basedOn w:val="Standardowy"/>
    <w:uiPriority w:val="41"/>
    <w:rsid w:val="0001260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rzypis">
    <w:name w:val="Przypis"/>
    <w:basedOn w:val="Tekstprzypisudolnego"/>
    <w:link w:val="PrzypisZnak"/>
    <w:qFormat/>
    <w:rsid w:val="0001260B"/>
    <w:rPr>
      <w:rFonts w:ascii="Amasis MT Pro Light" w:hAnsi="Amasis MT Pro Light"/>
      <w:sz w:val="18"/>
      <w:szCs w:val="18"/>
    </w:rPr>
  </w:style>
  <w:style w:type="character" w:customStyle="1" w:styleId="PrzypisZnak">
    <w:name w:val="Przypis Znak"/>
    <w:basedOn w:val="TekstprzypisudolnegoZnak"/>
    <w:link w:val="Przypis"/>
    <w:rsid w:val="0001260B"/>
    <w:rPr>
      <w:rFonts w:ascii="Amasis MT Pro Light" w:hAnsi="Amasis MT Pro Light"/>
      <w:sz w:val="18"/>
      <w:szCs w:val="18"/>
    </w:rPr>
  </w:style>
  <w:style w:type="paragraph" w:customStyle="1" w:styleId="Punktory0">
    <w:name w:val="Punktory"/>
    <w:basedOn w:val="Normalny"/>
    <w:link w:val="PunktoryZnak0"/>
    <w:qFormat/>
    <w:rsid w:val="0000314B"/>
    <w:pPr>
      <w:numPr>
        <w:numId w:val="2"/>
      </w:numPr>
      <w:spacing w:after="160" w:line="259" w:lineRule="auto"/>
      <w:contextualSpacing/>
    </w:pPr>
    <w:rPr>
      <w:bCs/>
      <w:color w:val="000000" w:themeColor="text1"/>
    </w:rPr>
  </w:style>
  <w:style w:type="paragraph" w:customStyle="1" w:styleId="Nagwek0">
    <w:name w:val="Nagłówek 0"/>
    <w:basedOn w:val="Normalny"/>
    <w:link w:val="Nagwek0Znak"/>
    <w:rsid w:val="00506D2E"/>
  </w:style>
  <w:style w:type="character" w:customStyle="1" w:styleId="PunktoryZnak0">
    <w:name w:val="Punktory Znak"/>
    <w:basedOn w:val="Domylnaczcionkaakapitu"/>
    <w:link w:val="Punktory0"/>
    <w:rsid w:val="0000314B"/>
    <w:rPr>
      <w:rFonts w:ascii="Amasis MT Pro Light" w:eastAsiaTheme="minorEastAsia" w:hAnsi="Amasis MT Pro Light"/>
      <w:bCs/>
      <w:color w:val="000000" w:themeColor="text1"/>
      <w:lang w:eastAsia="pl-PL"/>
    </w:rPr>
  </w:style>
  <w:style w:type="paragraph" w:customStyle="1" w:styleId="2Tabelanagwek">
    <w:name w:val="2Tabela_nagłówek"/>
    <w:basedOn w:val="Tabelanagwek"/>
    <w:uiPriority w:val="1"/>
    <w:qFormat/>
    <w:rsid w:val="00065CDD"/>
    <w:pPr>
      <w:spacing w:before="160" w:after="160"/>
    </w:pPr>
    <w:rPr>
      <w:b w:val="0"/>
    </w:rPr>
  </w:style>
  <w:style w:type="character" w:customStyle="1" w:styleId="Nagwek0Znak">
    <w:name w:val="Nagłówek 0 Znak"/>
    <w:basedOn w:val="Domylnaczcionkaakapitu"/>
    <w:link w:val="Nagwek0"/>
    <w:rsid w:val="00506D2E"/>
    <w:rPr>
      <w:rFonts w:ascii="Amasis MT Pro Light" w:eastAsiaTheme="minorEastAsia" w:hAnsi="Amasis MT Pro Light"/>
      <w:lang w:eastAsia="pl-PL"/>
    </w:rPr>
  </w:style>
  <w:style w:type="table" w:styleId="Siatkatabelijasna">
    <w:name w:val="Grid Table Light"/>
    <w:basedOn w:val="Standardowy"/>
    <w:uiPriority w:val="40"/>
    <w:rsid w:val="00436E6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elasiatki4akcent31">
    <w:name w:val="Tabela siatki 4 — akcent 31"/>
    <w:basedOn w:val="Standardowy"/>
    <w:uiPriority w:val="49"/>
    <w:rsid w:val="006646C9"/>
    <w:pPr>
      <w:spacing w:after="0" w:line="240" w:lineRule="auto"/>
    </w:pPr>
    <w:rPr>
      <w:rFonts w:ascii="Calibri" w:eastAsia="Lato" w:hAnsi="Calibri" w:cs="Times New Roman"/>
      <w:sz w:val="20"/>
      <w:lang w:eastAsia="pl-PL"/>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elalisty4akcent4">
    <w:name w:val="List Table 4 Accent 4"/>
    <w:basedOn w:val="Standardowy"/>
    <w:uiPriority w:val="49"/>
    <w:rsid w:val="0038282D"/>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elasiatki4akcent4">
    <w:name w:val="Grid Table 4 Accent 4"/>
    <w:basedOn w:val="Standardowy"/>
    <w:uiPriority w:val="49"/>
    <w:rsid w:val="00BE30F4"/>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Nagwek7Znak">
    <w:name w:val="Nagłówek 7 Znak"/>
    <w:basedOn w:val="Domylnaczcionkaakapitu"/>
    <w:link w:val="Nagwek7"/>
    <w:uiPriority w:val="9"/>
    <w:semiHidden/>
    <w:rsid w:val="00EB1EE3"/>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EB1EE3"/>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EB1EE3"/>
    <w:rPr>
      <w:rFonts w:asciiTheme="majorHAnsi" w:eastAsiaTheme="majorEastAsia" w:hAnsiTheme="majorHAnsi" w:cstheme="majorBidi"/>
      <w:i/>
      <w:iCs/>
      <w:color w:val="272727" w:themeColor="text1" w:themeTint="D8"/>
      <w:sz w:val="21"/>
      <w:szCs w:val="21"/>
    </w:rPr>
  </w:style>
  <w:style w:type="character" w:customStyle="1" w:styleId="css-901oao">
    <w:name w:val="css-901oao"/>
    <w:basedOn w:val="Domylnaczcionkaakapitu"/>
    <w:rsid w:val="00EB1EE3"/>
  </w:style>
  <w:style w:type="paragraph" w:customStyle="1" w:styleId="v1msonormal">
    <w:name w:val="v1msonormal"/>
    <w:basedOn w:val="Normalny"/>
    <w:uiPriority w:val="99"/>
    <w:rsid w:val="00900BEC"/>
    <w:pPr>
      <w:tabs>
        <w:tab w:val="clear" w:pos="284"/>
      </w:tabs>
      <w:spacing w:before="100" w:beforeAutospacing="1" w:after="100" w:afterAutospacing="1" w:line="240" w:lineRule="auto"/>
      <w:jc w:val="left"/>
    </w:pPr>
    <w:rPr>
      <w:rFonts w:ascii="Times New Roman" w:eastAsiaTheme="minorHAnsi" w:hAnsi="Times New Roman" w:cs="Times New Roman"/>
      <w:sz w:val="24"/>
      <w:szCs w:val="24"/>
    </w:rPr>
  </w:style>
  <w:style w:type="paragraph" w:customStyle="1" w:styleId="p3">
    <w:name w:val="p3"/>
    <w:basedOn w:val="Normalny"/>
    <w:rsid w:val="00322FF7"/>
    <w:pP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styleId="Indeks1">
    <w:name w:val="index 1"/>
    <w:basedOn w:val="Normalny"/>
    <w:next w:val="Normalny"/>
    <w:autoRedefine/>
    <w:uiPriority w:val="99"/>
    <w:semiHidden/>
    <w:unhideWhenUsed/>
    <w:rsid w:val="006C29E2"/>
    <w:pPr>
      <w:tabs>
        <w:tab w:val="clear" w:pos="284"/>
      </w:tabs>
      <w:spacing w:line="240" w:lineRule="auto"/>
      <w:ind w:left="220" w:hanging="220"/>
    </w:pPr>
  </w:style>
  <w:style w:type="paragraph" w:customStyle="1" w:styleId="Tabelarodekdolewej">
    <w:name w:val="Tabela_środek_do lewej"/>
    <w:basedOn w:val="Bezodstpw"/>
    <w:link w:val="TabelarodekdolewejZnak"/>
    <w:qFormat/>
    <w:rsid w:val="00673380"/>
    <w:pPr>
      <w:spacing w:before="60" w:after="60"/>
    </w:pPr>
    <w:rPr>
      <w:sz w:val="18"/>
    </w:rPr>
  </w:style>
  <w:style w:type="character" w:customStyle="1" w:styleId="TabelarodekdolewejZnak">
    <w:name w:val="Tabela_środek_do lewej Znak"/>
    <w:basedOn w:val="BezodstpwZnak"/>
    <w:link w:val="Tabelarodekdolewej"/>
    <w:rsid w:val="00673380"/>
    <w:rPr>
      <w:rFonts w:ascii="Amasis MT Pro Light" w:hAnsi="Amasis MT Pro Light"/>
      <w:sz w:val="18"/>
    </w:rPr>
  </w:style>
  <w:style w:type="paragraph" w:customStyle="1" w:styleId="Tabelrodekdorodka">
    <w:name w:val="Tabel_środek_do środka"/>
    <w:basedOn w:val="Tabelarodekdolewej"/>
    <w:link w:val="TabelrodekdorodkaZnak"/>
    <w:qFormat/>
    <w:rsid w:val="00F43105"/>
    <w:pPr>
      <w:jc w:val="center"/>
    </w:pPr>
  </w:style>
  <w:style w:type="character" w:customStyle="1" w:styleId="TabelrodekdorodkaZnak">
    <w:name w:val="Tabel_środek_do środka Znak"/>
    <w:basedOn w:val="TabelarodekdolewejZnak"/>
    <w:link w:val="Tabelrodekdorodka"/>
    <w:rsid w:val="00673380"/>
    <w:rPr>
      <w:rFonts w:ascii="Amasis MT Pro Light" w:hAnsi="Amasis MT Pro Light"/>
      <w:sz w:val="18"/>
    </w:rPr>
  </w:style>
  <w:style w:type="paragraph" w:customStyle="1" w:styleId="Tabelarodek">
    <w:name w:val="Tabela_środek"/>
    <w:basedOn w:val="Bezodstpw"/>
    <w:link w:val="TabelarodekZnak"/>
    <w:qFormat/>
    <w:rsid w:val="00D472A4"/>
    <w:pPr>
      <w:spacing w:before="60" w:after="60"/>
      <w:jc w:val="center"/>
    </w:pPr>
    <w:rPr>
      <w:rFonts w:ascii="Signika Light" w:hAnsi="Signika Light"/>
      <w:sz w:val="18"/>
    </w:rPr>
  </w:style>
  <w:style w:type="character" w:customStyle="1" w:styleId="TabelarodekZnak">
    <w:name w:val="Tabela_środek Znak"/>
    <w:basedOn w:val="BezodstpwZnak"/>
    <w:link w:val="Tabelarodek"/>
    <w:rsid w:val="00D472A4"/>
    <w:rPr>
      <w:rFonts w:ascii="Signika Light" w:hAnsi="Signika Light"/>
      <w:sz w:val="18"/>
    </w:rPr>
  </w:style>
  <w:style w:type="paragraph" w:customStyle="1" w:styleId="Mapyhaasu">
    <w:name w:val="Mapy hałasu"/>
    <w:basedOn w:val="Normalny"/>
    <w:link w:val="MapyhaasuZnak"/>
    <w:qFormat/>
    <w:rsid w:val="00437A5B"/>
    <w:pPr>
      <w:tabs>
        <w:tab w:val="clear" w:pos="284"/>
      </w:tabs>
      <w:spacing w:line="360" w:lineRule="auto"/>
    </w:pPr>
    <w:rPr>
      <w:rFonts w:ascii="Aller" w:hAnsi="Aller"/>
      <w:szCs w:val="20"/>
      <w:lang w:eastAsia="en-US"/>
    </w:rPr>
  </w:style>
  <w:style w:type="character" w:customStyle="1" w:styleId="MapyhaasuZnak">
    <w:name w:val="Mapy hałasu Znak"/>
    <w:basedOn w:val="Domylnaczcionkaakapitu"/>
    <w:link w:val="Mapyhaasu"/>
    <w:qFormat/>
    <w:rsid w:val="00437A5B"/>
    <w:rPr>
      <w:rFonts w:ascii="Aller" w:eastAsiaTheme="minorEastAsia" w:hAnsi="Aller"/>
      <w:szCs w:val="20"/>
    </w:rPr>
  </w:style>
  <w:style w:type="paragraph" w:customStyle="1" w:styleId="pf0">
    <w:name w:val="pf0"/>
    <w:basedOn w:val="Normalny"/>
    <w:rsid w:val="008A3321"/>
    <w:pP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cf01">
    <w:name w:val="cf01"/>
    <w:basedOn w:val="Domylnaczcionkaakapitu"/>
    <w:rsid w:val="008A3321"/>
    <w:rPr>
      <w:rFonts w:ascii="Segoe UI" w:hAnsi="Segoe UI" w:cs="Segoe UI" w:hint="default"/>
      <w:sz w:val="18"/>
      <w:szCs w:val="18"/>
    </w:rPr>
  </w:style>
  <w:style w:type="paragraph" w:customStyle="1" w:styleId="Adresodbiorcy">
    <w:name w:val="Adres odbiorcy"/>
    <w:basedOn w:val="Normalny"/>
    <w:rsid w:val="00A336A2"/>
  </w:style>
  <w:style w:type="paragraph" w:customStyle="1" w:styleId="xl78">
    <w:name w:val="xl78"/>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xl79">
    <w:name w:val="xl79"/>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b/>
      <w:bCs/>
      <w:color w:val="000000"/>
      <w:sz w:val="20"/>
      <w:szCs w:val="20"/>
    </w:rPr>
  </w:style>
  <w:style w:type="paragraph" w:customStyle="1" w:styleId="xl80">
    <w:name w:val="xl80"/>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b/>
      <w:bCs/>
      <w:color w:val="000000"/>
      <w:sz w:val="20"/>
      <w:szCs w:val="20"/>
    </w:rPr>
  </w:style>
  <w:style w:type="paragraph" w:customStyle="1" w:styleId="xl81">
    <w:name w:val="xl81"/>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2">
    <w:name w:val="xl82"/>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3">
    <w:name w:val="xl83"/>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left"/>
      <w:textAlignment w:val="center"/>
    </w:pPr>
    <w:rPr>
      <w:rFonts w:eastAsia="Times New Roman" w:cs="Times New Roman"/>
      <w:sz w:val="20"/>
      <w:szCs w:val="20"/>
    </w:rPr>
  </w:style>
  <w:style w:type="paragraph" w:customStyle="1" w:styleId="xl84">
    <w:name w:val="xl84"/>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left"/>
      <w:textAlignment w:val="center"/>
    </w:pPr>
    <w:rPr>
      <w:rFonts w:eastAsia="Times New Roman" w:cs="Times New Roman"/>
      <w:color w:val="000000"/>
      <w:sz w:val="20"/>
      <w:szCs w:val="20"/>
    </w:rPr>
  </w:style>
  <w:style w:type="paragraph" w:customStyle="1" w:styleId="xl85">
    <w:name w:val="xl85"/>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6">
    <w:name w:val="xl86"/>
    <w:basedOn w:val="Normalny"/>
    <w:rsid w:val="00A81976"/>
    <w:pPr>
      <w:pBdr>
        <w:top w:val="single" w:sz="4" w:space="0" w:color="auto"/>
        <w:left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7">
    <w:name w:val="xl87"/>
    <w:basedOn w:val="Normalny"/>
    <w:rsid w:val="00A81976"/>
    <w:pPr>
      <w:pBdr>
        <w:left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8">
    <w:name w:val="xl88"/>
    <w:basedOn w:val="Normalny"/>
    <w:rsid w:val="00A81976"/>
    <w:pPr>
      <w:pBdr>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color w:val="000000"/>
      <w:sz w:val="20"/>
      <w:szCs w:val="20"/>
    </w:rPr>
  </w:style>
  <w:style w:type="paragraph" w:customStyle="1" w:styleId="xl89">
    <w:name w:val="xl89"/>
    <w:basedOn w:val="Normalny"/>
    <w:rsid w:val="00A81976"/>
    <w:pPr>
      <w:pBdr>
        <w:top w:val="single" w:sz="4" w:space="0" w:color="auto"/>
        <w:left w:val="single" w:sz="4" w:space="0" w:color="auto"/>
        <w:right w:val="single" w:sz="4" w:space="0" w:color="auto"/>
      </w:pBdr>
      <w:tabs>
        <w:tab w:val="clear" w:pos="284"/>
      </w:tabs>
      <w:spacing w:before="100" w:beforeAutospacing="1" w:after="100" w:afterAutospacing="1" w:line="240" w:lineRule="auto"/>
      <w:jc w:val="left"/>
      <w:textAlignment w:val="center"/>
    </w:pPr>
    <w:rPr>
      <w:rFonts w:eastAsia="Times New Roman" w:cs="Times New Roman"/>
      <w:sz w:val="20"/>
      <w:szCs w:val="20"/>
    </w:rPr>
  </w:style>
  <w:style w:type="paragraph" w:customStyle="1" w:styleId="xl90">
    <w:name w:val="xl90"/>
    <w:basedOn w:val="Normalny"/>
    <w:rsid w:val="00A81976"/>
    <w:pPr>
      <w:pBdr>
        <w:left w:val="single" w:sz="4" w:space="0" w:color="auto"/>
        <w:right w:val="single" w:sz="4" w:space="0" w:color="auto"/>
      </w:pBdr>
      <w:tabs>
        <w:tab w:val="clear" w:pos="284"/>
      </w:tabs>
      <w:spacing w:before="100" w:beforeAutospacing="1" w:after="100" w:afterAutospacing="1" w:line="240" w:lineRule="auto"/>
      <w:jc w:val="left"/>
      <w:textAlignment w:val="center"/>
    </w:pPr>
    <w:rPr>
      <w:rFonts w:eastAsia="Times New Roman" w:cs="Times New Roman"/>
      <w:sz w:val="20"/>
      <w:szCs w:val="20"/>
    </w:rPr>
  </w:style>
  <w:style w:type="paragraph" w:customStyle="1" w:styleId="xl91">
    <w:name w:val="xl91"/>
    <w:basedOn w:val="Normalny"/>
    <w:rsid w:val="00A81976"/>
    <w:pPr>
      <w:pBdr>
        <w:left w:val="single" w:sz="4" w:space="0" w:color="auto"/>
        <w:bottom w:val="single" w:sz="4" w:space="0" w:color="auto"/>
        <w:right w:val="single" w:sz="4" w:space="0" w:color="auto"/>
      </w:pBdr>
      <w:tabs>
        <w:tab w:val="clear" w:pos="284"/>
      </w:tabs>
      <w:spacing w:before="100" w:beforeAutospacing="1" w:after="100" w:afterAutospacing="1" w:line="240" w:lineRule="auto"/>
      <w:jc w:val="left"/>
      <w:textAlignment w:val="center"/>
    </w:pPr>
    <w:rPr>
      <w:rFonts w:eastAsia="Times New Roman" w:cs="Times New Roman"/>
      <w:sz w:val="20"/>
      <w:szCs w:val="20"/>
    </w:rPr>
  </w:style>
  <w:style w:type="paragraph" w:customStyle="1" w:styleId="xl92">
    <w:name w:val="xl92"/>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3">
    <w:name w:val="xl93"/>
    <w:basedOn w:val="Normalny"/>
    <w:rsid w:val="00A81976"/>
    <w:pPr>
      <w:pBdr>
        <w:top w:val="single" w:sz="4" w:space="0" w:color="auto"/>
        <w:left w:val="single" w:sz="4" w:space="0" w:color="auto"/>
        <w:bottom w:val="single" w:sz="4" w:space="0" w:color="auto"/>
        <w:right w:val="single" w:sz="4" w:space="0" w:color="auto"/>
      </w:pBdr>
      <w:tabs>
        <w:tab w:val="clear" w:pos="284"/>
      </w:tabs>
      <w:spacing w:before="100" w:beforeAutospacing="1" w:after="100" w:afterAutospacing="1" w:line="240" w:lineRule="auto"/>
      <w:jc w:val="center"/>
      <w:textAlignment w:val="center"/>
    </w:pPr>
    <w:rPr>
      <w:rFonts w:eastAsia="Times New Roman" w:cs="Times New Roman"/>
      <w:b/>
      <w:bCs/>
      <w:color w:val="000000"/>
      <w:sz w:val="20"/>
      <w:szCs w:val="20"/>
    </w:rPr>
  </w:style>
  <w:style w:type="character" w:customStyle="1" w:styleId="cf11">
    <w:name w:val="cf11"/>
    <w:basedOn w:val="Domylnaczcionkaakapitu"/>
    <w:rsid w:val="00F47E77"/>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626158">
      <w:bodyDiv w:val="1"/>
      <w:marLeft w:val="0"/>
      <w:marRight w:val="0"/>
      <w:marTop w:val="0"/>
      <w:marBottom w:val="0"/>
      <w:divBdr>
        <w:top w:val="none" w:sz="0" w:space="0" w:color="auto"/>
        <w:left w:val="none" w:sz="0" w:space="0" w:color="auto"/>
        <w:bottom w:val="none" w:sz="0" w:space="0" w:color="auto"/>
        <w:right w:val="none" w:sz="0" w:space="0" w:color="auto"/>
      </w:divBdr>
    </w:div>
    <w:div w:id="74742474">
      <w:bodyDiv w:val="1"/>
      <w:marLeft w:val="0"/>
      <w:marRight w:val="0"/>
      <w:marTop w:val="0"/>
      <w:marBottom w:val="0"/>
      <w:divBdr>
        <w:top w:val="none" w:sz="0" w:space="0" w:color="auto"/>
        <w:left w:val="none" w:sz="0" w:space="0" w:color="auto"/>
        <w:bottom w:val="none" w:sz="0" w:space="0" w:color="auto"/>
        <w:right w:val="none" w:sz="0" w:space="0" w:color="auto"/>
      </w:divBdr>
    </w:div>
    <w:div w:id="121389392">
      <w:bodyDiv w:val="1"/>
      <w:marLeft w:val="0"/>
      <w:marRight w:val="0"/>
      <w:marTop w:val="0"/>
      <w:marBottom w:val="0"/>
      <w:divBdr>
        <w:top w:val="none" w:sz="0" w:space="0" w:color="auto"/>
        <w:left w:val="none" w:sz="0" w:space="0" w:color="auto"/>
        <w:bottom w:val="none" w:sz="0" w:space="0" w:color="auto"/>
        <w:right w:val="none" w:sz="0" w:space="0" w:color="auto"/>
      </w:divBdr>
    </w:div>
    <w:div w:id="139735798">
      <w:bodyDiv w:val="1"/>
      <w:marLeft w:val="0"/>
      <w:marRight w:val="0"/>
      <w:marTop w:val="0"/>
      <w:marBottom w:val="0"/>
      <w:divBdr>
        <w:top w:val="none" w:sz="0" w:space="0" w:color="auto"/>
        <w:left w:val="none" w:sz="0" w:space="0" w:color="auto"/>
        <w:bottom w:val="none" w:sz="0" w:space="0" w:color="auto"/>
        <w:right w:val="none" w:sz="0" w:space="0" w:color="auto"/>
      </w:divBdr>
    </w:div>
    <w:div w:id="149098491">
      <w:bodyDiv w:val="1"/>
      <w:marLeft w:val="0"/>
      <w:marRight w:val="0"/>
      <w:marTop w:val="0"/>
      <w:marBottom w:val="0"/>
      <w:divBdr>
        <w:top w:val="none" w:sz="0" w:space="0" w:color="auto"/>
        <w:left w:val="none" w:sz="0" w:space="0" w:color="auto"/>
        <w:bottom w:val="none" w:sz="0" w:space="0" w:color="auto"/>
        <w:right w:val="none" w:sz="0" w:space="0" w:color="auto"/>
      </w:divBdr>
    </w:div>
    <w:div w:id="157549495">
      <w:bodyDiv w:val="1"/>
      <w:marLeft w:val="0"/>
      <w:marRight w:val="0"/>
      <w:marTop w:val="0"/>
      <w:marBottom w:val="0"/>
      <w:divBdr>
        <w:top w:val="none" w:sz="0" w:space="0" w:color="auto"/>
        <w:left w:val="none" w:sz="0" w:space="0" w:color="auto"/>
        <w:bottom w:val="none" w:sz="0" w:space="0" w:color="auto"/>
        <w:right w:val="none" w:sz="0" w:space="0" w:color="auto"/>
      </w:divBdr>
    </w:div>
    <w:div w:id="178279872">
      <w:bodyDiv w:val="1"/>
      <w:marLeft w:val="0"/>
      <w:marRight w:val="0"/>
      <w:marTop w:val="0"/>
      <w:marBottom w:val="0"/>
      <w:divBdr>
        <w:top w:val="none" w:sz="0" w:space="0" w:color="auto"/>
        <w:left w:val="none" w:sz="0" w:space="0" w:color="auto"/>
        <w:bottom w:val="none" w:sz="0" w:space="0" w:color="auto"/>
        <w:right w:val="none" w:sz="0" w:space="0" w:color="auto"/>
      </w:divBdr>
    </w:div>
    <w:div w:id="181364009">
      <w:bodyDiv w:val="1"/>
      <w:marLeft w:val="0"/>
      <w:marRight w:val="0"/>
      <w:marTop w:val="0"/>
      <w:marBottom w:val="0"/>
      <w:divBdr>
        <w:top w:val="none" w:sz="0" w:space="0" w:color="auto"/>
        <w:left w:val="none" w:sz="0" w:space="0" w:color="auto"/>
        <w:bottom w:val="none" w:sz="0" w:space="0" w:color="auto"/>
        <w:right w:val="none" w:sz="0" w:space="0" w:color="auto"/>
      </w:divBdr>
    </w:div>
    <w:div w:id="183060330">
      <w:bodyDiv w:val="1"/>
      <w:marLeft w:val="0"/>
      <w:marRight w:val="0"/>
      <w:marTop w:val="0"/>
      <w:marBottom w:val="0"/>
      <w:divBdr>
        <w:top w:val="none" w:sz="0" w:space="0" w:color="auto"/>
        <w:left w:val="none" w:sz="0" w:space="0" w:color="auto"/>
        <w:bottom w:val="none" w:sz="0" w:space="0" w:color="auto"/>
        <w:right w:val="none" w:sz="0" w:space="0" w:color="auto"/>
      </w:divBdr>
    </w:div>
    <w:div w:id="190654507">
      <w:bodyDiv w:val="1"/>
      <w:marLeft w:val="0"/>
      <w:marRight w:val="0"/>
      <w:marTop w:val="0"/>
      <w:marBottom w:val="0"/>
      <w:divBdr>
        <w:top w:val="none" w:sz="0" w:space="0" w:color="auto"/>
        <w:left w:val="none" w:sz="0" w:space="0" w:color="auto"/>
        <w:bottom w:val="none" w:sz="0" w:space="0" w:color="auto"/>
        <w:right w:val="none" w:sz="0" w:space="0" w:color="auto"/>
      </w:divBdr>
    </w:div>
    <w:div w:id="213739297">
      <w:bodyDiv w:val="1"/>
      <w:marLeft w:val="0"/>
      <w:marRight w:val="0"/>
      <w:marTop w:val="0"/>
      <w:marBottom w:val="0"/>
      <w:divBdr>
        <w:top w:val="none" w:sz="0" w:space="0" w:color="auto"/>
        <w:left w:val="none" w:sz="0" w:space="0" w:color="auto"/>
        <w:bottom w:val="none" w:sz="0" w:space="0" w:color="auto"/>
        <w:right w:val="none" w:sz="0" w:space="0" w:color="auto"/>
      </w:divBdr>
    </w:div>
    <w:div w:id="266161390">
      <w:bodyDiv w:val="1"/>
      <w:marLeft w:val="0"/>
      <w:marRight w:val="0"/>
      <w:marTop w:val="0"/>
      <w:marBottom w:val="0"/>
      <w:divBdr>
        <w:top w:val="none" w:sz="0" w:space="0" w:color="auto"/>
        <w:left w:val="none" w:sz="0" w:space="0" w:color="auto"/>
        <w:bottom w:val="none" w:sz="0" w:space="0" w:color="auto"/>
        <w:right w:val="none" w:sz="0" w:space="0" w:color="auto"/>
      </w:divBdr>
    </w:div>
    <w:div w:id="277180572">
      <w:bodyDiv w:val="1"/>
      <w:marLeft w:val="0"/>
      <w:marRight w:val="0"/>
      <w:marTop w:val="0"/>
      <w:marBottom w:val="0"/>
      <w:divBdr>
        <w:top w:val="none" w:sz="0" w:space="0" w:color="auto"/>
        <w:left w:val="none" w:sz="0" w:space="0" w:color="auto"/>
        <w:bottom w:val="none" w:sz="0" w:space="0" w:color="auto"/>
        <w:right w:val="none" w:sz="0" w:space="0" w:color="auto"/>
      </w:divBdr>
    </w:div>
    <w:div w:id="280768231">
      <w:bodyDiv w:val="1"/>
      <w:marLeft w:val="0"/>
      <w:marRight w:val="0"/>
      <w:marTop w:val="0"/>
      <w:marBottom w:val="0"/>
      <w:divBdr>
        <w:top w:val="none" w:sz="0" w:space="0" w:color="auto"/>
        <w:left w:val="none" w:sz="0" w:space="0" w:color="auto"/>
        <w:bottom w:val="none" w:sz="0" w:space="0" w:color="auto"/>
        <w:right w:val="none" w:sz="0" w:space="0" w:color="auto"/>
      </w:divBdr>
    </w:div>
    <w:div w:id="283318086">
      <w:bodyDiv w:val="1"/>
      <w:marLeft w:val="0"/>
      <w:marRight w:val="0"/>
      <w:marTop w:val="0"/>
      <w:marBottom w:val="0"/>
      <w:divBdr>
        <w:top w:val="none" w:sz="0" w:space="0" w:color="auto"/>
        <w:left w:val="none" w:sz="0" w:space="0" w:color="auto"/>
        <w:bottom w:val="none" w:sz="0" w:space="0" w:color="auto"/>
        <w:right w:val="none" w:sz="0" w:space="0" w:color="auto"/>
      </w:divBdr>
    </w:div>
    <w:div w:id="331766051">
      <w:bodyDiv w:val="1"/>
      <w:marLeft w:val="0"/>
      <w:marRight w:val="0"/>
      <w:marTop w:val="0"/>
      <w:marBottom w:val="0"/>
      <w:divBdr>
        <w:top w:val="none" w:sz="0" w:space="0" w:color="auto"/>
        <w:left w:val="none" w:sz="0" w:space="0" w:color="auto"/>
        <w:bottom w:val="none" w:sz="0" w:space="0" w:color="auto"/>
        <w:right w:val="none" w:sz="0" w:space="0" w:color="auto"/>
      </w:divBdr>
    </w:div>
    <w:div w:id="342323442">
      <w:bodyDiv w:val="1"/>
      <w:marLeft w:val="0"/>
      <w:marRight w:val="0"/>
      <w:marTop w:val="0"/>
      <w:marBottom w:val="0"/>
      <w:divBdr>
        <w:top w:val="none" w:sz="0" w:space="0" w:color="auto"/>
        <w:left w:val="none" w:sz="0" w:space="0" w:color="auto"/>
        <w:bottom w:val="none" w:sz="0" w:space="0" w:color="auto"/>
        <w:right w:val="none" w:sz="0" w:space="0" w:color="auto"/>
      </w:divBdr>
    </w:div>
    <w:div w:id="343018153">
      <w:bodyDiv w:val="1"/>
      <w:marLeft w:val="0"/>
      <w:marRight w:val="0"/>
      <w:marTop w:val="0"/>
      <w:marBottom w:val="0"/>
      <w:divBdr>
        <w:top w:val="none" w:sz="0" w:space="0" w:color="auto"/>
        <w:left w:val="none" w:sz="0" w:space="0" w:color="auto"/>
        <w:bottom w:val="none" w:sz="0" w:space="0" w:color="auto"/>
        <w:right w:val="none" w:sz="0" w:space="0" w:color="auto"/>
      </w:divBdr>
    </w:div>
    <w:div w:id="345134493">
      <w:bodyDiv w:val="1"/>
      <w:marLeft w:val="0"/>
      <w:marRight w:val="0"/>
      <w:marTop w:val="0"/>
      <w:marBottom w:val="0"/>
      <w:divBdr>
        <w:top w:val="none" w:sz="0" w:space="0" w:color="auto"/>
        <w:left w:val="none" w:sz="0" w:space="0" w:color="auto"/>
        <w:bottom w:val="none" w:sz="0" w:space="0" w:color="auto"/>
        <w:right w:val="none" w:sz="0" w:space="0" w:color="auto"/>
      </w:divBdr>
    </w:div>
    <w:div w:id="352734061">
      <w:bodyDiv w:val="1"/>
      <w:marLeft w:val="0"/>
      <w:marRight w:val="0"/>
      <w:marTop w:val="0"/>
      <w:marBottom w:val="0"/>
      <w:divBdr>
        <w:top w:val="none" w:sz="0" w:space="0" w:color="auto"/>
        <w:left w:val="none" w:sz="0" w:space="0" w:color="auto"/>
        <w:bottom w:val="none" w:sz="0" w:space="0" w:color="auto"/>
        <w:right w:val="none" w:sz="0" w:space="0" w:color="auto"/>
      </w:divBdr>
    </w:div>
    <w:div w:id="373237990">
      <w:bodyDiv w:val="1"/>
      <w:marLeft w:val="0"/>
      <w:marRight w:val="0"/>
      <w:marTop w:val="0"/>
      <w:marBottom w:val="0"/>
      <w:divBdr>
        <w:top w:val="none" w:sz="0" w:space="0" w:color="auto"/>
        <w:left w:val="none" w:sz="0" w:space="0" w:color="auto"/>
        <w:bottom w:val="none" w:sz="0" w:space="0" w:color="auto"/>
        <w:right w:val="none" w:sz="0" w:space="0" w:color="auto"/>
      </w:divBdr>
    </w:div>
    <w:div w:id="383720265">
      <w:bodyDiv w:val="1"/>
      <w:marLeft w:val="0"/>
      <w:marRight w:val="0"/>
      <w:marTop w:val="0"/>
      <w:marBottom w:val="0"/>
      <w:divBdr>
        <w:top w:val="none" w:sz="0" w:space="0" w:color="auto"/>
        <w:left w:val="none" w:sz="0" w:space="0" w:color="auto"/>
        <w:bottom w:val="none" w:sz="0" w:space="0" w:color="auto"/>
        <w:right w:val="none" w:sz="0" w:space="0" w:color="auto"/>
      </w:divBdr>
    </w:div>
    <w:div w:id="384258748">
      <w:bodyDiv w:val="1"/>
      <w:marLeft w:val="0"/>
      <w:marRight w:val="0"/>
      <w:marTop w:val="0"/>
      <w:marBottom w:val="0"/>
      <w:divBdr>
        <w:top w:val="none" w:sz="0" w:space="0" w:color="auto"/>
        <w:left w:val="none" w:sz="0" w:space="0" w:color="auto"/>
        <w:bottom w:val="none" w:sz="0" w:space="0" w:color="auto"/>
        <w:right w:val="none" w:sz="0" w:space="0" w:color="auto"/>
      </w:divBdr>
    </w:div>
    <w:div w:id="397826104">
      <w:bodyDiv w:val="1"/>
      <w:marLeft w:val="0"/>
      <w:marRight w:val="0"/>
      <w:marTop w:val="0"/>
      <w:marBottom w:val="0"/>
      <w:divBdr>
        <w:top w:val="none" w:sz="0" w:space="0" w:color="auto"/>
        <w:left w:val="none" w:sz="0" w:space="0" w:color="auto"/>
        <w:bottom w:val="none" w:sz="0" w:space="0" w:color="auto"/>
        <w:right w:val="none" w:sz="0" w:space="0" w:color="auto"/>
      </w:divBdr>
    </w:div>
    <w:div w:id="431634906">
      <w:bodyDiv w:val="1"/>
      <w:marLeft w:val="0"/>
      <w:marRight w:val="0"/>
      <w:marTop w:val="0"/>
      <w:marBottom w:val="0"/>
      <w:divBdr>
        <w:top w:val="none" w:sz="0" w:space="0" w:color="auto"/>
        <w:left w:val="none" w:sz="0" w:space="0" w:color="auto"/>
        <w:bottom w:val="none" w:sz="0" w:space="0" w:color="auto"/>
        <w:right w:val="none" w:sz="0" w:space="0" w:color="auto"/>
      </w:divBdr>
    </w:div>
    <w:div w:id="448278371">
      <w:bodyDiv w:val="1"/>
      <w:marLeft w:val="0"/>
      <w:marRight w:val="0"/>
      <w:marTop w:val="0"/>
      <w:marBottom w:val="0"/>
      <w:divBdr>
        <w:top w:val="none" w:sz="0" w:space="0" w:color="auto"/>
        <w:left w:val="none" w:sz="0" w:space="0" w:color="auto"/>
        <w:bottom w:val="none" w:sz="0" w:space="0" w:color="auto"/>
        <w:right w:val="none" w:sz="0" w:space="0" w:color="auto"/>
      </w:divBdr>
    </w:div>
    <w:div w:id="472909769">
      <w:bodyDiv w:val="1"/>
      <w:marLeft w:val="0"/>
      <w:marRight w:val="0"/>
      <w:marTop w:val="0"/>
      <w:marBottom w:val="0"/>
      <w:divBdr>
        <w:top w:val="none" w:sz="0" w:space="0" w:color="auto"/>
        <w:left w:val="none" w:sz="0" w:space="0" w:color="auto"/>
        <w:bottom w:val="none" w:sz="0" w:space="0" w:color="auto"/>
        <w:right w:val="none" w:sz="0" w:space="0" w:color="auto"/>
      </w:divBdr>
    </w:div>
    <w:div w:id="484005492">
      <w:bodyDiv w:val="1"/>
      <w:marLeft w:val="0"/>
      <w:marRight w:val="0"/>
      <w:marTop w:val="0"/>
      <w:marBottom w:val="0"/>
      <w:divBdr>
        <w:top w:val="none" w:sz="0" w:space="0" w:color="auto"/>
        <w:left w:val="none" w:sz="0" w:space="0" w:color="auto"/>
        <w:bottom w:val="none" w:sz="0" w:space="0" w:color="auto"/>
        <w:right w:val="none" w:sz="0" w:space="0" w:color="auto"/>
      </w:divBdr>
    </w:div>
    <w:div w:id="555777432">
      <w:bodyDiv w:val="1"/>
      <w:marLeft w:val="0"/>
      <w:marRight w:val="0"/>
      <w:marTop w:val="0"/>
      <w:marBottom w:val="0"/>
      <w:divBdr>
        <w:top w:val="none" w:sz="0" w:space="0" w:color="auto"/>
        <w:left w:val="none" w:sz="0" w:space="0" w:color="auto"/>
        <w:bottom w:val="none" w:sz="0" w:space="0" w:color="auto"/>
        <w:right w:val="none" w:sz="0" w:space="0" w:color="auto"/>
      </w:divBdr>
    </w:div>
    <w:div w:id="583152921">
      <w:bodyDiv w:val="1"/>
      <w:marLeft w:val="0"/>
      <w:marRight w:val="0"/>
      <w:marTop w:val="0"/>
      <w:marBottom w:val="0"/>
      <w:divBdr>
        <w:top w:val="none" w:sz="0" w:space="0" w:color="auto"/>
        <w:left w:val="none" w:sz="0" w:space="0" w:color="auto"/>
        <w:bottom w:val="none" w:sz="0" w:space="0" w:color="auto"/>
        <w:right w:val="none" w:sz="0" w:space="0" w:color="auto"/>
      </w:divBdr>
    </w:div>
    <w:div w:id="606961093">
      <w:bodyDiv w:val="1"/>
      <w:marLeft w:val="0"/>
      <w:marRight w:val="0"/>
      <w:marTop w:val="0"/>
      <w:marBottom w:val="0"/>
      <w:divBdr>
        <w:top w:val="none" w:sz="0" w:space="0" w:color="auto"/>
        <w:left w:val="none" w:sz="0" w:space="0" w:color="auto"/>
        <w:bottom w:val="none" w:sz="0" w:space="0" w:color="auto"/>
        <w:right w:val="none" w:sz="0" w:space="0" w:color="auto"/>
      </w:divBdr>
    </w:div>
    <w:div w:id="622733201">
      <w:bodyDiv w:val="1"/>
      <w:marLeft w:val="0"/>
      <w:marRight w:val="0"/>
      <w:marTop w:val="0"/>
      <w:marBottom w:val="0"/>
      <w:divBdr>
        <w:top w:val="none" w:sz="0" w:space="0" w:color="auto"/>
        <w:left w:val="none" w:sz="0" w:space="0" w:color="auto"/>
        <w:bottom w:val="none" w:sz="0" w:space="0" w:color="auto"/>
        <w:right w:val="none" w:sz="0" w:space="0" w:color="auto"/>
      </w:divBdr>
    </w:div>
    <w:div w:id="656498306">
      <w:bodyDiv w:val="1"/>
      <w:marLeft w:val="0"/>
      <w:marRight w:val="0"/>
      <w:marTop w:val="0"/>
      <w:marBottom w:val="0"/>
      <w:divBdr>
        <w:top w:val="none" w:sz="0" w:space="0" w:color="auto"/>
        <w:left w:val="none" w:sz="0" w:space="0" w:color="auto"/>
        <w:bottom w:val="none" w:sz="0" w:space="0" w:color="auto"/>
        <w:right w:val="none" w:sz="0" w:space="0" w:color="auto"/>
      </w:divBdr>
    </w:div>
    <w:div w:id="677583830">
      <w:bodyDiv w:val="1"/>
      <w:marLeft w:val="0"/>
      <w:marRight w:val="0"/>
      <w:marTop w:val="0"/>
      <w:marBottom w:val="0"/>
      <w:divBdr>
        <w:top w:val="none" w:sz="0" w:space="0" w:color="auto"/>
        <w:left w:val="none" w:sz="0" w:space="0" w:color="auto"/>
        <w:bottom w:val="none" w:sz="0" w:space="0" w:color="auto"/>
        <w:right w:val="none" w:sz="0" w:space="0" w:color="auto"/>
      </w:divBdr>
    </w:div>
    <w:div w:id="686714630">
      <w:bodyDiv w:val="1"/>
      <w:marLeft w:val="0"/>
      <w:marRight w:val="0"/>
      <w:marTop w:val="0"/>
      <w:marBottom w:val="0"/>
      <w:divBdr>
        <w:top w:val="none" w:sz="0" w:space="0" w:color="auto"/>
        <w:left w:val="none" w:sz="0" w:space="0" w:color="auto"/>
        <w:bottom w:val="none" w:sz="0" w:space="0" w:color="auto"/>
        <w:right w:val="none" w:sz="0" w:space="0" w:color="auto"/>
      </w:divBdr>
    </w:div>
    <w:div w:id="706443851">
      <w:bodyDiv w:val="1"/>
      <w:marLeft w:val="0"/>
      <w:marRight w:val="0"/>
      <w:marTop w:val="0"/>
      <w:marBottom w:val="0"/>
      <w:divBdr>
        <w:top w:val="none" w:sz="0" w:space="0" w:color="auto"/>
        <w:left w:val="none" w:sz="0" w:space="0" w:color="auto"/>
        <w:bottom w:val="none" w:sz="0" w:space="0" w:color="auto"/>
        <w:right w:val="none" w:sz="0" w:space="0" w:color="auto"/>
      </w:divBdr>
    </w:div>
    <w:div w:id="714818654">
      <w:bodyDiv w:val="1"/>
      <w:marLeft w:val="0"/>
      <w:marRight w:val="0"/>
      <w:marTop w:val="0"/>
      <w:marBottom w:val="0"/>
      <w:divBdr>
        <w:top w:val="none" w:sz="0" w:space="0" w:color="auto"/>
        <w:left w:val="none" w:sz="0" w:space="0" w:color="auto"/>
        <w:bottom w:val="none" w:sz="0" w:space="0" w:color="auto"/>
        <w:right w:val="none" w:sz="0" w:space="0" w:color="auto"/>
      </w:divBdr>
    </w:div>
    <w:div w:id="716927109">
      <w:bodyDiv w:val="1"/>
      <w:marLeft w:val="0"/>
      <w:marRight w:val="0"/>
      <w:marTop w:val="0"/>
      <w:marBottom w:val="0"/>
      <w:divBdr>
        <w:top w:val="none" w:sz="0" w:space="0" w:color="auto"/>
        <w:left w:val="none" w:sz="0" w:space="0" w:color="auto"/>
        <w:bottom w:val="none" w:sz="0" w:space="0" w:color="auto"/>
        <w:right w:val="none" w:sz="0" w:space="0" w:color="auto"/>
      </w:divBdr>
    </w:div>
    <w:div w:id="720135372">
      <w:bodyDiv w:val="1"/>
      <w:marLeft w:val="0"/>
      <w:marRight w:val="0"/>
      <w:marTop w:val="0"/>
      <w:marBottom w:val="0"/>
      <w:divBdr>
        <w:top w:val="none" w:sz="0" w:space="0" w:color="auto"/>
        <w:left w:val="none" w:sz="0" w:space="0" w:color="auto"/>
        <w:bottom w:val="none" w:sz="0" w:space="0" w:color="auto"/>
        <w:right w:val="none" w:sz="0" w:space="0" w:color="auto"/>
      </w:divBdr>
    </w:div>
    <w:div w:id="734472504">
      <w:bodyDiv w:val="1"/>
      <w:marLeft w:val="0"/>
      <w:marRight w:val="0"/>
      <w:marTop w:val="0"/>
      <w:marBottom w:val="0"/>
      <w:divBdr>
        <w:top w:val="none" w:sz="0" w:space="0" w:color="auto"/>
        <w:left w:val="none" w:sz="0" w:space="0" w:color="auto"/>
        <w:bottom w:val="none" w:sz="0" w:space="0" w:color="auto"/>
        <w:right w:val="none" w:sz="0" w:space="0" w:color="auto"/>
      </w:divBdr>
    </w:div>
    <w:div w:id="752120307">
      <w:bodyDiv w:val="1"/>
      <w:marLeft w:val="0"/>
      <w:marRight w:val="0"/>
      <w:marTop w:val="0"/>
      <w:marBottom w:val="0"/>
      <w:divBdr>
        <w:top w:val="none" w:sz="0" w:space="0" w:color="auto"/>
        <w:left w:val="none" w:sz="0" w:space="0" w:color="auto"/>
        <w:bottom w:val="none" w:sz="0" w:space="0" w:color="auto"/>
        <w:right w:val="none" w:sz="0" w:space="0" w:color="auto"/>
      </w:divBdr>
    </w:div>
    <w:div w:id="785346875">
      <w:bodyDiv w:val="1"/>
      <w:marLeft w:val="0"/>
      <w:marRight w:val="0"/>
      <w:marTop w:val="0"/>
      <w:marBottom w:val="0"/>
      <w:divBdr>
        <w:top w:val="none" w:sz="0" w:space="0" w:color="auto"/>
        <w:left w:val="none" w:sz="0" w:space="0" w:color="auto"/>
        <w:bottom w:val="none" w:sz="0" w:space="0" w:color="auto"/>
        <w:right w:val="none" w:sz="0" w:space="0" w:color="auto"/>
      </w:divBdr>
    </w:div>
    <w:div w:id="797913111">
      <w:bodyDiv w:val="1"/>
      <w:marLeft w:val="0"/>
      <w:marRight w:val="0"/>
      <w:marTop w:val="0"/>
      <w:marBottom w:val="0"/>
      <w:divBdr>
        <w:top w:val="none" w:sz="0" w:space="0" w:color="auto"/>
        <w:left w:val="none" w:sz="0" w:space="0" w:color="auto"/>
        <w:bottom w:val="none" w:sz="0" w:space="0" w:color="auto"/>
        <w:right w:val="none" w:sz="0" w:space="0" w:color="auto"/>
      </w:divBdr>
    </w:div>
    <w:div w:id="799879895">
      <w:bodyDiv w:val="1"/>
      <w:marLeft w:val="0"/>
      <w:marRight w:val="0"/>
      <w:marTop w:val="0"/>
      <w:marBottom w:val="0"/>
      <w:divBdr>
        <w:top w:val="none" w:sz="0" w:space="0" w:color="auto"/>
        <w:left w:val="none" w:sz="0" w:space="0" w:color="auto"/>
        <w:bottom w:val="none" w:sz="0" w:space="0" w:color="auto"/>
        <w:right w:val="none" w:sz="0" w:space="0" w:color="auto"/>
      </w:divBdr>
    </w:div>
    <w:div w:id="819543086">
      <w:bodyDiv w:val="1"/>
      <w:marLeft w:val="0"/>
      <w:marRight w:val="0"/>
      <w:marTop w:val="0"/>
      <w:marBottom w:val="0"/>
      <w:divBdr>
        <w:top w:val="none" w:sz="0" w:space="0" w:color="auto"/>
        <w:left w:val="none" w:sz="0" w:space="0" w:color="auto"/>
        <w:bottom w:val="none" w:sz="0" w:space="0" w:color="auto"/>
        <w:right w:val="none" w:sz="0" w:space="0" w:color="auto"/>
      </w:divBdr>
    </w:div>
    <w:div w:id="820120010">
      <w:bodyDiv w:val="1"/>
      <w:marLeft w:val="0"/>
      <w:marRight w:val="0"/>
      <w:marTop w:val="0"/>
      <w:marBottom w:val="0"/>
      <w:divBdr>
        <w:top w:val="none" w:sz="0" w:space="0" w:color="auto"/>
        <w:left w:val="none" w:sz="0" w:space="0" w:color="auto"/>
        <w:bottom w:val="none" w:sz="0" w:space="0" w:color="auto"/>
        <w:right w:val="none" w:sz="0" w:space="0" w:color="auto"/>
      </w:divBdr>
    </w:div>
    <w:div w:id="856772495">
      <w:bodyDiv w:val="1"/>
      <w:marLeft w:val="0"/>
      <w:marRight w:val="0"/>
      <w:marTop w:val="0"/>
      <w:marBottom w:val="0"/>
      <w:divBdr>
        <w:top w:val="none" w:sz="0" w:space="0" w:color="auto"/>
        <w:left w:val="none" w:sz="0" w:space="0" w:color="auto"/>
        <w:bottom w:val="none" w:sz="0" w:space="0" w:color="auto"/>
        <w:right w:val="none" w:sz="0" w:space="0" w:color="auto"/>
      </w:divBdr>
      <w:divsChild>
        <w:div w:id="195388800">
          <w:marLeft w:val="0"/>
          <w:marRight w:val="0"/>
          <w:marTop w:val="0"/>
          <w:marBottom w:val="0"/>
          <w:divBdr>
            <w:top w:val="none" w:sz="0" w:space="0" w:color="auto"/>
            <w:left w:val="none" w:sz="0" w:space="0" w:color="auto"/>
            <w:bottom w:val="none" w:sz="0" w:space="0" w:color="auto"/>
            <w:right w:val="none" w:sz="0" w:space="0" w:color="auto"/>
          </w:divBdr>
        </w:div>
        <w:div w:id="234821435">
          <w:marLeft w:val="0"/>
          <w:marRight w:val="0"/>
          <w:marTop w:val="0"/>
          <w:marBottom w:val="0"/>
          <w:divBdr>
            <w:top w:val="none" w:sz="0" w:space="0" w:color="auto"/>
            <w:left w:val="none" w:sz="0" w:space="0" w:color="auto"/>
            <w:bottom w:val="none" w:sz="0" w:space="0" w:color="auto"/>
            <w:right w:val="none" w:sz="0" w:space="0" w:color="auto"/>
          </w:divBdr>
        </w:div>
        <w:div w:id="313880367">
          <w:marLeft w:val="0"/>
          <w:marRight w:val="0"/>
          <w:marTop w:val="0"/>
          <w:marBottom w:val="0"/>
          <w:divBdr>
            <w:top w:val="none" w:sz="0" w:space="0" w:color="auto"/>
            <w:left w:val="none" w:sz="0" w:space="0" w:color="auto"/>
            <w:bottom w:val="none" w:sz="0" w:space="0" w:color="auto"/>
            <w:right w:val="none" w:sz="0" w:space="0" w:color="auto"/>
          </w:divBdr>
        </w:div>
        <w:div w:id="351613772">
          <w:marLeft w:val="0"/>
          <w:marRight w:val="0"/>
          <w:marTop w:val="0"/>
          <w:marBottom w:val="0"/>
          <w:divBdr>
            <w:top w:val="none" w:sz="0" w:space="0" w:color="auto"/>
            <w:left w:val="none" w:sz="0" w:space="0" w:color="auto"/>
            <w:bottom w:val="none" w:sz="0" w:space="0" w:color="auto"/>
            <w:right w:val="none" w:sz="0" w:space="0" w:color="auto"/>
          </w:divBdr>
        </w:div>
        <w:div w:id="352614746">
          <w:marLeft w:val="0"/>
          <w:marRight w:val="0"/>
          <w:marTop w:val="0"/>
          <w:marBottom w:val="0"/>
          <w:divBdr>
            <w:top w:val="none" w:sz="0" w:space="0" w:color="auto"/>
            <w:left w:val="none" w:sz="0" w:space="0" w:color="auto"/>
            <w:bottom w:val="none" w:sz="0" w:space="0" w:color="auto"/>
            <w:right w:val="none" w:sz="0" w:space="0" w:color="auto"/>
          </w:divBdr>
        </w:div>
        <w:div w:id="375275994">
          <w:marLeft w:val="0"/>
          <w:marRight w:val="0"/>
          <w:marTop w:val="0"/>
          <w:marBottom w:val="0"/>
          <w:divBdr>
            <w:top w:val="none" w:sz="0" w:space="0" w:color="auto"/>
            <w:left w:val="none" w:sz="0" w:space="0" w:color="auto"/>
            <w:bottom w:val="none" w:sz="0" w:space="0" w:color="auto"/>
            <w:right w:val="none" w:sz="0" w:space="0" w:color="auto"/>
          </w:divBdr>
        </w:div>
        <w:div w:id="584802276">
          <w:marLeft w:val="0"/>
          <w:marRight w:val="0"/>
          <w:marTop w:val="0"/>
          <w:marBottom w:val="0"/>
          <w:divBdr>
            <w:top w:val="none" w:sz="0" w:space="0" w:color="auto"/>
            <w:left w:val="none" w:sz="0" w:space="0" w:color="auto"/>
            <w:bottom w:val="none" w:sz="0" w:space="0" w:color="auto"/>
            <w:right w:val="none" w:sz="0" w:space="0" w:color="auto"/>
          </w:divBdr>
        </w:div>
        <w:div w:id="744062617">
          <w:marLeft w:val="0"/>
          <w:marRight w:val="0"/>
          <w:marTop w:val="0"/>
          <w:marBottom w:val="0"/>
          <w:divBdr>
            <w:top w:val="none" w:sz="0" w:space="0" w:color="auto"/>
            <w:left w:val="none" w:sz="0" w:space="0" w:color="auto"/>
            <w:bottom w:val="none" w:sz="0" w:space="0" w:color="auto"/>
            <w:right w:val="none" w:sz="0" w:space="0" w:color="auto"/>
          </w:divBdr>
        </w:div>
        <w:div w:id="1114515726">
          <w:marLeft w:val="0"/>
          <w:marRight w:val="0"/>
          <w:marTop w:val="0"/>
          <w:marBottom w:val="0"/>
          <w:divBdr>
            <w:top w:val="none" w:sz="0" w:space="0" w:color="auto"/>
            <w:left w:val="none" w:sz="0" w:space="0" w:color="auto"/>
            <w:bottom w:val="none" w:sz="0" w:space="0" w:color="auto"/>
            <w:right w:val="none" w:sz="0" w:space="0" w:color="auto"/>
          </w:divBdr>
        </w:div>
        <w:div w:id="1298607599">
          <w:marLeft w:val="0"/>
          <w:marRight w:val="0"/>
          <w:marTop w:val="0"/>
          <w:marBottom w:val="0"/>
          <w:divBdr>
            <w:top w:val="none" w:sz="0" w:space="0" w:color="auto"/>
            <w:left w:val="none" w:sz="0" w:space="0" w:color="auto"/>
            <w:bottom w:val="none" w:sz="0" w:space="0" w:color="auto"/>
            <w:right w:val="none" w:sz="0" w:space="0" w:color="auto"/>
          </w:divBdr>
        </w:div>
        <w:div w:id="1308588261">
          <w:marLeft w:val="0"/>
          <w:marRight w:val="0"/>
          <w:marTop w:val="0"/>
          <w:marBottom w:val="0"/>
          <w:divBdr>
            <w:top w:val="none" w:sz="0" w:space="0" w:color="auto"/>
            <w:left w:val="none" w:sz="0" w:space="0" w:color="auto"/>
            <w:bottom w:val="none" w:sz="0" w:space="0" w:color="auto"/>
            <w:right w:val="none" w:sz="0" w:space="0" w:color="auto"/>
          </w:divBdr>
        </w:div>
        <w:div w:id="1352798090">
          <w:marLeft w:val="0"/>
          <w:marRight w:val="0"/>
          <w:marTop w:val="0"/>
          <w:marBottom w:val="0"/>
          <w:divBdr>
            <w:top w:val="none" w:sz="0" w:space="0" w:color="auto"/>
            <w:left w:val="none" w:sz="0" w:space="0" w:color="auto"/>
            <w:bottom w:val="none" w:sz="0" w:space="0" w:color="auto"/>
            <w:right w:val="none" w:sz="0" w:space="0" w:color="auto"/>
          </w:divBdr>
        </w:div>
        <w:div w:id="1408577224">
          <w:marLeft w:val="0"/>
          <w:marRight w:val="0"/>
          <w:marTop w:val="0"/>
          <w:marBottom w:val="0"/>
          <w:divBdr>
            <w:top w:val="none" w:sz="0" w:space="0" w:color="auto"/>
            <w:left w:val="none" w:sz="0" w:space="0" w:color="auto"/>
            <w:bottom w:val="none" w:sz="0" w:space="0" w:color="auto"/>
            <w:right w:val="none" w:sz="0" w:space="0" w:color="auto"/>
          </w:divBdr>
        </w:div>
        <w:div w:id="1523547882">
          <w:marLeft w:val="0"/>
          <w:marRight w:val="0"/>
          <w:marTop w:val="0"/>
          <w:marBottom w:val="0"/>
          <w:divBdr>
            <w:top w:val="none" w:sz="0" w:space="0" w:color="auto"/>
            <w:left w:val="none" w:sz="0" w:space="0" w:color="auto"/>
            <w:bottom w:val="none" w:sz="0" w:space="0" w:color="auto"/>
            <w:right w:val="none" w:sz="0" w:space="0" w:color="auto"/>
          </w:divBdr>
        </w:div>
        <w:div w:id="1797947081">
          <w:marLeft w:val="0"/>
          <w:marRight w:val="0"/>
          <w:marTop w:val="0"/>
          <w:marBottom w:val="0"/>
          <w:divBdr>
            <w:top w:val="none" w:sz="0" w:space="0" w:color="auto"/>
            <w:left w:val="none" w:sz="0" w:space="0" w:color="auto"/>
            <w:bottom w:val="none" w:sz="0" w:space="0" w:color="auto"/>
            <w:right w:val="none" w:sz="0" w:space="0" w:color="auto"/>
          </w:divBdr>
        </w:div>
        <w:div w:id="1897279864">
          <w:marLeft w:val="0"/>
          <w:marRight w:val="0"/>
          <w:marTop w:val="0"/>
          <w:marBottom w:val="0"/>
          <w:divBdr>
            <w:top w:val="none" w:sz="0" w:space="0" w:color="auto"/>
            <w:left w:val="none" w:sz="0" w:space="0" w:color="auto"/>
            <w:bottom w:val="none" w:sz="0" w:space="0" w:color="auto"/>
            <w:right w:val="none" w:sz="0" w:space="0" w:color="auto"/>
          </w:divBdr>
        </w:div>
        <w:div w:id="1909147351">
          <w:marLeft w:val="0"/>
          <w:marRight w:val="0"/>
          <w:marTop w:val="0"/>
          <w:marBottom w:val="0"/>
          <w:divBdr>
            <w:top w:val="none" w:sz="0" w:space="0" w:color="auto"/>
            <w:left w:val="none" w:sz="0" w:space="0" w:color="auto"/>
            <w:bottom w:val="none" w:sz="0" w:space="0" w:color="auto"/>
            <w:right w:val="none" w:sz="0" w:space="0" w:color="auto"/>
          </w:divBdr>
        </w:div>
        <w:div w:id="2004383257">
          <w:marLeft w:val="0"/>
          <w:marRight w:val="0"/>
          <w:marTop w:val="0"/>
          <w:marBottom w:val="0"/>
          <w:divBdr>
            <w:top w:val="none" w:sz="0" w:space="0" w:color="auto"/>
            <w:left w:val="none" w:sz="0" w:space="0" w:color="auto"/>
            <w:bottom w:val="none" w:sz="0" w:space="0" w:color="auto"/>
            <w:right w:val="none" w:sz="0" w:space="0" w:color="auto"/>
          </w:divBdr>
        </w:div>
      </w:divsChild>
    </w:div>
    <w:div w:id="865563728">
      <w:bodyDiv w:val="1"/>
      <w:marLeft w:val="0"/>
      <w:marRight w:val="0"/>
      <w:marTop w:val="0"/>
      <w:marBottom w:val="0"/>
      <w:divBdr>
        <w:top w:val="none" w:sz="0" w:space="0" w:color="auto"/>
        <w:left w:val="none" w:sz="0" w:space="0" w:color="auto"/>
        <w:bottom w:val="none" w:sz="0" w:space="0" w:color="auto"/>
        <w:right w:val="none" w:sz="0" w:space="0" w:color="auto"/>
      </w:divBdr>
    </w:div>
    <w:div w:id="898054166">
      <w:bodyDiv w:val="1"/>
      <w:marLeft w:val="0"/>
      <w:marRight w:val="0"/>
      <w:marTop w:val="0"/>
      <w:marBottom w:val="0"/>
      <w:divBdr>
        <w:top w:val="none" w:sz="0" w:space="0" w:color="auto"/>
        <w:left w:val="none" w:sz="0" w:space="0" w:color="auto"/>
        <w:bottom w:val="none" w:sz="0" w:space="0" w:color="auto"/>
        <w:right w:val="none" w:sz="0" w:space="0" w:color="auto"/>
      </w:divBdr>
    </w:div>
    <w:div w:id="902176956">
      <w:bodyDiv w:val="1"/>
      <w:marLeft w:val="0"/>
      <w:marRight w:val="0"/>
      <w:marTop w:val="0"/>
      <w:marBottom w:val="0"/>
      <w:divBdr>
        <w:top w:val="none" w:sz="0" w:space="0" w:color="auto"/>
        <w:left w:val="none" w:sz="0" w:space="0" w:color="auto"/>
        <w:bottom w:val="none" w:sz="0" w:space="0" w:color="auto"/>
        <w:right w:val="none" w:sz="0" w:space="0" w:color="auto"/>
      </w:divBdr>
    </w:div>
    <w:div w:id="932200673">
      <w:bodyDiv w:val="1"/>
      <w:marLeft w:val="0"/>
      <w:marRight w:val="0"/>
      <w:marTop w:val="0"/>
      <w:marBottom w:val="0"/>
      <w:divBdr>
        <w:top w:val="none" w:sz="0" w:space="0" w:color="auto"/>
        <w:left w:val="none" w:sz="0" w:space="0" w:color="auto"/>
        <w:bottom w:val="none" w:sz="0" w:space="0" w:color="auto"/>
        <w:right w:val="none" w:sz="0" w:space="0" w:color="auto"/>
      </w:divBdr>
    </w:div>
    <w:div w:id="955018742">
      <w:bodyDiv w:val="1"/>
      <w:marLeft w:val="0"/>
      <w:marRight w:val="0"/>
      <w:marTop w:val="0"/>
      <w:marBottom w:val="0"/>
      <w:divBdr>
        <w:top w:val="none" w:sz="0" w:space="0" w:color="auto"/>
        <w:left w:val="none" w:sz="0" w:space="0" w:color="auto"/>
        <w:bottom w:val="none" w:sz="0" w:space="0" w:color="auto"/>
        <w:right w:val="none" w:sz="0" w:space="0" w:color="auto"/>
      </w:divBdr>
    </w:div>
    <w:div w:id="965040647">
      <w:bodyDiv w:val="1"/>
      <w:marLeft w:val="0"/>
      <w:marRight w:val="0"/>
      <w:marTop w:val="0"/>
      <w:marBottom w:val="0"/>
      <w:divBdr>
        <w:top w:val="none" w:sz="0" w:space="0" w:color="auto"/>
        <w:left w:val="none" w:sz="0" w:space="0" w:color="auto"/>
        <w:bottom w:val="none" w:sz="0" w:space="0" w:color="auto"/>
        <w:right w:val="none" w:sz="0" w:space="0" w:color="auto"/>
      </w:divBdr>
    </w:div>
    <w:div w:id="979384529">
      <w:bodyDiv w:val="1"/>
      <w:marLeft w:val="0"/>
      <w:marRight w:val="0"/>
      <w:marTop w:val="0"/>
      <w:marBottom w:val="0"/>
      <w:divBdr>
        <w:top w:val="none" w:sz="0" w:space="0" w:color="auto"/>
        <w:left w:val="none" w:sz="0" w:space="0" w:color="auto"/>
        <w:bottom w:val="none" w:sz="0" w:space="0" w:color="auto"/>
        <w:right w:val="none" w:sz="0" w:space="0" w:color="auto"/>
      </w:divBdr>
    </w:div>
    <w:div w:id="1033924320">
      <w:bodyDiv w:val="1"/>
      <w:marLeft w:val="0"/>
      <w:marRight w:val="0"/>
      <w:marTop w:val="0"/>
      <w:marBottom w:val="0"/>
      <w:divBdr>
        <w:top w:val="none" w:sz="0" w:space="0" w:color="auto"/>
        <w:left w:val="none" w:sz="0" w:space="0" w:color="auto"/>
        <w:bottom w:val="none" w:sz="0" w:space="0" w:color="auto"/>
        <w:right w:val="none" w:sz="0" w:space="0" w:color="auto"/>
      </w:divBdr>
    </w:div>
    <w:div w:id="1144079234">
      <w:bodyDiv w:val="1"/>
      <w:marLeft w:val="0"/>
      <w:marRight w:val="0"/>
      <w:marTop w:val="0"/>
      <w:marBottom w:val="0"/>
      <w:divBdr>
        <w:top w:val="none" w:sz="0" w:space="0" w:color="auto"/>
        <w:left w:val="none" w:sz="0" w:space="0" w:color="auto"/>
        <w:bottom w:val="none" w:sz="0" w:space="0" w:color="auto"/>
        <w:right w:val="none" w:sz="0" w:space="0" w:color="auto"/>
      </w:divBdr>
    </w:div>
    <w:div w:id="1168209825">
      <w:bodyDiv w:val="1"/>
      <w:marLeft w:val="0"/>
      <w:marRight w:val="0"/>
      <w:marTop w:val="0"/>
      <w:marBottom w:val="0"/>
      <w:divBdr>
        <w:top w:val="none" w:sz="0" w:space="0" w:color="auto"/>
        <w:left w:val="none" w:sz="0" w:space="0" w:color="auto"/>
        <w:bottom w:val="none" w:sz="0" w:space="0" w:color="auto"/>
        <w:right w:val="none" w:sz="0" w:space="0" w:color="auto"/>
      </w:divBdr>
      <w:divsChild>
        <w:div w:id="1432319760">
          <w:marLeft w:val="547"/>
          <w:marRight w:val="0"/>
          <w:marTop w:val="0"/>
          <w:marBottom w:val="0"/>
          <w:divBdr>
            <w:top w:val="none" w:sz="0" w:space="0" w:color="auto"/>
            <w:left w:val="none" w:sz="0" w:space="0" w:color="auto"/>
            <w:bottom w:val="none" w:sz="0" w:space="0" w:color="auto"/>
            <w:right w:val="none" w:sz="0" w:space="0" w:color="auto"/>
          </w:divBdr>
        </w:div>
      </w:divsChild>
    </w:div>
    <w:div w:id="1204827527">
      <w:bodyDiv w:val="1"/>
      <w:marLeft w:val="0"/>
      <w:marRight w:val="0"/>
      <w:marTop w:val="0"/>
      <w:marBottom w:val="0"/>
      <w:divBdr>
        <w:top w:val="none" w:sz="0" w:space="0" w:color="auto"/>
        <w:left w:val="none" w:sz="0" w:space="0" w:color="auto"/>
        <w:bottom w:val="none" w:sz="0" w:space="0" w:color="auto"/>
        <w:right w:val="none" w:sz="0" w:space="0" w:color="auto"/>
      </w:divBdr>
    </w:div>
    <w:div w:id="1211724288">
      <w:bodyDiv w:val="1"/>
      <w:marLeft w:val="0"/>
      <w:marRight w:val="0"/>
      <w:marTop w:val="0"/>
      <w:marBottom w:val="0"/>
      <w:divBdr>
        <w:top w:val="none" w:sz="0" w:space="0" w:color="auto"/>
        <w:left w:val="none" w:sz="0" w:space="0" w:color="auto"/>
        <w:bottom w:val="none" w:sz="0" w:space="0" w:color="auto"/>
        <w:right w:val="none" w:sz="0" w:space="0" w:color="auto"/>
      </w:divBdr>
    </w:div>
    <w:div w:id="1221018901">
      <w:bodyDiv w:val="1"/>
      <w:marLeft w:val="0"/>
      <w:marRight w:val="0"/>
      <w:marTop w:val="0"/>
      <w:marBottom w:val="0"/>
      <w:divBdr>
        <w:top w:val="none" w:sz="0" w:space="0" w:color="auto"/>
        <w:left w:val="none" w:sz="0" w:space="0" w:color="auto"/>
        <w:bottom w:val="none" w:sz="0" w:space="0" w:color="auto"/>
        <w:right w:val="none" w:sz="0" w:space="0" w:color="auto"/>
      </w:divBdr>
    </w:div>
    <w:div w:id="1266813675">
      <w:bodyDiv w:val="1"/>
      <w:marLeft w:val="0"/>
      <w:marRight w:val="0"/>
      <w:marTop w:val="0"/>
      <w:marBottom w:val="0"/>
      <w:divBdr>
        <w:top w:val="none" w:sz="0" w:space="0" w:color="auto"/>
        <w:left w:val="none" w:sz="0" w:space="0" w:color="auto"/>
        <w:bottom w:val="none" w:sz="0" w:space="0" w:color="auto"/>
        <w:right w:val="none" w:sz="0" w:space="0" w:color="auto"/>
      </w:divBdr>
    </w:div>
    <w:div w:id="1290211065">
      <w:bodyDiv w:val="1"/>
      <w:marLeft w:val="0"/>
      <w:marRight w:val="0"/>
      <w:marTop w:val="0"/>
      <w:marBottom w:val="0"/>
      <w:divBdr>
        <w:top w:val="none" w:sz="0" w:space="0" w:color="auto"/>
        <w:left w:val="none" w:sz="0" w:space="0" w:color="auto"/>
        <w:bottom w:val="none" w:sz="0" w:space="0" w:color="auto"/>
        <w:right w:val="none" w:sz="0" w:space="0" w:color="auto"/>
      </w:divBdr>
    </w:div>
    <w:div w:id="1300920976">
      <w:bodyDiv w:val="1"/>
      <w:marLeft w:val="0"/>
      <w:marRight w:val="0"/>
      <w:marTop w:val="0"/>
      <w:marBottom w:val="0"/>
      <w:divBdr>
        <w:top w:val="none" w:sz="0" w:space="0" w:color="auto"/>
        <w:left w:val="none" w:sz="0" w:space="0" w:color="auto"/>
        <w:bottom w:val="none" w:sz="0" w:space="0" w:color="auto"/>
        <w:right w:val="none" w:sz="0" w:space="0" w:color="auto"/>
      </w:divBdr>
    </w:div>
    <w:div w:id="1303581410">
      <w:bodyDiv w:val="1"/>
      <w:marLeft w:val="0"/>
      <w:marRight w:val="0"/>
      <w:marTop w:val="0"/>
      <w:marBottom w:val="0"/>
      <w:divBdr>
        <w:top w:val="none" w:sz="0" w:space="0" w:color="auto"/>
        <w:left w:val="none" w:sz="0" w:space="0" w:color="auto"/>
        <w:bottom w:val="none" w:sz="0" w:space="0" w:color="auto"/>
        <w:right w:val="none" w:sz="0" w:space="0" w:color="auto"/>
      </w:divBdr>
    </w:div>
    <w:div w:id="1337925778">
      <w:bodyDiv w:val="1"/>
      <w:marLeft w:val="0"/>
      <w:marRight w:val="0"/>
      <w:marTop w:val="0"/>
      <w:marBottom w:val="0"/>
      <w:divBdr>
        <w:top w:val="none" w:sz="0" w:space="0" w:color="auto"/>
        <w:left w:val="none" w:sz="0" w:space="0" w:color="auto"/>
        <w:bottom w:val="none" w:sz="0" w:space="0" w:color="auto"/>
        <w:right w:val="none" w:sz="0" w:space="0" w:color="auto"/>
      </w:divBdr>
    </w:div>
    <w:div w:id="1487817420">
      <w:bodyDiv w:val="1"/>
      <w:marLeft w:val="0"/>
      <w:marRight w:val="0"/>
      <w:marTop w:val="0"/>
      <w:marBottom w:val="0"/>
      <w:divBdr>
        <w:top w:val="none" w:sz="0" w:space="0" w:color="auto"/>
        <w:left w:val="none" w:sz="0" w:space="0" w:color="auto"/>
        <w:bottom w:val="none" w:sz="0" w:space="0" w:color="auto"/>
        <w:right w:val="none" w:sz="0" w:space="0" w:color="auto"/>
      </w:divBdr>
    </w:div>
    <w:div w:id="1499610565">
      <w:bodyDiv w:val="1"/>
      <w:marLeft w:val="0"/>
      <w:marRight w:val="0"/>
      <w:marTop w:val="0"/>
      <w:marBottom w:val="0"/>
      <w:divBdr>
        <w:top w:val="none" w:sz="0" w:space="0" w:color="auto"/>
        <w:left w:val="none" w:sz="0" w:space="0" w:color="auto"/>
        <w:bottom w:val="none" w:sz="0" w:space="0" w:color="auto"/>
        <w:right w:val="none" w:sz="0" w:space="0" w:color="auto"/>
      </w:divBdr>
    </w:div>
    <w:div w:id="1553729882">
      <w:bodyDiv w:val="1"/>
      <w:marLeft w:val="0"/>
      <w:marRight w:val="0"/>
      <w:marTop w:val="0"/>
      <w:marBottom w:val="0"/>
      <w:divBdr>
        <w:top w:val="none" w:sz="0" w:space="0" w:color="auto"/>
        <w:left w:val="none" w:sz="0" w:space="0" w:color="auto"/>
        <w:bottom w:val="none" w:sz="0" w:space="0" w:color="auto"/>
        <w:right w:val="none" w:sz="0" w:space="0" w:color="auto"/>
      </w:divBdr>
    </w:div>
    <w:div w:id="1574075659">
      <w:bodyDiv w:val="1"/>
      <w:marLeft w:val="0"/>
      <w:marRight w:val="0"/>
      <w:marTop w:val="0"/>
      <w:marBottom w:val="0"/>
      <w:divBdr>
        <w:top w:val="none" w:sz="0" w:space="0" w:color="auto"/>
        <w:left w:val="none" w:sz="0" w:space="0" w:color="auto"/>
        <w:bottom w:val="none" w:sz="0" w:space="0" w:color="auto"/>
        <w:right w:val="none" w:sz="0" w:space="0" w:color="auto"/>
      </w:divBdr>
    </w:div>
    <w:div w:id="1576822029">
      <w:bodyDiv w:val="1"/>
      <w:marLeft w:val="0"/>
      <w:marRight w:val="0"/>
      <w:marTop w:val="0"/>
      <w:marBottom w:val="0"/>
      <w:divBdr>
        <w:top w:val="none" w:sz="0" w:space="0" w:color="auto"/>
        <w:left w:val="none" w:sz="0" w:space="0" w:color="auto"/>
        <w:bottom w:val="none" w:sz="0" w:space="0" w:color="auto"/>
        <w:right w:val="none" w:sz="0" w:space="0" w:color="auto"/>
      </w:divBdr>
    </w:div>
    <w:div w:id="1603147552">
      <w:bodyDiv w:val="1"/>
      <w:marLeft w:val="0"/>
      <w:marRight w:val="0"/>
      <w:marTop w:val="0"/>
      <w:marBottom w:val="0"/>
      <w:divBdr>
        <w:top w:val="none" w:sz="0" w:space="0" w:color="auto"/>
        <w:left w:val="none" w:sz="0" w:space="0" w:color="auto"/>
        <w:bottom w:val="none" w:sz="0" w:space="0" w:color="auto"/>
        <w:right w:val="none" w:sz="0" w:space="0" w:color="auto"/>
      </w:divBdr>
    </w:div>
    <w:div w:id="1606424313">
      <w:bodyDiv w:val="1"/>
      <w:marLeft w:val="0"/>
      <w:marRight w:val="0"/>
      <w:marTop w:val="0"/>
      <w:marBottom w:val="0"/>
      <w:divBdr>
        <w:top w:val="none" w:sz="0" w:space="0" w:color="auto"/>
        <w:left w:val="none" w:sz="0" w:space="0" w:color="auto"/>
        <w:bottom w:val="none" w:sz="0" w:space="0" w:color="auto"/>
        <w:right w:val="none" w:sz="0" w:space="0" w:color="auto"/>
      </w:divBdr>
    </w:div>
    <w:div w:id="1619066883">
      <w:bodyDiv w:val="1"/>
      <w:marLeft w:val="0"/>
      <w:marRight w:val="0"/>
      <w:marTop w:val="0"/>
      <w:marBottom w:val="0"/>
      <w:divBdr>
        <w:top w:val="none" w:sz="0" w:space="0" w:color="auto"/>
        <w:left w:val="none" w:sz="0" w:space="0" w:color="auto"/>
        <w:bottom w:val="none" w:sz="0" w:space="0" w:color="auto"/>
        <w:right w:val="none" w:sz="0" w:space="0" w:color="auto"/>
      </w:divBdr>
    </w:div>
    <w:div w:id="1657025443">
      <w:bodyDiv w:val="1"/>
      <w:marLeft w:val="0"/>
      <w:marRight w:val="0"/>
      <w:marTop w:val="0"/>
      <w:marBottom w:val="0"/>
      <w:divBdr>
        <w:top w:val="none" w:sz="0" w:space="0" w:color="auto"/>
        <w:left w:val="none" w:sz="0" w:space="0" w:color="auto"/>
        <w:bottom w:val="none" w:sz="0" w:space="0" w:color="auto"/>
        <w:right w:val="none" w:sz="0" w:space="0" w:color="auto"/>
      </w:divBdr>
    </w:div>
    <w:div w:id="1676346777">
      <w:bodyDiv w:val="1"/>
      <w:marLeft w:val="0"/>
      <w:marRight w:val="0"/>
      <w:marTop w:val="0"/>
      <w:marBottom w:val="0"/>
      <w:divBdr>
        <w:top w:val="none" w:sz="0" w:space="0" w:color="auto"/>
        <w:left w:val="none" w:sz="0" w:space="0" w:color="auto"/>
        <w:bottom w:val="none" w:sz="0" w:space="0" w:color="auto"/>
        <w:right w:val="none" w:sz="0" w:space="0" w:color="auto"/>
      </w:divBdr>
    </w:div>
    <w:div w:id="1683126167">
      <w:bodyDiv w:val="1"/>
      <w:marLeft w:val="0"/>
      <w:marRight w:val="0"/>
      <w:marTop w:val="0"/>
      <w:marBottom w:val="0"/>
      <w:divBdr>
        <w:top w:val="none" w:sz="0" w:space="0" w:color="auto"/>
        <w:left w:val="none" w:sz="0" w:space="0" w:color="auto"/>
        <w:bottom w:val="none" w:sz="0" w:space="0" w:color="auto"/>
        <w:right w:val="none" w:sz="0" w:space="0" w:color="auto"/>
      </w:divBdr>
    </w:div>
    <w:div w:id="1691563247">
      <w:bodyDiv w:val="1"/>
      <w:marLeft w:val="0"/>
      <w:marRight w:val="0"/>
      <w:marTop w:val="0"/>
      <w:marBottom w:val="0"/>
      <w:divBdr>
        <w:top w:val="none" w:sz="0" w:space="0" w:color="auto"/>
        <w:left w:val="none" w:sz="0" w:space="0" w:color="auto"/>
        <w:bottom w:val="none" w:sz="0" w:space="0" w:color="auto"/>
        <w:right w:val="none" w:sz="0" w:space="0" w:color="auto"/>
      </w:divBdr>
    </w:div>
    <w:div w:id="1710688871">
      <w:bodyDiv w:val="1"/>
      <w:marLeft w:val="0"/>
      <w:marRight w:val="0"/>
      <w:marTop w:val="0"/>
      <w:marBottom w:val="0"/>
      <w:divBdr>
        <w:top w:val="none" w:sz="0" w:space="0" w:color="auto"/>
        <w:left w:val="none" w:sz="0" w:space="0" w:color="auto"/>
        <w:bottom w:val="none" w:sz="0" w:space="0" w:color="auto"/>
        <w:right w:val="none" w:sz="0" w:space="0" w:color="auto"/>
      </w:divBdr>
    </w:div>
    <w:div w:id="1741101412">
      <w:bodyDiv w:val="1"/>
      <w:marLeft w:val="0"/>
      <w:marRight w:val="0"/>
      <w:marTop w:val="0"/>
      <w:marBottom w:val="0"/>
      <w:divBdr>
        <w:top w:val="none" w:sz="0" w:space="0" w:color="auto"/>
        <w:left w:val="none" w:sz="0" w:space="0" w:color="auto"/>
        <w:bottom w:val="none" w:sz="0" w:space="0" w:color="auto"/>
        <w:right w:val="none" w:sz="0" w:space="0" w:color="auto"/>
      </w:divBdr>
    </w:div>
    <w:div w:id="1755739313">
      <w:bodyDiv w:val="1"/>
      <w:marLeft w:val="0"/>
      <w:marRight w:val="0"/>
      <w:marTop w:val="0"/>
      <w:marBottom w:val="0"/>
      <w:divBdr>
        <w:top w:val="none" w:sz="0" w:space="0" w:color="auto"/>
        <w:left w:val="none" w:sz="0" w:space="0" w:color="auto"/>
        <w:bottom w:val="none" w:sz="0" w:space="0" w:color="auto"/>
        <w:right w:val="none" w:sz="0" w:space="0" w:color="auto"/>
      </w:divBdr>
    </w:div>
    <w:div w:id="1760128480">
      <w:bodyDiv w:val="1"/>
      <w:marLeft w:val="0"/>
      <w:marRight w:val="0"/>
      <w:marTop w:val="0"/>
      <w:marBottom w:val="0"/>
      <w:divBdr>
        <w:top w:val="none" w:sz="0" w:space="0" w:color="auto"/>
        <w:left w:val="none" w:sz="0" w:space="0" w:color="auto"/>
        <w:bottom w:val="none" w:sz="0" w:space="0" w:color="auto"/>
        <w:right w:val="none" w:sz="0" w:space="0" w:color="auto"/>
      </w:divBdr>
    </w:div>
    <w:div w:id="1809012087">
      <w:bodyDiv w:val="1"/>
      <w:marLeft w:val="0"/>
      <w:marRight w:val="0"/>
      <w:marTop w:val="0"/>
      <w:marBottom w:val="0"/>
      <w:divBdr>
        <w:top w:val="none" w:sz="0" w:space="0" w:color="auto"/>
        <w:left w:val="none" w:sz="0" w:space="0" w:color="auto"/>
        <w:bottom w:val="none" w:sz="0" w:space="0" w:color="auto"/>
        <w:right w:val="none" w:sz="0" w:space="0" w:color="auto"/>
      </w:divBdr>
    </w:div>
    <w:div w:id="1811557342">
      <w:bodyDiv w:val="1"/>
      <w:marLeft w:val="0"/>
      <w:marRight w:val="0"/>
      <w:marTop w:val="0"/>
      <w:marBottom w:val="0"/>
      <w:divBdr>
        <w:top w:val="none" w:sz="0" w:space="0" w:color="auto"/>
        <w:left w:val="none" w:sz="0" w:space="0" w:color="auto"/>
        <w:bottom w:val="none" w:sz="0" w:space="0" w:color="auto"/>
        <w:right w:val="none" w:sz="0" w:space="0" w:color="auto"/>
      </w:divBdr>
    </w:div>
    <w:div w:id="1832524538">
      <w:bodyDiv w:val="1"/>
      <w:marLeft w:val="0"/>
      <w:marRight w:val="0"/>
      <w:marTop w:val="0"/>
      <w:marBottom w:val="0"/>
      <w:divBdr>
        <w:top w:val="none" w:sz="0" w:space="0" w:color="auto"/>
        <w:left w:val="none" w:sz="0" w:space="0" w:color="auto"/>
        <w:bottom w:val="none" w:sz="0" w:space="0" w:color="auto"/>
        <w:right w:val="none" w:sz="0" w:space="0" w:color="auto"/>
      </w:divBdr>
    </w:div>
    <w:div w:id="1837718789">
      <w:bodyDiv w:val="1"/>
      <w:marLeft w:val="0"/>
      <w:marRight w:val="0"/>
      <w:marTop w:val="0"/>
      <w:marBottom w:val="0"/>
      <w:divBdr>
        <w:top w:val="none" w:sz="0" w:space="0" w:color="auto"/>
        <w:left w:val="none" w:sz="0" w:space="0" w:color="auto"/>
        <w:bottom w:val="none" w:sz="0" w:space="0" w:color="auto"/>
        <w:right w:val="none" w:sz="0" w:space="0" w:color="auto"/>
      </w:divBdr>
    </w:div>
    <w:div w:id="1845825669">
      <w:bodyDiv w:val="1"/>
      <w:marLeft w:val="0"/>
      <w:marRight w:val="0"/>
      <w:marTop w:val="0"/>
      <w:marBottom w:val="0"/>
      <w:divBdr>
        <w:top w:val="none" w:sz="0" w:space="0" w:color="auto"/>
        <w:left w:val="none" w:sz="0" w:space="0" w:color="auto"/>
        <w:bottom w:val="none" w:sz="0" w:space="0" w:color="auto"/>
        <w:right w:val="none" w:sz="0" w:space="0" w:color="auto"/>
      </w:divBdr>
    </w:div>
    <w:div w:id="1861627567">
      <w:bodyDiv w:val="1"/>
      <w:marLeft w:val="0"/>
      <w:marRight w:val="0"/>
      <w:marTop w:val="0"/>
      <w:marBottom w:val="0"/>
      <w:divBdr>
        <w:top w:val="none" w:sz="0" w:space="0" w:color="auto"/>
        <w:left w:val="none" w:sz="0" w:space="0" w:color="auto"/>
        <w:bottom w:val="none" w:sz="0" w:space="0" w:color="auto"/>
        <w:right w:val="none" w:sz="0" w:space="0" w:color="auto"/>
      </w:divBdr>
    </w:div>
    <w:div w:id="1906791917">
      <w:bodyDiv w:val="1"/>
      <w:marLeft w:val="0"/>
      <w:marRight w:val="0"/>
      <w:marTop w:val="0"/>
      <w:marBottom w:val="0"/>
      <w:divBdr>
        <w:top w:val="none" w:sz="0" w:space="0" w:color="auto"/>
        <w:left w:val="none" w:sz="0" w:space="0" w:color="auto"/>
        <w:bottom w:val="none" w:sz="0" w:space="0" w:color="auto"/>
        <w:right w:val="none" w:sz="0" w:space="0" w:color="auto"/>
      </w:divBdr>
    </w:div>
    <w:div w:id="1936356228">
      <w:bodyDiv w:val="1"/>
      <w:marLeft w:val="0"/>
      <w:marRight w:val="0"/>
      <w:marTop w:val="0"/>
      <w:marBottom w:val="0"/>
      <w:divBdr>
        <w:top w:val="none" w:sz="0" w:space="0" w:color="auto"/>
        <w:left w:val="none" w:sz="0" w:space="0" w:color="auto"/>
        <w:bottom w:val="none" w:sz="0" w:space="0" w:color="auto"/>
        <w:right w:val="none" w:sz="0" w:space="0" w:color="auto"/>
      </w:divBdr>
    </w:div>
    <w:div w:id="1973629924">
      <w:bodyDiv w:val="1"/>
      <w:marLeft w:val="0"/>
      <w:marRight w:val="0"/>
      <w:marTop w:val="0"/>
      <w:marBottom w:val="0"/>
      <w:divBdr>
        <w:top w:val="none" w:sz="0" w:space="0" w:color="auto"/>
        <w:left w:val="none" w:sz="0" w:space="0" w:color="auto"/>
        <w:bottom w:val="none" w:sz="0" w:space="0" w:color="auto"/>
        <w:right w:val="none" w:sz="0" w:space="0" w:color="auto"/>
      </w:divBdr>
    </w:div>
    <w:div w:id="1994798782">
      <w:bodyDiv w:val="1"/>
      <w:marLeft w:val="0"/>
      <w:marRight w:val="0"/>
      <w:marTop w:val="0"/>
      <w:marBottom w:val="0"/>
      <w:divBdr>
        <w:top w:val="none" w:sz="0" w:space="0" w:color="auto"/>
        <w:left w:val="none" w:sz="0" w:space="0" w:color="auto"/>
        <w:bottom w:val="none" w:sz="0" w:space="0" w:color="auto"/>
        <w:right w:val="none" w:sz="0" w:space="0" w:color="auto"/>
      </w:divBdr>
    </w:div>
    <w:div w:id="1996256808">
      <w:bodyDiv w:val="1"/>
      <w:marLeft w:val="0"/>
      <w:marRight w:val="0"/>
      <w:marTop w:val="0"/>
      <w:marBottom w:val="0"/>
      <w:divBdr>
        <w:top w:val="none" w:sz="0" w:space="0" w:color="auto"/>
        <w:left w:val="none" w:sz="0" w:space="0" w:color="auto"/>
        <w:bottom w:val="none" w:sz="0" w:space="0" w:color="auto"/>
        <w:right w:val="none" w:sz="0" w:space="0" w:color="auto"/>
      </w:divBdr>
    </w:div>
    <w:div w:id="2028405170">
      <w:bodyDiv w:val="1"/>
      <w:marLeft w:val="0"/>
      <w:marRight w:val="0"/>
      <w:marTop w:val="0"/>
      <w:marBottom w:val="0"/>
      <w:divBdr>
        <w:top w:val="none" w:sz="0" w:space="0" w:color="auto"/>
        <w:left w:val="none" w:sz="0" w:space="0" w:color="auto"/>
        <w:bottom w:val="none" w:sz="0" w:space="0" w:color="auto"/>
        <w:right w:val="none" w:sz="0" w:space="0" w:color="auto"/>
      </w:divBdr>
    </w:div>
    <w:div w:id="2038582914">
      <w:bodyDiv w:val="1"/>
      <w:marLeft w:val="0"/>
      <w:marRight w:val="0"/>
      <w:marTop w:val="0"/>
      <w:marBottom w:val="0"/>
      <w:divBdr>
        <w:top w:val="none" w:sz="0" w:space="0" w:color="auto"/>
        <w:left w:val="none" w:sz="0" w:space="0" w:color="auto"/>
        <w:bottom w:val="none" w:sz="0" w:space="0" w:color="auto"/>
        <w:right w:val="none" w:sz="0" w:space="0" w:color="auto"/>
      </w:divBdr>
    </w:div>
    <w:div w:id="2053188020">
      <w:bodyDiv w:val="1"/>
      <w:marLeft w:val="0"/>
      <w:marRight w:val="0"/>
      <w:marTop w:val="0"/>
      <w:marBottom w:val="0"/>
      <w:divBdr>
        <w:top w:val="none" w:sz="0" w:space="0" w:color="auto"/>
        <w:left w:val="none" w:sz="0" w:space="0" w:color="auto"/>
        <w:bottom w:val="none" w:sz="0" w:space="0" w:color="auto"/>
        <w:right w:val="none" w:sz="0" w:space="0" w:color="auto"/>
      </w:divBdr>
    </w:div>
    <w:div w:id="2090232320">
      <w:bodyDiv w:val="1"/>
      <w:marLeft w:val="0"/>
      <w:marRight w:val="0"/>
      <w:marTop w:val="0"/>
      <w:marBottom w:val="0"/>
      <w:divBdr>
        <w:top w:val="none" w:sz="0" w:space="0" w:color="auto"/>
        <w:left w:val="none" w:sz="0" w:space="0" w:color="auto"/>
        <w:bottom w:val="none" w:sz="0" w:space="0" w:color="auto"/>
        <w:right w:val="none" w:sz="0" w:space="0" w:color="auto"/>
      </w:divBdr>
    </w:div>
    <w:div w:id="209925157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diagramLayout" Target="diagrams/layout1.xml"/><Relationship Id="rId68" Type="http://schemas.openxmlformats.org/officeDocument/2006/relationships/image" Target="media/image47.png"/><Relationship Id="rId16" Type="http://schemas.openxmlformats.org/officeDocument/2006/relationships/header" Target="header3.xml"/><Relationship Id="rId11" Type="http://schemas.openxmlformats.org/officeDocument/2006/relationships/image" Target="media/image1.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numbering" Target="numbering.xml"/><Relationship Id="rId61" Type="http://schemas.openxmlformats.org/officeDocument/2006/relationships/image" Target="media/image45.png"/><Relationship Id="rId8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0.jpeg"/><Relationship Id="rId64" Type="http://schemas.openxmlformats.org/officeDocument/2006/relationships/diagramQuickStyle" Target="diagrams/quickStyle1.xml"/><Relationship Id="rId69" Type="http://schemas.openxmlformats.org/officeDocument/2006/relationships/image" Target="media/image48.jpe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1.jpeg"/><Relationship Id="rId80" Type="http://schemas.openxmlformats.org/officeDocument/2006/relationships/image" Target="media/image59.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46.pn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8.png"/><Relationship Id="rId62" Type="http://schemas.openxmlformats.org/officeDocument/2006/relationships/diagramData" Target="diagrams/data1.xml"/><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chart" Target="charts/chart1.xml"/><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diagramColors" Target="diagrams/colors1.xml"/><Relationship Id="rId73" Type="http://schemas.openxmlformats.org/officeDocument/2006/relationships/image" Target="media/image52.jpeg"/><Relationship Id="rId78" Type="http://schemas.openxmlformats.org/officeDocument/2006/relationships/image" Target="media/image57.png"/><Relationship Id="rId8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5.png"/><Relationship Id="rId7" Type="http://schemas.openxmlformats.org/officeDocument/2006/relationships/settings" Target="settings.xml"/><Relationship Id="rId71" Type="http://schemas.openxmlformats.org/officeDocument/2006/relationships/image" Target="media/image50.jpe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png"/><Relationship Id="rId66" Type="http://schemas.microsoft.com/office/2007/relationships/diagramDrawing" Target="diagrams/drawing1.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viavistula\dane_iii\01.%20Projekty\2022\KM07_2022_SUMP_KOF\04_Bazy_danych_wyniki_bada&#324;\sump_kof_23_modal_split.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28724818488599"/>
          <c:y val="0.11898380906670027"/>
          <c:w val="0.42569812864301054"/>
          <c:h val="0.77144636162654301"/>
        </c:manualLayout>
      </c:layout>
      <c:pieChart>
        <c:varyColors val="1"/>
        <c:ser>
          <c:idx val="0"/>
          <c:order val="0"/>
          <c:tx>
            <c:strRef>
              <c:f>'modal split wszystkie'!$F$15</c:f>
              <c:strCache>
                <c:ptCount val="1"/>
              </c:strCache>
            </c:strRef>
          </c:tx>
          <c:dPt>
            <c:idx val="0"/>
            <c:bubble3D val="0"/>
            <c:spPr>
              <a:solidFill>
                <a:srgbClr val="B7B8BA"/>
              </a:solidFill>
              <a:ln w="19050">
                <a:solidFill>
                  <a:schemeClr val="lt1"/>
                </a:solidFill>
              </a:ln>
              <a:effectLst/>
            </c:spPr>
            <c:extLst>
              <c:ext xmlns:c16="http://schemas.microsoft.com/office/drawing/2014/chart" uri="{C3380CC4-5D6E-409C-BE32-E72D297353CC}">
                <c16:uniqueId val="{00000001-D311-46F0-848A-4C7DB15E3B4F}"/>
              </c:ext>
            </c:extLst>
          </c:dPt>
          <c:dPt>
            <c:idx val="1"/>
            <c:bubble3D val="0"/>
            <c:spPr>
              <a:solidFill>
                <a:srgbClr val="E0E0E2"/>
              </a:solidFill>
              <a:ln w="19050">
                <a:solidFill>
                  <a:schemeClr val="lt1"/>
                </a:solidFill>
              </a:ln>
              <a:effectLst/>
            </c:spPr>
            <c:extLst>
              <c:ext xmlns:c16="http://schemas.microsoft.com/office/drawing/2014/chart" uri="{C3380CC4-5D6E-409C-BE32-E72D297353CC}">
                <c16:uniqueId val="{00000003-D311-46F0-848A-4C7DB15E3B4F}"/>
              </c:ext>
            </c:extLst>
          </c:dPt>
          <c:dPt>
            <c:idx val="2"/>
            <c:bubble3D val="0"/>
            <c:spPr>
              <a:solidFill>
                <a:srgbClr val="FDD395"/>
              </a:solidFill>
              <a:ln w="19050">
                <a:solidFill>
                  <a:schemeClr val="lt1"/>
                </a:solidFill>
              </a:ln>
              <a:effectLst/>
            </c:spPr>
            <c:extLst>
              <c:ext xmlns:c16="http://schemas.microsoft.com/office/drawing/2014/chart" uri="{C3380CC4-5D6E-409C-BE32-E72D297353CC}">
                <c16:uniqueId val="{00000005-D311-46F0-848A-4C7DB15E3B4F}"/>
              </c:ext>
            </c:extLst>
          </c:dPt>
          <c:dPt>
            <c:idx val="3"/>
            <c:bubble3D val="0"/>
            <c:spPr>
              <a:solidFill>
                <a:srgbClr val="FCB040"/>
              </a:solidFill>
              <a:ln w="19050">
                <a:solidFill>
                  <a:schemeClr val="lt1"/>
                </a:solidFill>
              </a:ln>
              <a:effectLst/>
            </c:spPr>
            <c:extLst>
              <c:ext xmlns:c16="http://schemas.microsoft.com/office/drawing/2014/chart" uri="{C3380CC4-5D6E-409C-BE32-E72D297353CC}">
                <c16:uniqueId val="{00000007-D311-46F0-848A-4C7DB15E3B4F}"/>
              </c:ext>
            </c:extLst>
          </c:dPt>
          <c:dPt>
            <c:idx val="4"/>
            <c:bubble3D val="0"/>
            <c:spPr>
              <a:solidFill>
                <a:srgbClr val="B33C3C"/>
              </a:solidFill>
              <a:ln w="19050">
                <a:solidFill>
                  <a:schemeClr val="lt1"/>
                </a:solidFill>
              </a:ln>
              <a:effectLst/>
            </c:spPr>
            <c:extLst>
              <c:ext xmlns:c16="http://schemas.microsoft.com/office/drawing/2014/chart" uri="{C3380CC4-5D6E-409C-BE32-E72D297353CC}">
                <c16:uniqueId val="{00000009-D311-46F0-848A-4C7DB15E3B4F}"/>
              </c:ext>
            </c:extLst>
          </c:dPt>
          <c:dLbls>
            <c:dLbl>
              <c:idx val="0"/>
              <c:tx>
                <c:rich>
                  <a:bodyPr/>
                  <a:lstStyle/>
                  <a:p>
                    <a:fld id="{1B3C68F0-EFDC-4A93-BFDD-9F8972C5F3CA}"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D311-46F0-848A-4C7DB15E3B4F}"/>
                </c:ext>
              </c:extLst>
            </c:dLbl>
            <c:dLbl>
              <c:idx val="1"/>
              <c:tx>
                <c:rich>
                  <a:bodyPr/>
                  <a:lstStyle/>
                  <a:p>
                    <a:fld id="{D43E09FC-DC0D-4564-A5E9-7EA5CDDDB3F8}"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D311-46F0-848A-4C7DB15E3B4F}"/>
                </c:ext>
              </c:extLst>
            </c:dLbl>
            <c:dLbl>
              <c:idx val="2"/>
              <c:tx>
                <c:rich>
                  <a:bodyPr/>
                  <a:lstStyle/>
                  <a:p>
                    <a:fld id="{DF98A770-53DE-43E4-A067-106479010C3A}"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D311-46F0-848A-4C7DB15E3B4F}"/>
                </c:ext>
              </c:extLst>
            </c:dLbl>
            <c:dLbl>
              <c:idx val="3"/>
              <c:tx>
                <c:rich>
                  <a:bodyPr/>
                  <a:lstStyle/>
                  <a:p>
                    <a:fld id="{A2014AAF-9503-4917-AE2C-BFC48DC9971D}"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D311-46F0-848A-4C7DB15E3B4F}"/>
                </c:ext>
              </c:extLst>
            </c:dLbl>
            <c:dLbl>
              <c:idx val="4"/>
              <c:tx>
                <c:rich>
                  <a:bodyPr/>
                  <a:lstStyle/>
                  <a:p>
                    <a:fld id="{E7FAB1D3-90C9-4F42-BC18-BB1FD6CA7B3A}" type="CELLRANGE">
                      <a:rPr lang="en-US"/>
                      <a:pPr/>
                      <a:t>[ZAKRES KOMÓREK]</a:t>
                    </a:fld>
                    <a:endParaRPr lang="pl-PL"/>
                  </a:p>
                </c:rich>
              </c:tx>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D311-46F0-848A-4C7DB15E3B4F}"/>
                </c:ext>
              </c:extLst>
            </c:d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masis MT Pro Light" panose="02040304050005020304" pitchFamily="18" charset="-18"/>
                    <a:ea typeface="+mn-ea"/>
                    <a:cs typeface="+mn-cs"/>
                  </a:defRPr>
                </a:pPr>
                <a:endParaRPr lang="pl-PL"/>
              </a:p>
            </c:txPr>
            <c:showLegendKey val="0"/>
            <c:showVal val="0"/>
            <c:showCatName val="0"/>
            <c:showSerName val="0"/>
            <c:showPercent val="0"/>
            <c:showBubbleSize val="0"/>
            <c:showLeaderLines val="0"/>
            <c:extLst>
              <c:ext xmlns:c15="http://schemas.microsoft.com/office/drawing/2012/chart" uri="{CE6537A1-D6FC-4f65-9D91-7224C49458BB}">
                <c15:showDataLabelsRange val="1"/>
              </c:ext>
            </c:extLst>
          </c:dLbls>
          <c:cat>
            <c:strRef>
              <c:f>'modal split wszystkie'!$C$16:$C$20</c:f>
              <c:strCache>
                <c:ptCount val="5"/>
                <c:pt idx="0">
                  <c:v>Pieszo</c:v>
                </c:pt>
                <c:pt idx="1">
                  <c:v>Rower</c:v>
                </c:pt>
                <c:pt idx="2">
                  <c:v>Samochód osobowy</c:v>
                </c:pt>
                <c:pt idx="3">
                  <c:v>Transport zbiorowy</c:v>
                </c:pt>
                <c:pt idx="4">
                  <c:v>Mobility as a Service</c:v>
                </c:pt>
              </c:strCache>
            </c:strRef>
          </c:cat>
          <c:val>
            <c:numRef>
              <c:f>'modal split wszystkie'!$F$16:$F$20</c:f>
              <c:numCache>
                <c:formatCode>0.0%</c:formatCode>
                <c:ptCount val="5"/>
                <c:pt idx="0">
                  <c:v>0.20936395759717313</c:v>
                </c:pt>
                <c:pt idx="1">
                  <c:v>9.8939929328621903E-2</c:v>
                </c:pt>
                <c:pt idx="2">
                  <c:v>0.44346289752650175</c:v>
                </c:pt>
                <c:pt idx="3">
                  <c:v>0.21643109540636044</c:v>
                </c:pt>
                <c:pt idx="4">
                  <c:v>3.1802120141342753E-2</c:v>
                </c:pt>
              </c:numCache>
            </c:numRef>
          </c:val>
          <c:extLst>
            <c:ext xmlns:c15="http://schemas.microsoft.com/office/drawing/2012/chart" uri="{02D57815-91ED-43cb-92C2-25804820EDAC}">
              <c15:datalabelsRange>
                <c15:f>'modal split wszystkie'!$F$16:$F$20</c15:f>
                <c15:dlblRangeCache>
                  <c:ptCount val="5"/>
                  <c:pt idx="0">
                    <c:v>20,9%</c:v>
                  </c:pt>
                  <c:pt idx="1">
                    <c:v>9,9%</c:v>
                  </c:pt>
                  <c:pt idx="2">
                    <c:v>44,3%</c:v>
                  </c:pt>
                  <c:pt idx="3">
                    <c:v>21,6%</c:v>
                  </c:pt>
                  <c:pt idx="4">
                    <c:v>3,2%</c:v>
                  </c:pt>
                </c15:dlblRangeCache>
              </c15:datalabelsRange>
            </c:ext>
            <c:ext xmlns:c16="http://schemas.microsoft.com/office/drawing/2014/chart" uri="{C3380CC4-5D6E-409C-BE32-E72D297353CC}">
              <c16:uniqueId val="{0000000A-D311-46F0-848A-4C7DB15E3B4F}"/>
            </c:ext>
          </c:extLst>
        </c:ser>
        <c:dLbls>
          <c:showLegendKey val="0"/>
          <c:showVal val="0"/>
          <c:showCatName val="0"/>
          <c:showSerName val="0"/>
          <c:showPercent val="1"/>
          <c:showBubbleSize val="0"/>
          <c:showLeaderLines val="0"/>
        </c:dLbls>
        <c:firstSliceAng val="0"/>
      </c:pieChart>
      <c:spPr>
        <a:noFill/>
        <a:ln>
          <a:noFill/>
        </a:ln>
        <a:effectLst/>
      </c:spPr>
    </c:plotArea>
    <c:legend>
      <c:legendPos val="r"/>
      <c:layout>
        <c:manualLayout>
          <c:xMode val="edge"/>
          <c:yMode val="edge"/>
          <c:x val="0.65441660701503224"/>
          <c:y val="0.30137892565735713"/>
          <c:w val="0.26466710411198602"/>
          <c:h val="0.38638815981335667"/>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solidFill>
              <a:latin typeface="Amasis MT Pro Light" panose="02040304050005020304" pitchFamily="18" charset="-18"/>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chemeClr val="tx1"/>
          </a:solidFill>
          <a:latin typeface="Amasis MT Pro Light" panose="02040304050005020304" pitchFamily="18" charset="-18"/>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9D32C6B-EE97-48AC-B237-0A2778982653}" type="doc">
      <dgm:prSet loTypeId="urn:microsoft.com/office/officeart/2005/8/layout/cycle8" loCatId="cycle" qsTypeId="urn:microsoft.com/office/officeart/2005/8/quickstyle/simple1" qsCatId="simple" csTypeId="urn:microsoft.com/office/officeart/2005/8/colors/accent1_2" csCatId="accent1" phldr="1"/>
      <dgm:spPr/>
    </dgm:pt>
    <dgm:pt modelId="{30B1BBC6-0CF2-4E56-ACA2-3B8A73BB2D65}">
      <dgm:prSet phldrT="[Tekst]"/>
      <dgm:spPr>
        <a:solidFill>
          <a:schemeClr val="accent6">
            <a:lumMod val="60000"/>
            <a:lumOff val="40000"/>
          </a:schemeClr>
        </a:solidFill>
      </dgm:spPr>
      <dgm:t>
        <a:bodyPr/>
        <a:lstStyle/>
        <a:p>
          <a:r>
            <a:rPr lang="pl-PL">
              <a:solidFill>
                <a:sysClr val="windowText" lastClr="000000"/>
              </a:solidFill>
            </a:rPr>
            <a:t>Redukcja negatywnego wpływu transportu na środowisko</a:t>
          </a:r>
        </a:p>
      </dgm:t>
    </dgm:pt>
    <dgm:pt modelId="{7240757F-0698-4D9A-B9AB-200E9BEAFABC}" type="parTrans" cxnId="{2EA0A9C1-42E9-4C4A-8B54-50248DD62DE6}">
      <dgm:prSet/>
      <dgm:spPr/>
      <dgm:t>
        <a:bodyPr/>
        <a:lstStyle/>
        <a:p>
          <a:endParaRPr lang="pl-PL">
            <a:solidFill>
              <a:sysClr val="windowText" lastClr="000000"/>
            </a:solidFill>
          </a:endParaRPr>
        </a:p>
      </dgm:t>
    </dgm:pt>
    <dgm:pt modelId="{462781A9-0B04-47BF-B5DC-D221DC6B2A20}" type="sibTrans" cxnId="{2EA0A9C1-42E9-4C4A-8B54-50248DD62DE6}">
      <dgm:prSet/>
      <dgm:spPr/>
      <dgm:t>
        <a:bodyPr/>
        <a:lstStyle/>
        <a:p>
          <a:endParaRPr lang="pl-PL">
            <a:solidFill>
              <a:sysClr val="windowText" lastClr="000000"/>
            </a:solidFill>
          </a:endParaRPr>
        </a:p>
      </dgm:t>
    </dgm:pt>
    <dgm:pt modelId="{3A6F6EF9-641C-46B2-868B-C9D92FA1B985}">
      <dgm:prSet phldrT="[Tekst]"/>
      <dgm:spPr>
        <a:solidFill>
          <a:schemeClr val="accent2">
            <a:lumMod val="60000"/>
            <a:lumOff val="40000"/>
          </a:schemeClr>
        </a:solidFill>
      </dgm:spPr>
      <dgm:t>
        <a:bodyPr/>
        <a:lstStyle/>
        <a:p>
          <a:r>
            <a:rPr lang="pl-PL">
              <a:solidFill>
                <a:sysClr val="windowText" lastClr="000000"/>
              </a:solidFill>
            </a:rPr>
            <a:t>Bezpieczeństwo ruchu drogowego podstawą rozwoju transportu i mobilności</a:t>
          </a:r>
        </a:p>
      </dgm:t>
    </dgm:pt>
    <dgm:pt modelId="{6FC661D1-DCBA-428A-9F8C-F13416CB7D76}" type="parTrans" cxnId="{12C04202-E90A-40F7-9704-65B9B7AA1D29}">
      <dgm:prSet/>
      <dgm:spPr/>
      <dgm:t>
        <a:bodyPr/>
        <a:lstStyle/>
        <a:p>
          <a:endParaRPr lang="pl-PL">
            <a:solidFill>
              <a:sysClr val="windowText" lastClr="000000"/>
            </a:solidFill>
          </a:endParaRPr>
        </a:p>
      </dgm:t>
    </dgm:pt>
    <dgm:pt modelId="{6B75D6AA-512F-4F9E-82A4-6045ABE861C1}" type="sibTrans" cxnId="{12C04202-E90A-40F7-9704-65B9B7AA1D29}">
      <dgm:prSet/>
      <dgm:spPr/>
      <dgm:t>
        <a:bodyPr/>
        <a:lstStyle/>
        <a:p>
          <a:endParaRPr lang="pl-PL">
            <a:solidFill>
              <a:sysClr val="windowText" lastClr="000000"/>
            </a:solidFill>
          </a:endParaRPr>
        </a:p>
      </dgm:t>
    </dgm:pt>
    <dgm:pt modelId="{CFC2E095-FAA3-4F15-8795-31A445A4D0EC}">
      <dgm:prSet phldrT="[Tekst]"/>
      <dgm:spPr>
        <a:solidFill>
          <a:schemeClr val="accent4">
            <a:lumMod val="40000"/>
            <a:lumOff val="60000"/>
          </a:schemeClr>
        </a:solidFill>
      </dgm:spPr>
      <dgm:t>
        <a:bodyPr/>
        <a:lstStyle/>
        <a:p>
          <a:r>
            <a:rPr lang="pl-PL">
              <a:solidFill>
                <a:sysClr val="windowText" lastClr="000000"/>
              </a:solidFill>
            </a:rPr>
            <a:t>Zintegrowany system transportu publicznego</a:t>
          </a:r>
        </a:p>
      </dgm:t>
    </dgm:pt>
    <dgm:pt modelId="{D2B9753E-FEB4-472B-ACDC-0E7588647689}" type="parTrans" cxnId="{6FB1EC49-35DD-42EF-9CF6-2F2A42F438EF}">
      <dgm:prSet/>
      <dgm:spPr/>
      <dgm:t>
        <a:bodyPr/>
        <a:lstStyle/>
        <a:p>
          <a:endParaRPr lang="pl-PL">
            <a:solidFill>
              <a:sysClr val="windowText" lastClr="000000"/>
            </a:solidFill>
          </a:endParaRPr>
        </a:p>
      </dgm:t>
    </dgm:pt>
    <dgm:pt modelId="{02562A56-B670-4B2C-B4F7-6341484A797C}" type="sibTrans" cxnId="{6FB1EC49-35DD-42EF-9CF6-2F2A42F438EF}">
      <dgm:prSet/>
      <dgm:spPr/>
      <dgm:t>
        <a:bodyPr/>
        <a:lstStyle/>
        <a:p>
          <a:endParaRPr lang="pl-PL">
            <a:solidFill>
              <a:sysClr val="windowText" lastClr="000000"/>
            </a:solidFill>
          </a:endParaRPr>
        </a:p>
      </dgm:t>
    </dgm:pt>
    <dgm:pt modelId="{458CAB93-A72E-4B77-AC92-EA2CF0F1A144}" type="pres">
      <dgm:prSet presAssocID="{19D32C6B-EE97-48AC-B237-0A2778982653}" presName="compositeShape" presStyleCnt="0">
        <dgm:presLayoutVars>
          <dgm:chMax val="7"/>
          <dgm:dir/>
          <dgm:resizeHandles val="exact"/>
        </dgm:presLayoutVars>
      </dgm:prSet>
      <dgm:spPr/>
    </dgm:pt>
    <dgm:pt modelId="{6230C140-97ED-470D-AEB7-4D3B18B71188}" type="pres">
      <dgm:prSet presAssocID="{19D32C6B-EE97-48AC-B237-0A2778982653}" presName="wedge1" presStyleLbl="node1" presStyleIdx="0" presStyleCnt="3"/>
      <dgm:spPr/>
    </dgm:pt>
    <dgm:pt modelId="{41F484FF-3E8C-4C39-93B8-2967B40BBB38}" type="pres">
      <dgm:prSet presAssocID="{19D32C6B-EE97-48AC-B237-0A2778982653}" presName="dummy1a" presStyleCnt="0"/>
      <dgm:spPr/>
    </dgm:pt>
    <dgm:pt modelId="{1166AA0A-23EA-4962-88BF-84FBD8AC520B}" type="pres">
      <dgm:prSet presAssocID="{19D32C6B-EE97-48AC-B237-0A2778982653}" presName="dummy1b" presStyleCnt="0"/>
      <dgm:spPr/>
    </dgm:pt>
    <dgm:pt modelId="{A18831F1-24CB-4F5F-9D41-74B5B9356278}" type="pres">
      <dgm:prSet presAssocID="{19D32C6B-EE97-48AC-B237-0A2778982653}" presName="wedge1Tx" presStyleLbl="node1" presStyleIdx="0" presStyleCnt="3">
        <dgm:presLayoutVars>
          <dgm:chMax val="0"/>
          <dgm:chPref val="0"/>
          <dgm:bulletEnabled val="1"/>
        </dgm:presLayoutVars>
      </dgm:prSet>
      <dgm:spPr/>
    </dgm:pt>
    <dgm:pt modelId="{DB541329-9C91-4A18-8766-922B6C644233}" type="pres">
      <dgm:prSet presAssocID="{19D32C6B-EE97-48AC-B237-0A2778982653}" presName="wedge2" presStyleLbl="node1" presStyleIdx="1" presStyleCnt="3"/>
      <dgm:spPr/>
    </dgm:pt>
    <dgm:pt modelId="{E30FC588-0B71-4798-B8C7-F9A2934B90AD}" type="pres">
      <dgm:prSet presAssocID="{19D32C6B-EE97-48AC-B237-0A2778982653}" presName="dummy2a" presStyleCnt="0"/>
      <dgm:spPr/>
    </dgm:pt>
    <dgm:pt modelId="{F46D9A75-1B7E-427F-AB78-DDB50945C63A}" type="pres">
      <dgm:prSet presAssocID="{19D32C6B-EE97-48AC-B237-0A2778982653}" presName="dummy2b" presStyleCnt="0"/>
      <dgm:spPr/>
    </dgm:pt>
    <dgm:pt modelId="{944CC17C-4479-4F44-8E67-93CD1F23689E}" type="pres">
      <dgm:prSet presAssocID="{19D32C6B-EE97-48AC-B237-0A2778982653}" presName="wedge2Tx" presStyleLbl="node1" presStyleIdx="1" presStyleCnt="3">
        <dgm:presLayoutVars>
          <dgm:chMax val="0"/>
          <dgm:chPref val="0"/>
          <dgm:bulletEnabled val="1"/>
        </dgm:presLayoutVars>
      </dgm:prSet>
      <dgm:spPr/>
    </dgm:pt>
    <dgm:pt modelId="{BB9047D5-BB4C-4E38-B342-CB05E2EE229A}" type="pres">
      <dgm:prSet presAssocID="{19D32C6B-EE97-48AC-B237-0A2778982653}" presName="wedge3" presStyleLbl="node1" presStyleIdx="2" presStyleCnt="3"/>
      <dgm:spPr/>
    </dgm:pt>
    <dgm:pt modelId="{BCD4F196-5025-4133-B8BA-783EFA58ED9D}" type="pres">
      <dgm:prSet presAssocID="{19D32C6B-EE97-48AC-B237-0A2778982653}" presName="dummy3a" presStyleCnt="0"/>
      <dgm:spPr/>
    </dgm:pt>
    <dgm:pt modelId="{DD2F0EFD-CB54-4BE7-A1EA-9C6036EA0AA0}" type="pres">
      <dgm:prSet presAssocID="{19D32C6B-EE97-48AC-B237-0A2778982653}" presName="dummy3b" presStyleCnt="0"/>
      <dgm:spPr/>
    </dgm:pt>
    <dgm:pt modelId="{744201F0-BEF0-4996-B0A2-9C8E12233D2C}" type="pres">
      <dgm:prSet presAssocID="{19D32C6B-EE97-48AC-B237-0A2778982653}" presName="wedge3Tx" presStyleLbl="node1" presStyleIdx="2" presStyleCnt="3">
        <dgm:presLayoutVars>
          <dgm:chMax val="0"/>
          <dgm:chPref val="0"/>
          <dgm:bulletEnabled val="1"/>
        </dgm:presLayoutVars>
      </dgm:prSet>
      <dgm:spPr/>
    </dgm:pt>
    <dgm:pt modelId="{BE2FF7EB-DD1D-4966-99DB-9A1FE56051AA}" type="pres">
      <dgm:prSet presAssocID="{462781A9-0B04-47BF-B5DC-D221DC6B2A20}" presName="arrowWedge1" presStyleLbl="fgSibTrans2D1" presStyleIdx="0" presStyleCnt="3"/>
      <dgm:spPr>
        <a:solidFill>
          <a:schemeClr val="accent6"/>
        </a:solidFill>
      </dgm:spPr>
    </dgm:pt>
    <dgm:pt modelId="{2B29D89F-0FBC-44FE-8D38-A9A557FC093B}" type="pres">
      <dgm:prSet presAssocID="{6B75D6AA-512F-4F9E-82A4-6045ABE861C1}" presName="arrowWedge2" presStyleLbl="fgSibTrans2D1" presStyleIdx="1" presStyleCnt="3"/>
      <dgm:spPr>
        <a:solidFill>
          <a:srgbClr val="C00000"/>
        </a:solidFill>
      </dgm:spPr>
    </dgm:pt>
    <dgm:pt modelId="{99406A3D-3F5B-47E7-9984-771CBED4607F}" type="pres">
      <dgm:prSet presAssocID="{02562A56-B670-4B2C-B4F7-6341484A797C}" presName="arrowWedge3" presStyleLbl="fgSibTrans2D1" presStyleIdx="2" presStyleCnt="3"/>
      <dgm:spPr>
        <a:solidFill>
          <a:srgbClr val="FFC000"/>
        </a:solidFill>
      </dgm:spPr>
    </dgm:pt>
  </dgm:ptLst>
  <dgm:cxnLst>
    <dgm:cxn modelId="{12C04202-E90A-40F7-9704-65B9B7AA1D29}" srcId="{19D32C6B-EE97-48AC-B237-0A2778982653}" destId="{3A6F6EF9-641C-46B2-868B-C9D92FA1B985}" srcOrd="1" destOrd="0" parTransId="{6FC661D1-DCBA-428A-9F8C-F13416CB7D76}" sibTransId="{6B75D6AA-512F-4F9E-82A4-6045ABE861C1}"/>
    <dgm:cxn modelId="{ACA7D804-035A-4762-ABC9-7C68B2C26E5D}" type="presOf" srcId="{3A6F6EF9-641C-46B2-868B-C9D92FA1B985}" destId="{944CC17C-4479-4F44-8E67-93CD1F23689E}" srcOrd="1" destOrd="0" presId="urn:microsoft.com/office/officeart/2005/8/layout/cycle8"/>
    <dgm:cxn modelId="{6FB1EC49-35DD-42EF-9CF6-2F2A42F438EF}" srcId="{19D32C6B-EE97-48AC-B237-0A2778982653}" destId="{CFC2E095-FAA3-4F15-8795-31A445A4D0EC}" srcOrd="2" destOrd="0" parTransId="{D2B9753E-FEB4-472B-ACDC-0E7588647689}" sibTransId="{02562A56-B670-4B2C-B4F7-6341484A797C}"/>
    <dgm:cxn modelId="{F3722073-F350-422E-9252-CC2F12716D77}" type="presOf" srcId="{30B1BBC6-0CF2-4E56-ACA2-3B8A73BB2D65}" destId="{6230C140-97ED-470D-AEB7-4D3B18B71188}" srcOrd="0" destOrd="0" presId="urn:microsoft.com/office/officeart/2005/8/layout/cycle8"/>
    <dgm:cxn modelId="{8C53D27A-08E6-48E4-881B-D902BC85F3C5}" type="presOf" srcId="{19D32C6B-EE97-48AC-B237-0A2778982653}" destId="{458CAB93-A72E-4B77-AC92-EA2CF0F1A144}" srcOrd="0" destOrd="0" presId="urn:microsoft.com/office/officeart/2005/8/layout/cycle8"/>
    <dgm:cxn modelId="{2EA0A9C1-42E9-4C4A-8B54-50248DD62DE6}" srcId="{19D32C6B-EE97-48AC-B237-0A2778982653}" destId="{30B1BBC6-0CF2-4E56-ACA2-3B8A73BB2D65}" srcOrd="0" destOrd="0" parTransId="{7240757F-0698-4D9A-B9AB-200E9BEAFABC}" sibTransId="{462781A9-0B04-47BF-B5DC-D221DC6B2A20}"/>
    <dgm:cxn modelId="{641086D6-B970-46AF-9454-D9A575E9CA56}" type="presOf" srcId="{CFC2E095-FAA3-4F15-8795-31A445A4D0EC}" destId="{744201F0-BEF0-4996-B0A2-9C8E12233D2C}" srcOrd="1" destOrd="0" presId="urn:microsoft.com/office/officeart/2005/8/layout/cycle8"/>
    <dgm:cxn modelId="{B632B4D6-980B-423A-8F58-313DD2AB2E60}" type="presOf" srcId="{CFC2E095-FAA3-4F15-8795-31A445A4D0EC}" destId="{BB9047D5-BB4C-4E38-B342-CB05E2EE229A}" srcOrd="0" destOrd="0" presId="urn:microsoft.com/office/officeart/2005/8/layout/cycle8"/>
    <dgm:cxn modelId="{D33419DA-AE10-48BA-A371-4B391B10C78A}" type="presOf" srcId="{3A6F6EF9-641C-46B2-868B-C9D92FA1B985}" destId="{DB541329-9C91-4A18-8766-922B6C644233}" srcOrd="0" destOrd="0" presId="urn:microsoft.com/office/officeart/2005/8/layout/cycle8"/>
    <dgm:cxn modelId="{7992B7E6-71E2-4DC6-9E29-9108B1BF54D7}" type="presOf" srcId="{30B1BBC6-0CF2-4E56-ACA2-3B8A73BB2D65}" destId="{A18831F1-24CB-4F5F-9D41-74B5B9356278}" srcOrd="1" destOrd="0" presId="urn:microsoft.com/office/officeart/2005/8/layout/cycle8"/>
    <dgm:cxn modelId="{0129F22D-F5BB-4667-A0F5-9A902CF4F2F6}" type="presParOf" srcId="{458CAB93-A72E-4B77-AC92-EA2CF0F1A144}" destId="{6230C140-97ED-470D-AEB7-4D3B18B71188}" srcOrd="0" destOrd="0" presId="urn:microsoft.com/office/officeart/2005/8/layout/cycle8"/>
    <dgm:cxn modelId="{4940D9F2-93F1-4E60-A7C5-6B97EF63D53A}" type="presParOf" srcId="{458CAB93-A72E-4B77-AC92-EA2CF0F1A144}" destId="{41F484FF-3E8C-4C39-93B8-2967B40BBB38}" srcOrd="1" destOrd="0" presId="urn:microsoft.com/office/officeart/2005/8/layout/cycle8"/>
    <dgm:cxn modelId="{078E79F5-0F36-43D2-A9C7-0BFA1C29C315}" type="presParOf" srcId="{458CAB93-A72E-4B77-AC92-EA2CF0F1A144}" destId="{1166AA0A-23EA-4962-88BF-84FBD8AC520B}" srcOrd="2" destOrd="0" presId="urn:microsoft.com/office/officeart/2005/8/layout/cycle8"/>
    <dgm:cxn modelId="{12E5008F-FA8E-4D69-8DF8-8D29D5F11304}" type="presParOf" srcId="{458CAB93-A72E-4B77-AC92-EA2CF0F1A144}" destId="{A18831F1-24CB-4F5F-9D41-74B5B9356278}" srcOrd="3" destOrd="0" presId="urn:microsoft.com/office/officeart/2005/8/layout/cycle8"/>
    <dgm:cxn modelId="{F9A0A961-2D46-4A10-A5D8-6D3A6FBAC38D}" type="presParOf" srcId="{458CAB93-A72E-4B77-AC92-EA2CF0F1A144}" destId="{DB541329-9C91-4A18-8766-922B6C644233}" srcOrd="4" destOrd="0" presId="urn:microsoft.com/office/officeart/2005/8/layout/cycle8"/>
    <dgm:cxn modelId="{60AD2D4C-DEEA-403A-B170-54B121C07480}" type="presParOf" srcId="{458CAB93-A72E-4B77-AC92-EA2CF0F1A144}" destId="{E30FC588-0B71-4798-B8C7-F9A2934B90AD}" srcOrd="5" destOrd="0" presId="urn:microsoft.com/office/officeart/2005/8/layout/cycle8"/>
    <dgm:cxn modelId="{66D6AF41-555F-40A0-9D6A-40685DDF6735}" type="presParOf" srcId="{458CAB93-A72E-4B77-AC92-EA2CF0F1A144}" destId="{F46D9A75-1B7E-427F-AB78-DDB50945C63A}" srcOrd="6" destOrd="0" presId="urn:microsoft.com/office/officeart/2005/8/layout/cycle8"/>
    <dgm:cxn modelId="{326E8E5A-A9B6-496A-98CC-BFAD10815985}" type="presParOf" srcId="{458CAB93-A72E-4B77-AC92-EA2CF0F1A144}" destId="{944CC17C-4479-4F44-8E67-93CD1F23689E}" srcOrd="7" destOrd="0" presId="urn:microsoft.com/office/officeart/2005/8/layout/cycle8"/>
    <dgm:cxn modelId="{FBB08542-D059-403D-BCA3-213AF5DE2433}" type="presParOf" srcId="{458CAB93-A72E-4B77-AC92-EA2CF0F1A144}" destId="{BB9047D5-BB4C-4E38-B342-CB05E2EE229A}" srcOrd="8" destOrd="0" presId="urn:microsoft.com/office/officeart/2005/8/layout/cycle8"/>
    <dgm:cxn modelId="{C0612FF9-549E-442C-B323-FA24123F8923}" type="presParOf" srcId="{458CAB93-A72E-4B77-AC92-EA2CF0F1A144}" destId="{BCD4F196-5025-4133-B8BA-783EFA58ED9D}" srcOrd="9" destOrd="0" presId="urn:microsoft.com/office/officeart/2005/8/layout/cycle8"/>
    <dgm:cxn modelId="{D66021D7-3585-4A7D-824A-DCD2D4968311}" type="presParOf" srcId="{458CAB93-A72E-4B77-AC92-EA2CF0F1A144}" destId="{DD2F0EFD-CB54-4BE7-A1EA-9C6036EA0AA0}" srcOrd="10" destOrd="0" presId="urn:microsoft.com/office/officeart/2005/8/layout/cycle8"/>
    <dgm:cxn modelId="{B08D00E2-C9A8-4991-8027-06B3C8EA487B}" type="presParOf" srcId="{458CAB93-A72E-4B77-AC92-EA2CF0F1A144}" destId="{744201F0-BEF0-4996-B0A2-9C8E12233D2C}" srcOrd="11" destOrd="0" presId="urn:microsoft.com/office/officeart/2005/8/layout/cycle8"/>
    <dgm:cxn modelId="{D76660E4-7763-4532-B3C4-21CA0187E231}" type="presParOf" srcId="{458CAB93-A72E-4B77-AC92-EA2CF0F1A144}" destId="{BE2FF7EB-DD1D-4966-99DB-9A1FE56051AA}" srcOrd="12" destOrd="0" presId="urn:microsoft.com/office/officeart/2005/8/layout/cycle8"/>
    <dgm:cxn modelId="{85C83BC9-C1CE-4F61-AAE8-7671ABE349E4}" type="presParOf" srcId="{458CAB93-A72E-4B77-AC92-EA2CF0F1A144}" destId="{2B29D89F-0FBC-44FE-8D38-A9A557FC093B}" srcOrd="13" destOrd="0" presId="urn:microsoft.com/office/officeart/2005/8/layout/cycle8"/>
    <dgm:cxn modelId="{4C849E9E-3380-40A2-8BC4-A8D5044EC7E3}" type="presParOf" srcId="{458CAB93-A72E-4B77-AC92-EA2CF0F1A144}" destId="{99406A3D-3F5B-47E7-9984-771CBED4607F}" srcOrd="14" destOrd="0" presId="urn:microsoft.com/office/officeart/2005/8/layout/cycle8"/>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30C140-97ED-470D-AEB7-4D3B18B71188}">
      <dsp:nvSpPr>
        <dsp:cNvPr id="0" name=""/>
        <dsp:cNvSpPr/>
      </dsp:nvSpPr>
      <dsp:spPr>
        <a:xfrm>
          <a:off x="1454398" y="208025"/>
          <a:ext cx="2688336" cy="2688336"/>
        </a:xfrm>
        <a:prstGeom prst="pie">
          <a:avLst>
            <a:gd name="adj1" fmla="val 16200000"/>
            <a:gd name="adj2" fmla="val 1800000"/>
          </a:avLst>
        </a:prstGeom>
        <a:solidFill>
          <a:schemeClr val="accent6">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Redukcja negatywnego wpływu transportu na środowisko</a:t>
          </a:r>
        </a:p>
      </dsp:txBody>
      <dsp:txXfrm>
        <a:off x="2871216" y="777697"/>
        <a:ext cx="960120" cy="800100"/>
      </dsp:txXfrm>
    </dsp:sp>
    <dsp:sp modelId="{DB541329-9C91-4A18-8766-922B6C644233}">
      <dsp:nvSpPr>
        <dsp:cNvPr id="0" name=""/>
        <dsp:cNvSpPr/>
      </dsp:nvSpPr>
      <dsp:spPr>
        <a:xfrm>
          <a:off x="1399032" y="304037"/>
          <a:ext cx="2688336" cy="2688336"/>
        </a:xfrm>
        <a:prstGeom prst="pie">
          <a:avLst>
            <a:gd name="adj1" fmla="val 1800000"/>
            <a:gd name="adj2" fmla="val 9000000"/>
          </a:avLst>
        </a:prstGeom>
        <a:solidFill>
          <a:schemeClr val="accent2">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Bezpieczeństwo ruchu drogowego podstawą rozwoju transportu i mobilności</a:t>
          </a:r>
        </a:p>
      </dsp:txBody>
      <dsp:txXfrm>
        <a:off x="2039112" y="2048256"/>
        <a:ext cx="1440180" cy="704088"/>
      </dsp:txXfrm>
    </dsp:sp>
    <dsp:sp modelId="{BB9047D5-BB4C-4E38-B342-CB05E2EE229A}">
      <dsp:nvSpPr>
        <dsp:cNvPr id="0" name=""/>
        <dsp:cNvSpPr/>
      </dsp:nvSpPr>
      <dsp:spPr>
        <a:xfrm>
          <a:off x="1343665" y="208025"/>
          <a:ext cx="2688336" cy="2688336"/>
        </a:xfrm>
        <a:prstGeom prst="pie">
          <a:avLst>
            <a:gd name="adj1" fmla="val 9000000"/>
            <a:gd name="adj2" fmla="val 16200000"/>
          </a:avLst>
        </a:prstGeom>
        <a:solidFill>
          <a:schemeClr val="accent4">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rPr>
            <a:t>Zintegrowany system transportu publicznego</a:t>
          </a:r>
        </a:p>
      </dsp:txBody>
      <dsp:txXfrm>
        <a:off x="1655064" y="777697"/>
        <a:ext cx="960120" cy="800100"/>
      </dsp:txXfrm>
    </dsp:sp>
    <dsp:sp modelId="{BE2FF7EB-DD1D-4966-99DB-9A1FE56051AA}">
      <dsp:nvSpPr>
        <dsp:cNvPr id="0" name=""/>
        <dsp:cNvSpPr/>
      </dsp:nvSpPr>
      <dsp:spPr>
        <a:xfrm>
          <a:off x="1288200" y="41605"/>
          <a:ext cx="3021177" cy="3021177"/>
        </a:xfrm>
        <a:prstGeom prst="circularArrow">
          <a:avLst>
            <a:gd name="adj1" fmla="val 5085"/>
            <a:gd name="adj2" fmla="val 327528"/>
            <a:gd name="adj3" fmla="val 1472472"/>
            <a:gd name="adj4" fmla="val 16199432"/>
            <a:gd name="adj5" fmla="val 5932"/>
          </a:avLst>
        </a:prstGeom>
        <a:solidFill>
          <a:schemeClr val="accent6"/>
        </a:solidFill>
        <a:ln>
          <a:noFill/>
        </a:ln>
        <a:effectLst/>
      </dsp:spPr>
      <dsp:style>
        <a:lnRef idx="0">
          <a:scrgbClr r="0" g="0" b="0"/>
        </a:lnRef>
        <a:fillRef idx="1">
          <a:scrgbClr r="0" g="0" b="0"/>
        </a:fillRef>
        <a:effectRef idx="0">
          <a:scrgbClr r="0" g="0" b="0"/>
        </a:effectRef>
        <a:fontRef idx="minor">
          <a:schemeClr val="lt1"/>
        </a:fontRef>
      </dsp:style>
    </dsp:sp>
    <dsp:sp modelId="{2B29D89F-0FBC-44FE-8D38-A9A557FC093B}">
      <dsp:nvSpPr>
        <dsp:cNvPr id="0" name=""/>
        <dsp:cNvSpPr/>
      </dsp:nvSpPr>
      <dsp:spPr>
        <a:xfrm>
          <a:off x="1232611" y="137447"/>
          <a:ext cx="3021177" cy="3021177"/>
        </a:xfrm>
        <a:prstGeom prst="circularArrow">
          <a:avLst>
            <a:gd name="adj1" fmla="val 5085"/>
            <a:gd name="adj2" fmla="val 327528"/>
            <a:gd name="adj3" fmla="val 8671970"/>
            <a:gd name="adj4" fmla="val 1800502"/>
            <a:gd name="adj5" fmla="val 5932"/>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99406A3D-3F5B-47E7-9984-771CBED4607F}">
      <dsp:nvSpPr>
        <dsp:cNvPr id="0" name=""/>
        <dsp:cNvSpPr/>
      </dsp:nvSpPr>
      <dsp:spPr>
        <a:xfrm>
          <a:off x="1177022" y="41605"/>
          <a:ext cx="3021177" cy="3021177"/>
        </a:xfrm>
        <a:prstGeom prst="circularArrow">
          <a:avLst>
            <a:gd name="adj1" fmla="val 5085"/>
            <a:gd name="adj2" fmla="val 327528"/>
            <a:gd name="adj3" fmla="val 15873039"/>
            <a:gd name="adj4" fmla="val 9000000"/>
            <a:gd name="adj5" fmla="val 5932"/>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AF757FDFB4EA134195D311D1154708A6" ma:contentTypeVersion="7" ma:contentTypeDescription="Utwórz nowy dokument." ma:contentTypeScope="" ma:versionID="e0c1e61ce34a06276709143358f19215">
  <xsd:schema xmlns:xsd="http://www.w3.org/2001/XMLSchema" xmlns:xs="http://www.w3.org/2001/XMLSchema" xmlns:p="http://schemas.microsoft.com/office/2006/metadata/properties" xmlns:ns3="a5a65d31-82c5-4868-8c57-c1d31cbbf71b" xmlns:ns4="5de8e8c1-7255-4631-9e0d-3ff973fb4ed5" targetNamespace="http://schemas.microsoft.com/office/2006/metadata/properties" ma:root="true" ma:fieldsID="40fbcf3b479bf4c9b1d0beaa199f41aa" ns3:_="" ns4:_="">
    <xsd:import namespace="a5a65d31-82c5-4868-8c57-c1d31cbbf71b"/>
    <xsd:import namespace="5de8e8c1-7255-4631-9e0d-3ff973fb4ed5"/>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a65d31-82c5-4868-8c57-c1d31cbbf71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de8e8c1-7255-4631-9e0d-3ff973fb4ed5"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SharingHintHash" ma:index="12" nillable="true" ma:displayName="Skrót wskazówki dotyczącej udostępniani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F4A801-6D60-4C75-8370-2B928094E8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a65d31-82c5-4868-8c57-c1d31cbbf71b"/>
    <ds:schemaRef ds:uri="5de8e8c1-7255-4631-9e0d-3ff973fb4ed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730787-1E1A-4839-85E2-EE89394C8060}">
  <ds:schemaRefs>
    <ds:schemaRef ds:uri="http://schemas.openxmlformats.org/officeDocument/2006/bibliography"/>
  </ds:schemaRefs>
</ds:datastoreItem>
</file>

<file path=customXml/itemProps3.xml><?xml version="1.0" encoding="utf-8"?>
<ds:datastoreItem xmlns:ds="http://schemas.openxmlformats.org/officeDocument/2006/customXml" ds:itemID="{AAA7113E-C9BC-4529-B171-517BAD12FAFB}">
  <ds:schemaRefs>
    <ds:schemaRef ds:uri="http://schemas.microsoft.com/office/2006/metadata/properties"/>
    <ds:schemaRef ds:uri="a5a65d31-82c5-4868-8c57-c1d31cbbf71b"/>
    <ds:schemaRef ds:uri="http://www.w3.org/XML/1998/namespace"/>
    <ds:schemaRef ds:uri="http://purl.org/dc/dcmitype/"/>
    <ds:schemaRef ds:uri="http://schemas.microsoft.com/office/2006/documentManagement/types"/>
    <ds:schemaRef ds:uri="5de8e8c1-7255-4631-9e0d-3ff973fb4ed5"/>
    <ds:schemaRef ds:uri="http://purl.org/dc/terms/"/>
    <ds:schemaRef ds:uri="http://purl.org/dc/elements/1.1/"/>
    <ds:schemaRef ds:uri="http://schemas.microsoft.com/office/infopath/2007/PartnerControls"/>
    <ds:schemaRef ds:uri="http://schemas.openxmlformats.org/package/2006/metadata/core-properties"/>
  </ds:schemaRefs>
</ds:datastoreItem>
</file>

<file path=customXml/itemProps4.xml><?xml version="1.0" encoding="utf-8"?>
<ds:datastoreItem xmlns:ds="http://schemas.openxmlformats.org/officeDocument/2006/customXml" ds:itemID="{4AB018A2-C6EF-4375-B34C-C1B40483C38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149</Pages>
  <Words>42670</Words>
  <Characters>256024</Characters>
  <Application>Microsoft Office Word</Application>
  <DocSecurity>0</DocSecurity>
  <Lines>2133</Lines>
  <Paragraphs>596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298098</CharactersWithSpaces>
  <SharedDoc>false</SharedDoc>
  <HLinks>
    <vt:vector size="810" baseType="variant">
      <vt:variant>
        <vt:i4>1441855</vt:i4>
      </vt:variant>
      <vt:variant>
        <vt:i4>1274</vt:i4>
      </vt:variant>
      <vt:variant>
        <vt:i4>0</vt:i4>
      </vt:variant>
      <vt:variant>
        <vt:i4>5</vt:i4>
      </vt:variant>
      <vt:variant>
        <vt:lpwstr/>
      </vt:variant>
      <vt:variant>
        <vt:lpwstr>_Toc146286012</vt:lpwstr>
      </vt:variant>
      <vt:variant>
        <vt:i4>1441855</vt:i4>
      </vt:variant>
      <vt:variant>
        <vt:i4>1268</vt:i4>
      </vt:variant>
      <vt:variant>
        <vt:i4>0</vt:i4>
      </vt:variant>
      <vt:variant>
        <vt:i4>5</vt:i4>
      </vt:variant>
      <vt:variant>
        <vt:lpwstr/>
      </vt:variant>
      <vt:variant>
        <vt:lpwstr>_Toc146286011</vt:lpwstr>
      </vt:variant>
      <vt:variant>
        <vt:i4>1441855</vt:i4>
      </vt:variant>
      <vt:variant>
        <vt:i4>1262</vt:i4>
      </vt:variant>
      <vt:variant>
        <vt:i4>0</vt:i4>
      </vt:variant>
      <vt:variant>
        <vt:i4>5</vt:i4>
      </vt:variant>
      <vt:variant>
        <vt:lpwstr/>
      </vt:variant>
      <vt:variant>
        <vt:lpwstr>_Toc146286010</vt:lpwstr>
      </vt:variant>
      <vt:variant>
        <vt:i4>1507391</vt:i4>
      </vt:variant>
      <vt:variant>
        <vt:i4>1256</vt:i4>
      </vt:variant>
      <vt:variant>
        <vt:i4>0</vt:i4>
      </vt:variant>
      <vt:variant>
        <vt:i4>5</vt:i4>
      </vt:variant>
      <vt:variant>
        <vt:lpwstr/>
      </vt:variant>
      <vt:variant>
        <vt:lpwstr>_Toc146286009</vt:lpwstr>
      </vt:variant>
      <vt:variant>
        <vt:i4>1507391</vt:i4>
      </vt:variant>
      <vt:variant>
        <vt:i4>1250</vt:i4>
      </vt:variant>
      <vt:variant>
        <vt:i4>0</vt:i4>
      </vt:variant>
      <vt:variant>
        <vt:i4>5</vt:i4>
      </vt:variant>
      <vt:variant>
        <vt:lpwstr/>
      </vt:variant>
      <vt:variant>
        <vt:lpwstr>_Toc146286008</vt:lpwstr>
      </vt:variant>
      <vt:variant>
        <vt:i4>1507391</vt:i4>
      </vt:variant>
      <vt:variant>
        <vt:i4>1244</vt:i4>
      </vt:variant>
      <vt:variant>
        <vt:i4>0</vt:i4>
      </vt:variant>
      <vt:variant>
        <vt:i4>5</vt:i4>
      </vt:variant>
      <vt:variant>
        <vt:lpwstr/>
      </vt:variant>
      <vt:variant>
        <vt:lpwstr>_Toc146286007</vt:lpwstr>
      </vt:variant>
      <vt:variant>
        <vt:i4>1507391</vt:i4>
      </vt:variant>
      <vt:variant>
        <vt:i4>1238</vt:i4>
      </vt:variant>
      <vt:variant>
        <vt:i4>0</vt:i4>
      </vt:variant>
      <vt:variant>
        <vt:i4>5</vt:i4>
      </vt:variant>
      <vt:variant>
        <vt:lpwstr/>
      </vt:variant>
      <vt:variant>
        <vt:lpwstr>_Toc146286006</vt:lpwstr>
      </vt:variant>
      <vt:variant>
        <vt:i4>1507391</vt:i4>
      </vt:variant>
      <vt:variant>
        <vt:i4>1232</vt:i4>
      </vt:variant>
      <vt:variant>
        <vt:i4>0</vt:i4>
      </vt:variant>
      <vt:variant>
        <vt:i4>5</vt:i4>
      </vt:variant>
      <vt:variant>
        <vt:lpwstr/>
      </vt:variant>
      <vt:variant>
        <vt:lpwstr>_Toc146286005</vt:lpwstr>
      </vt:variant>
      <vt:variant>
        <vt:i4>1507391</vt:i4>
      </vt:variant>
      <vt:variant>
        <vt:i4>1226</vt:i4>
      </vt:variant>
      <vt:variant>
        <vt:i4>0</vt:i4>
      </vt:variant>
      <vt:variant>
        <vt:i4>5</vt:i4>
      </vt:variant>
      <vt:variant>
        <vt:lpwstr/>
      </vt:variant>
      <vt:variant>
        <vt:lpwstr>_Toc146286004</vt:lpwstr>
      </vt:variant>
      <vt:variant>
        <vt:i4>1507391</vt:i4>
      </vt:variant>
      <vt:variant>
        <vt:i4>1220</vt:i4>
      </vt:variant>
      <vt:variant>
        <vt:i4>0</vt:i4>
      </vt:variant>
      <vt:variant>
        <vt:i4>5</vt:i4>
      </vt:variant>
      <vt:variant>
        <vt:lpwstr/>
      </vt:variant>
      <vt:variant>
        <vt:lpwstr>_Toc146286003</vt:lpwstr>
      </vt:variant>
      <vt:variant>
        <vt:i4>1507391</vt:i4>
      </vt:variant>
      <vt:variant>
        <vt:i4>1214</vt:i4>
      </vt:variant>
      <vt:variant>
        <vt:i4>0</vt:i4>
      </vt:variant>
      <vt:variant>
        <vt:i4>5</vt:i4>
      </vt:variant>
      <vt:variant>
        <vt:lpwstr/>
      </vt:variant>
      <vt:variant>
        <vt:lpwstr>_Toc146286002</vt:lpwstr>
      </vt:variant>
      <vt:variant>
        <vt:i4>1507391</vt:i4>
      </vt:variant>
      <vt:variant>
        <vt:i4>1208</vt:i4>
      </vt:variant>
      <vt:variant>
        <vt:i4>0</vt:i4>
      </vt:variant>
      <vt:variant>
        <vt:i4>5</vt:i4>
      </vt:variant>
      <vt:variant>
        <vt:lpwstr/>
      </vt:variant>
      <vt:variant>
        <vt:lpwstr>_Toc146286001</vt:lpwstr>
      </vt:variant>
      <vt:variant>
        <vt:i4>1507391</vt:i4>
      </vt:variant>
      <vt:variant>
        <vt:i4>1202</vt:i4>
      </vt:variant>
      <vt:variant>
        <vt:i4>0</vt:i4>
      </vt:variant>
      <vt:variant>
        <vt:i4>5</vt:i4>
      </vt:variant>
      <vt:variant>
        <vt:lpwstr/>
      </vt:variant>
      <vt:variant>
        <vt:lpwstr>_Toc146286000</vt:lpwstr>
      </vt:variant>
      <vt:variant>
        <vt:i4>1900598</vt:i4>
      </vt:variant>
      <vt:variant>
        <vt:i4>1196</vt:i4>
      </vt:variant>
      <vt:variant>
        <vt:i4>0</vt:i4>
      </vt:variant>
      <vt:variant>
        <vt:i4>5</vt:i4>
      </vt:variant>
      <vt:variant>
        <vt:lpwstr/>
      </vt:variant>
      <vt:variant>
        <vt:lpwstr>_Toc146285999</vt:lpwstr>
      </vt:variant>
      <vt:variant>
        <vt:i4>1900598</vt:i4>
      </vt:variant>
      <vt:variant>
        <vt:i4>1190</vt:i4>
      </vt:variant>
      <vt:variant>
        <vt:i4>0</vt:i4>
      </vt:variant>
      <vt:variant>
        <vt:i4>5</vt:i4>
      </vt:variant>
      <vt:variant>
        <vt:lpwstr/>
      </vt:variant>
      <vt:variant>
        <vt:lpwstr>_Toc146285998</vt:lpwstr>
      </vt:variant>
      <vt:variant>
        <vt:i4>1900598</vt:i4>
      </vt:variant>
      <vt:variant>
        <vt:i4>1184</vt:i4>
      </vt:variant>
      <vt:variant>
        <vt:i4>0</vt:i4>
      </vt:variant>
      <vt:variant>
        <vt:i4>5</vt:i4>
      </vt:variant>
      <vt:variant>
        <vt:lpwstr/>
      </vt:variant>
      <vt:variant>
        <vt:lpwstr>_Toc146285997</vt:lpwstr>
      </vt:variant>
      <vt:variant>
        <vt:i4>1900598</vt:i4>
      </vt:variant>
      <vt:variant>
        <vt:i4>1178</vt:i4>
      </vt:variant>
      <vt:variant>
        <vt:i4>0</vt:i4>
      </vt:variant>
      <vt:variant>
        <vt:i4>5</vt:i4>
      </vt:variant>
      <vt:variant>
        <vt:lpwstr/>
      </vt:variant>
      <vt:variant>
        <vt:lpwstr>_Toc146285996</vt:lpwstr>
      </vt:variant>
      <vt:variant>
        <vt:i4>1900598</vt:i4>
      </vt:variant>
      <vt:variant>
        <vt:i4>1172</vt:i4>
      </vt:variant>
      <vt:variant>
        <vt:i4>0</vt:i4>
      </vt:variant>
      <vt:variant>
        <vt:i4>5</vt:i4>
      </vt:variant>
      <vt:variant>
        <vt:lpwstr/>
      </vt:variant>
      <vt:variant>
        <vt:lpwstr>_Toc146285995</vt:lpwstr>
      </vt:variant>
      <vt:variant>
        <vt:i4>1900598</vt:i4>
      </vt:variant>
      <vt:variant>
        <vt:i4>1166</vt:i4>
      </vt:variant>
      <vt:variant>
        <vt:i4>0</vt:i4>
      </vt:variant>
      <vt:variant>
        <vt:i4>5</vt:i4>
      </vt:variant>
      <vt:variant>
        <vt:lpwstr/>
      </vt:variant>
      <vt:variant>
        <vt:lpwstr>_Toc146285994</vt:lpwstr>
      </vt:variant>
      <vt:variant>
        <vt:i4>1900598</vt:i4>
      </vt:variant>
      <vt:variant>
        <vt:i4>1160</vt:i4>
      </vt:variant>
      <vt:variant>
        <vt:i4>0</vt:i4>
      </vt:variant>
      <vt:variant>
        <vt:i4>5</vt:i4>
      </vt:variant>
      <vt:variant>
        <vt:lpwstr/>
      </vt:variant>
      <vt:variant>
        <vt:lpwstr>_Toc146285993</vt:lpwstr>
      </vt:variant>
      <vt:variant>
        <vt:i4>1900598</vt:i4>
      </vt:variant>
      <vt:variant>
        <vt:i4>1154</vt:i4>
      </vt:variant>
      <vt:variant>
        <vt:i4>0</vt:i4>
      </vt:variant>
      <vt:variant>
        <vt:i4>5</vt:i4>
      </vt:variant>
      <vt:variant>
        <vt:lpwstr/>
      </vt:variant>
      <vt:variant>
        <vt:lpwstr>_Toc146285992</vt:lpwstr>
      </vt:variant>
      <vt:variant>
        <vt:i4>1900598</vt:i4>
      </vt:variant>
      <vt:variant>
        <vt:i4>1148</vt:i4>
      </vt:variant>
      <vt:variant>
        <vt:i4>0</vt:i4>
      </vt:variant>
      <vt:variant>
        <vt:i4>5</vt:i4>
      </vt:variant>
      <vt:variant>
        <vt:lpwstr/>
      </vt:variant>
      <vt:variant>
        <vt:lpwstr>_Toc146285991</vt:lpwstr>
      </vt:variant>
      <vt:variant>
        <vt:i4>1900598</vt:i4>
      </vt:variant>
      <vt:variant>
        <vt:i4>1142</vt:i4>
      </vt:variant>
      <vt:variant>
        <vt:i4>0</vt:i4>
      </vt:variant>
      <vt:variant>
        <vt:i4>5</vt:i4>
      </vt:variant>
      <vt:variant>
        <vt:lpwstr/>
      </vt:variant>
      <vt:variant>
        <vt:lpwstr>_Toc146285990</vt:lpwstr>
      </vt:variant>
      <vt:variant>
        <vt:i4>1835062</vt:i4>
      </vt:variant>
      <vt:variant>
        <vt:i4>1136</vt:i4>
      </vt:variant>
      <vt:variant>
        <vt:i4>0</vt:i4>
      </vt:variant>
      <vt:variant>
        <vt:i4>5</vt:i4>
      </vt:variant>
      <vt:variant>
        <vt:lpwstr/>
      </vt:variant>
      <vt:variant>
        <vt:lpwstr>_Toc146285989</vt:lpwstr>
      </vt:variant>
      <vt:variant>
        <vt:i4>1835062</vt:i4>
      </vt:variant>
      <vt:variant>
        <vt:i4>1130</vt:i4>
      </vt:variant>
      <vt:variant>
        <vt:i4>0</vt:i4>
      </vt:variant>
      <vt:variant>
        <vt:i4>5</vt:i4>
      </vt:variant>
      <vt:variant>
        <vt:lpwstr/>
      </vt:variant>
      <vt:variant>
        <vt:lpwstr>_Toc146285988</vt:lpwstr>
      </vt:variant>
      <vt:variant>
        <vt:i4>1835062</vt:i4>
      </vt:variant>
      <vt:variant>
        <vt:i4>1124</vt:i4>
      </vt:variant>
      <vt:variant>
        <vt:i4>0</vt:i4>
      </vt:variant>
      <vt:variant>
        <vt:i4>5</vt:i4>
      </vt:variant>
      <vt:variant>
        <vt:lpwstr/>
      </vt:variant>
      <vt:variant>
        <vt:lpwstr>_Toc146285987</vt:lpwstr>
      </vt:variant>
      <vt:variant>
        <vt:i4>1835062</vt:i4>
      </vt:variant>
      <vt:variant>
        <vt:i4>1118</vt:i4>
      </vt:variant>
      <vt:variant>
        <vt:i4>0</vt:i4>
      </vt:variant>
      <vt:variant>
        <vt:i4>5</vt:i4>
      </vt:variant>
      <vt:variant>
        <vt:lpwstr/>
      </vt:variant>
      <vt:variant>
        <vt:lpwstr>_Toc146285986</vt:lpwstr>
      </vt:variant>
      <vt:variant>
        <vt:i4>1835062</vt:i4>
      </vt:variant>
      <vt:variant>
        <vt:i4>1112</vt:i4>
      </vt:variant>
      <vt:variant>
        <vt:i4>0</vt:i4>
      </vt:variant>
      <vt:variant>
        <vt:i4>5</vt:i4>
      </vt:variant>
      <vt:variant>
        <vt:lpwstr/>
      </vt:variant>
      <vt:variant>
        <vt:lpwstr>_Toc146285985</vt:lpwstr>
      </vt:variant>
      <vt:variant>
        <vt:i4>1835062</vt:i4>
      </vt:variant>
      <vt:variant>
        <vt:i4>1103</vt:i4>
      </vt:variant>
      <vt:variant>
        <vt:i4>0</vt:i4>
      </vt:variant>
      <vt:variant>
        <vt:i4>5</vt:i4>
      </vt:variant>
      <vt:variant>
        <vt:lpwstr/>
      </vt:variant>
      <vt:variant>
        <vt:lpwstr>_Toc146285984</vt:lpwstr>
      </vt:variant>
      <vt:variant>
        <vt:i4>1835062</vt:i4>
      </vt:variant>
      <vt:variant>
        <vt:i4>1097</vt:i4>
      </vt:variant>
      <vt:variant>
        <vt:i4>0</vt:i4>
      </vt:variant>
      <vt:variant>
        <vt:i4>5</vt:i4>
      </vt:variant>
      <vt:variant>
        <vt:lpwstr/>
      </vt:variant>
      <vt:variant>
        <vt:lpwstr>_Toc146285983</vt:lpwstr>
      </vt:variant>
      <vt:variant>
        <vt:i4>1835062</vt:i4>
      </vt:variant>
      <vt:variant>
        <vt:i4>1091</vt:i4>
      </vt:variant>
      <vt:variant>
        <vt:i4>0</vt:i4>
      </vt:variant>
      <vt:variant>
        <vt:i4>5</vt:i4>
      </vt:variant>
      <vt:variant>
        <vt:lpwstr/>
      </vt:variant>
      <vt:variant>
        <vt:lpwstr>_Toc146285982</vt:lpwstr>
      </vt:variant>
      <vt:variant>
        <vt:i4>1835062</vt:i4>
      </vt:variant>
      <vt:variant>
        <vt:i4>1085</vt:i4>
      </vt:variant>
      <vt:variant>
        <vt:i4>0</vt:i4>
      </vt:variant>
      <vt:variant>
        <vt:i4>5</vt:i4>
      </vt:variant>
      <vt:variant>
        <vt:lpwstr/>
      </vt:variant>
      <vt:variant>
        <vt:lpwstr>_Toc146285981</vt:lpwstr>
      </vt:variant>
      <vt:variant>
        <vt:i4>1835062</vt:i4>
      </vt:variant>
      <vt:variant>
        <vt:i4>1079</vt:i4>
      </vt:variant>
      <vt:variant>
        <vt:i4>0</vt:i4>
      </vt:variant>
      <vt:variant>
        <vt:i4>5</vt:i4>
      </vt:variant>
      <vt:variant>
        <vt:lpwstr/>
      </vt:variant>
      <vt:variant>
        <vt:lpwstr>_Toc146285980</vt:lpwstr>
      </vt:variant>
      <vt:variant>
        <vt:i4>1245238</vt:i4>
      </vt:variant>
      <vt:variant>
        <vt:i4>1073</vt:i4>
      </vt:variant>
      <vt:variant>
        <vt:i4>0</vt:i4>
      </vt:variant>
      <vt:variant>
        <vt:i4>5</vt:i4>
      </vt:variant>
      <vt:variant>
        <vt:lpwstr/>
      </vt:variant>
      <vt:variant>
        <vt:lpwstr>_Toc146285979</vt:lpwstr>
      </vt:variant>
      <vt:variant>
        <vt:i4>1245238</vt:i4>
      </vt:variant>
      <vt:variant>
        <vt:i4>1067</vt:i4>
      </vt:variant>
      <vt:variant>
        <vt:i4>0</vt:i4>
      </vt:variant>
      <vt:variant>
        <vt:i4>5</vt:i4>
      </vt:variant>
      <vt:variant>
        <vt:lpwstr/>
      </vt:variant>
      <vt:variant>
        <vt:lpwstr>_Toc146285978</vt:lpwstr>
      </vt:variant>
      <vt:variant>
        <vt:i4>1245238</vt:i4>
      </vt:variant>
      <vt:variant>
        <vt:i4>1061</vt:i4>
      </vt:variant>
      <vt:variant>
        <vt:i4>0</vt:i4>
      </vt:variant>
      <vt:variant>
        <vt:i4>5</vt:i4>
      </vt:variant>
      <vt:variant>
        <vt:lpwstr/>
      </vt:variant>
      <vt:variant>
        <vt:lpwstr>_Toc146285977</vt:lpwstr>
      </vt:variant>
      <vt:variant>
        <vt:i4>1245238</vt:i4>
      </vt:variant>
      <vt:variant>
        <vt:i4>1055</vt:i4>
      </vt:variant>
      <vt:variant>
        <vt:i4>0</vt:i4>
      </vt:variant>
      <vt:variant>
        <vt:i4>5</vt:i4>
      </vt:variant>
      <vt:variant>
        <vt:lpwstr/>
      </vt:variant>
      <vt:variant>
        <vt:lpwstr>_Toc146285976</vt:lpwstr>
      </vt:variant>
      <vt:variant>
        <vt:i4>1245238</vt:i4>
      </vt:variant>
      <vt:variant>
        <vt:i4>1049</vt:i4>
      </vt:variant>
      <vt:variant>
        <vt:i4>0</vt:i4>
      </vt:variant>
      <vt:variant>
        <vt:i4>5</vt:i4>
      </vt:variant>
      <vt:variant>
        <vt:lpwstr/>
      </vt:variant>
      <vt:variant>
        <vt:lpwstr>_Toc146285975</vt:lpwstr>
      </vt:variant>
      <vt:variant>
        <vt:i4>1245238</vt:i4>
      </vt:variant>
      <vt:variant>
        <vt:i4>1043</vt:i4>
      </vt:variant>
      <vt:variant>
        <vt:i4>0</vt:i4>
      </vt:variant>
      <vt:variant>
        <vt:i4>5</vt:i4>
      </vt:variant>
      <vt:variant>
        <vt:lpwstr/>
      </vt:variant>
      <vt:variant>
        <vt:lpwstr>_Toc146285974</vt:lpwstr>
      </vt:variant>
      <vt:variant>
        <vt:i4>1245238</vt:i4>
      </vt:variant>
      <vt:variant>
        <vt:i4>1037</vt:i4>
      </vt:variant>
      <vt:variant>
        <vt:i4>0</vt:i4>
      </vt:variant>
      <vt:variant>
        <vt:i4>5</vt:i4>
      </vt:variant>
      <vt:variant>
        <vt:lpwstr/>
      </vt:variant>
      <vt:variant>
        <vt:lpwstr>_Toc146285973</vt:lpwstr>
      </vt:variant>
      <vt:variant>
        <vt:i4>1245238</vt:i4>
      </vt:variant>
      <vt:variant>
        <vt:i4>1031</vt:i4>
      </vt:variant>
      <vt:variant>
        <vt:i4>0</vt:i4>
      </vt:variant>
      <vt:variant>
        <vt:i4>5</vt:i4>
      </vt:variant>
      <vt:variant>
        <vt:lpwstr/>
      </vt:variant>
      <vt:variant>
        <vt:lpwstr>_Toc146285972</vt:lpwstr>
      </vt:variant>
      <vt:variant>
        <vt:i4>1245238</vt:i4>
      </vt:variant>
      <vt:variant>
        <vt:i4>1025</vt:i4>
      </vt:variant>
      <vt:variant>
        <vt:i4>0</vt:i4>
      </vt:variant>
      <vt:variant>
        <vt:i4>5</vt:i4>
      </vt:variant>
      <vt:variant>
        <vt:lpwstr/>
      </vt:variant>
      <vt:variant>
        <vt:lpwstr>_Toc146285971</vt:lpwstr>
      </vt:variant>
      <vt:variant>
        <vt:i4>1245238</vt:i4>
      </vt:variant>
      <vt:variant>
        <vt:i4>1019</vt:i4>
      </vt:variant>
      <vt:variant>
        <vt:i4>0</vt:i4>
      </vt:variant>
      <vt:variant>
        <vt:i4>5</vt:i4>
      </vt:variant>
      <vt:variant>
        <vt:lpwstr/>
      </vt:variant>
      <vt:variant>
        <vt:lpwstr>_Toc146285970</vt:lpwstr>
      </vt:variant>
      <vt:variant>
        <vt:i4>1179702</vt:i4>
      </vt:variant>
      <vt:variant>
        <vt:i4>1013</vt:i4>
      </vt:variant>
      <vt:variant>
        <vt:i4>0</vt:i4>
      </vt:variant>
      <vt:variant>
        <vt:i4>5</vt:i4>
      </vt:variant>
      <vt:variant>
        <vt:lpwstr/>
      </vt:variant>
      <vt:variant>
        <vt:lpwstr>_Toc146285969</vt:lpwstr>
      </vt:variant>
      <vt:variant>
        <vt:i4>1179702</vt:i4>
      </vt:variant>
      <vt:variant>
        <vt:i4>1007</vt:i4>
      </vt:variant>
      <vt:variant>
        <vt:i4>0</vt:i4>
      </vt:variant>
      <vt:variant>
        <vt:i4>5</vt:i4>
      </vt:variant>
      <vt:variant>
        <vt:lpwstr/>
      </vt:variant>
      <vt:variant>
        <vt:lpwstr>_Toc146285968</vt:lpwstr>
      </vt:variant>
      <vt:variant>
        <vt:i4>1179702</vt:i4>
      </vt:variant>
      <vt:variant>
        <vt:i4>1001</vt:i4>
      </vt:variant>
      <vt:variant>
        <vt:i4>0</vt:i4>
      </vt:variant>
      <vt:variant>
        <vt:i4>5</vt:i4>
      </vt:variant>
      <vt:variant>
        <vt:lpwstr/>
      </vt:variant>
      <vt:variant>
        <vt:lpwstr>_Toc146285967</vt:lpwstr>
      </vt:variant>
      <vt:variant>
        <vt:i4>1179702</vt:i4>
      </vt:variant>
      <vt:variant>
        <vt:i4>995</vt:i4>
      </vt:variant>
      <vt:variant>
        <vt:i4>0</vt:i4>
      </vt:variant>
      <vt:variant>
        <vt:i4>5</vt:i4>
      </vt:variant>
      <vt:variant>
        <vt:lpwstr/>
      </vt:variant>
      <vt:variant>
        <vt:lpwstr>_Toc146285966</vt:lpwstr>
      </vt:variant>
      <vt:variant>
        <vt:i4>1179702</vt:i4>
      </vt:variant>
      <vt:variant>
        <vt:i4>989</vt:i4>
      </vt:variant>
      <vt:variant>
        <vt:i4>0</vt:i4>
      </vt:variant>
      <vt:variant>
        <vt:i4>5</vt:i4>
      </vt:variant>
      <vt:variant>
        <vt:lpwstr/>
      </vt:variant>
      <vt:variant>
        <vt:lpwstr>_Toc146285965</vt:lpwstr>
      </vt:variant>
      <vt:variant>
        <vt:i4>1179702</vt:i4>
      </vt:variant>
      <vt:variant>
        <vt:i4>983</vt:i4>
      </vt:variant>
      <vt:variant>
        <vt:i4>0</vt:i4>
      </vt:variant>
      <vt:variant>
        <vt:i4>5</vt:i4>
      </vt:variant>
      <vt:variant>
        <vt:lpwstr/>
      </vt:variant>
      <vt:variant>
        <vt:lpwstr>_Toc146285964</vt:lpwstr>
      </vt:variant>
      <vt:variant>
        <vt:i4>1179702</vt:i4>
      </vt:variant>
      <vt:variant>
        <vt:i4>977</vt:i4>
      </vt:variant>
      <vt:variant>
        <vt:i4>0</vt:i4>
      </vt:variant>
      <vt:variant>
        <vt:i4>5</vt:i4>
      </vt:variant>
      <vt:variant>
        <vt:lpwstr/>
      </vt:variant>
      <vt:variant>
        <vt:lpwstr>_Toc146285963</vt:lpwstr>
      </vt:variant>
      <vt:variant>
        <vt:i4>1179702</vt:i4>
      </vt:variant>
      <vt:variant>
        <vt:i4>971</vt:i4>
      </vt:variant>
      <vt:variant>
        <vt:i4>0</vt:i4>
      </vt:variant>
      <vt:variant>
        <vt:i4>5</vt:i4>
      </vt:variant>
      <vt:variant>
        <vt:lpwstr/>
      </vt:variant>
      <vt:variant>
        <vt:lpwstr>_Toc146285962</vt:lpwstr>
      </vt:variant>
      <vt:variant>
        <vt:i4>1179702</vt:i4>
      </vt:variant>
      <vt:variant>
        <vt:i4>965</vt:i4>
      </vt:variant>
      <vt:variant>
        <vt:i4>0</vt:i4>
      </vt:variant>
      <vt:variant>
        <vt:i4>5</vt:i4>
      </vt:variant>
      <vt:variant>
        <vt:lpwstr/>
      </vt:variant>
      <vt:variant>
        <vt:lpwstr>_Toc146285961</vt:lpwstr>
      </vt:variant>
      <vt:variant>
        <vt:i4>1179702</vt:i4>
      </vt:variant>
      <vt:variant>
        <vt:i4>959</vt:i4>
      </vt:variant>
      <vt:variant>
        <vt:i4>0</vt:i4>
      </vt:variant>
      <vt:variant>
        <vt:i4>5</vt:i4>
      </vt:variant>
      <vt:variant>
        <vt:lpwstr/>
      </vt:variant>
      <vt:variant>
        <vt:lpwstr>_Toc146285960</vt:lpwstr>
      </vt:variant>
      <vt:variant>
        <vt:i4>1114166</vt:i4>
      </vt:variant>
      <vt:variant>
        <vt:i4>953</vt:i4>
      </vt:variant>
      <vt:variant>
        <vt:i4>0</vt:i4>
      </vt:variant>
      <vt:variant>
        <vt:i4>5</vt:i4>
      </vt:variant>
      <vt:variant>
        <vt:lpwstr/>
      </vt:variant>
      <vt:variant>
        <vt:lpwstr>_Toc146285959</vt:lpwstr>
      </vt:variant>
      <vt:variant>
        <vt:i4>1114166</vt:i4>
      </vt:variant>
      <vt:variant>
        <vt:i4>947</vt:i4>
      </vt:variant>
      <vt:variant>
        <vt:i4>0</vt:i4>
      </vt:variant>
      <vt:variant>
        <vt:i4>5</vt:i4>
      </vt:variant>
      <vt:variant>
        <vt:lpwstr/>
      </vt:variant>
      <vt:variant>
        <vt:lpwstr>_Toc146285958</vt:lpwstr>
      </vt:variant>
      <vt:variant>
        <vt:i4>1114166</vt:i4>
      </vt:variant>
      <vt:variant>
        <vt:i4>941</vt:i4>
      </vt:variant>
      <vt:variant>
        <vt:i4>0</vt:i4>
      </vt:variant>
      <vt:variant>
        <vt:i4>5</vt:i4>
      </vt:variant>
      <vt:variant>
        <vt:lpwstr/>
      </vt:variant>
      <vt:variant>
        <vt:lpwstr>_Toc146285957</vt:lpwstr>
      </vt:variant>
      <vt:variant>
        <vt:i4>1114166</vt:i4>
      </vt:variant>
      <vt:variant>
        <vt:i4>935</vt:i4>
      </vt:variant>
      <vt:variant>
        <vt:i4>0</vt:i4>
      </vt:variant>
      <vt:variant>
        <vt:i4>5</vt:i4>
      </vt:variant>
      <vt:variant>
        <vt:lpwstr/>
      </vt:variant>
      <vt:variant>
        <vt:lpwstr>_Toc146285956</vt:lpwstr>
      </vt:variant>
      <vt:variant>
        <vt:i4>1114166</vt:i4>
      </vt:variant>
      <vt:variant>
        <vt:i4>929</vt:i4>
      </vt:variant>
      <vt:variant>
        <vt:i4>0</vt:i4>
      </vt:variant>
      <vt:variant>
        <vt:i4>5</vt:i4>
      </vt:variant>
      <vt:variant>
        <vt:lpwstr/>
      </vt:variant>
      <vt:variant>
        <vt:lpwstr>_Toc146285955</vt:lpwstr>
      </vt:variant>
      <vt:variant>
        <vt:i4>1114166</vt:i4>
      </vt:variant>
      <vt:variant>
        <vt:i4>923</vt:i4>
      </vt:variant>
      <vt:variant>
        <vt:i4>0</vt:i4>
      </vt:variant>
      <vt:variant>
        <vt:i4>5</vt:i4>
      </vt:variant>
      <vt:variant>
        <vt:lpwstr/>
      </vt:variant>
      <vt:variant>
        <vt:lpwstr>_Toc146285954</vt:lpwstr>
      </vt:variant>
      <vt:variant>
        <vt:i4>1114166</vt:i4>
      </vt:variant>
      <vt:variant>
        <vt:i4>917</vt:i4>
      </vt:variant>
      <vt:variant>
        <vt:i4>0</vt:i4>
      </vt:variant>
      <vt:variant>
        <vt:i4>5</vt:i4>
      </vt:variant>
      <vt:variant>
        <vt:lpwstr/>
      </vt:variant>
      <vt:variant>
        <vt:lpwstr>_Toc146285953</vt:lpwstr>
      </vt:variant>
      <vt:variant>
        <vt:i4>1114166</vt:i4>
      </vt:variant>
      <vt:variant>
        <vt:i4>911</vt:i4>
      </vt:variant>
      <vt:variant>
        <vt:i4>0</vt:i4>
      </vt:variant>
      <vt:variant>
        <vt:i4>5</vt:i4>
      </vt:variant>
      <vt:variant>
        <vt:lpwstr/>
      </vt:variant>
      <vt:variant>
        <vt:lpwstr>_Toc146285952</vt:lpwstr>
      </vt:variant>
      <vt:variant>
        <vt:i4>1114166</vt:i4>
      </vt:variant>
      <vt:variant>
        <vt:i4>905</vt:i4>
      </vt:variant>
      <vt:variant>
        <vt:i4>0</vt:i4>
      </vt:variant>
      <vt:variant>
        <vt:i4>5</vt:i4>
      </vt:variant>
      <vt:variant>
        <vt:lpwstr/>
      </vt:variant>
      <vt:variant>
        <vt:lpwstr>_Toc146285951</vt:lpwstr>
      </vt:variant>
      <vt:variant>
        <vt:i4>1114166</vt:i4>
      </vt:variant>
      <vt:variant>
        <vt:i4>899</vt:i4>
      </vt:variant>
      <vt:variant>
        <vt:i4>0</vt:i4>
      </vt:variant>
      <vt:variant>
        <vt:i4>5</vt:i4>
      </vt:variant>
      <vt:variant>
        <vt:lpwstr/>
      </vt:variant>
      <vt:variant>
        <vt:lpwstr>_Toc146285950</vt:lpwstr>
      </vt:variant>
      <vt:variant>
        <vt:i4>1048630</vt:i4>
      </vt:variant>
      <vt:variant>
        <vt:i4>893</vt:i4>
      </vt:variant>
      <vt:variant>
        <vt:i4>0</vt:i4>
      </vt:variant>
      <vt:variant>
        <vt:i4>5</vt:i4>
      </vt:variant>
      <vt:variant>
        <vt:lpwstr/>
      </vt:variant>
      <vt:variant>
        <vt:lpwstr>_Toc146285949</vt:lpwstr>
      </vt:variant>
      <vt:variant>
        <vt:i4>1048630</vt:i4>
      </vt:variant>
      <vt:variant>
        <vt:i4>887</vt:i4>
      </vt:variant>
      <vt:variant>
        <vt:i4>0</vt:i4>
      </vt:variant>
      <vt:variant>
        <vt:i4>5</vt:i4>
      </vt:variant>
      <vt:variant>
        <vt:lpwstr/>
      </vt:variant>
      <vt:variant>
        <vt:lpwstr>_Toc146285948</vt:lpwstr>
      </vt:variant>
      <vt:variant>
        <vt:i4>1048630</vt:i4>
      </vt:variant>
      <vt:variant>
        <vt:i4>881</vt:i4>
      </vt:variant>
      <vt:variant>
        <vt:i4>0</vt:i4>
      </vt:variant>
      <vt:variant>
        <vt:i4>5</vt:i4>
      </vt:variant>
      <vt:variant>
        <vt:lpwstr/>
      </vt:variant>
      <vt:variant>
        <vt:lpwstr>_Toc146285947</vt:lpwstr>
      </vt:variant>
      <vt:variant>
        <vt:i4>1048630</vt:i4>
      </vt:variant>
      <vt:variant>
        <vt:i4>875</vt:i4>
      </vt:variant>
      <vt:variant>
        <vt:i4>0</vt:i4>
      </vt:variant>
      <vt:variant>
        <vt:i4>5</vt:i4>
      </vt:variant>
      <vt:variant>
        <vt:lpwstr/>
      </vt:variant>
      <vt:variant>
        <vt:lpwstr>_Toc146285946</vt:lpwstr>
      </vt:variant>
      <vt:variant>
        <vt:i4>1048630</vt:i4>
      </vt:variant>
      <vt:variant>
        <vt:i4>869</vt:i4>
      </vt:variant>
      <vt:variant>
        <vt:i4>0</vt:i4>
      </vt:variant>
      <vt:variant>
        <vt:i4>5</vt:i4>
      </vt:variant>
      <vt:variant>
        <vt:lpwstr/>
      </vt:variant>
      <vt:variant>
        <vt:lpwstr>_Toc146285945</vt:lpwstr>
      </vt:variant>
      <vt:variant>
        <vt:i4>1048630</vt:i4>
      </vt:variant>
      <vt:variant>
        <vt:i4>863</vt:i4>
      </vt:variant>
      <vt:variant>
        <vt:i4>0</vt:i4>
      </vt:variant>
      <vt:variant>
        <vt:i4>5</vt:i4>
      </vt:variant>
      <vt:variant>
        <vt:lpwstr/>
      </vt:variant>
      <vt:variant>
        <vt:lpwstr>_Toc146285944</vt:lpwstr>
      </vt:variant>
      <vt:variant>
        <vt:i4>1048630</vt:i4>
      </vt:variant>
      <vt:variant>
        <vt:i4>857</vt:i4>
      </vt:variant>
      <vt:variant>
        <vt:i4>0</vt:i4>
      </vt:variant>
      <vt:variant>
        <vt:i4>5</vt:i4>
      </vt:variant>
      <vt:variant>
        <vt:lpwstr/>
      </vt:variant>
      <vt:variant>
        <vt:lpwstr>_Toc146285943</vt:lpwstr>
      </vt:variant>
      <vt:variant>
        <vt:i4>1048630</vt:i4>
      </vt:variant>
      <vt:variant>
        <vt:i4>851</vt:i4>
      </vt:variant>
      <vt:variant>
        <vt:i4>0</vt:i4>
      </vt:variant>
      <vt:variant>
        <vt:i4>5</vt:i4>
      </vt:variant>
      <vt:variant>
        <vt:lpwstr/>
      </vt:variant>
      <vt:variant>
        <vt:lpwstr>_Toc146285942</vt:lpwstr>
      </vt:variant>
      <vt:variant>
        <vt:i4>1048630</vt:i4>
      </vt:variant>
      <vt:variant>
        <vt:i4>845</vt:i4>
      </vt:variant>
      <vt:variant>
        <vt:i4>0</vt:i4>
      </vt:variant>
      <vt:variant>
        <vt:i4>5</vt:i4>
      </vt:variant>
      <vt:variant>
        <vt:lpwstr/>
      </vt:variant>
      <vt:variant>
        <vt:lpwstr>_Toc146285941</vt:lpwstr>
      </vt:variant>
      <vt:variant>
        <vt:i4>1048630</vt:i4>
      </vt:variant>
      <vt:variant>
        <vt:i4>839</vt:i4>
      </vt:variant>
      <vt:variant>
        <vt:i4>0</vt:i4>
      </vt:variant>
      <vt:variant>
        <vt:i4>5</vt:i4>
      </vt:variant>
      <vt:variant>
        <vt:lpwstr/>
      </vt:variant>
      <vt:variant>
        <vt:lpwstr>_Toc146285940</vt:lpwstr>
      </vt:variant>
      <vt:variant>
        <vt:i4>1507382</vt:i4>
      </vt:variant>
      <vt:variant>
        <vt:i4>833</vt:i4>
      </vt:variant>
      <vt:variant>
        <vt:i4>0</vt:i4>
      </vt:variant>
      <vt:variant>
        <vt:i4>5</vt:i4>
      </vt:variant>
      <vt:variant>
        <vt:lpwstr/>
      </vt:variant>
      <vt:variant>
        <vt:lpwstr>_Toc146285939</vt:lpwstr>
      </vt:variant>
      <vt:variant>
        <vt:i4>1507382</vt:i4>
      </vt:variant>
      <vt:variant>
        <vt:i4>827</vt:i4>
      </vt:variant>
      <vt:variant>
        <vt:i4>0</vt:i4>
      </vt:variant>
      <vt:variant>
        <vt:i4>5</vt:i4>
      </vt:variant>
      <vt:variant>
        <vt:lpwstr/>
      </vt:variant>
      <vt:variant>
        <vt:lpwstr>_Toc146285938</vt:lpwstr>
      </vt:variant>
      <vt:variant>
        <vt:i4>1507382</vt:i4>
      </vt:variant>
      <vt:variant>
        <vt:i4>821</vt:i4>
      </vt:variant>
      <vt:variant>
        <vt:i4>0</vt:i4>
      </vt:variant>
      <vt:variant>
        <vt:i4>5</vt:i4>
      </vt:variant>
      <vt:variant>
        <vt:lpwstr/>
      </vt:variant>
      <vt:variant>
        <vt:lpwstr>_Toc146285937</vt:lpwstr>
      </vt:variant>
      <vt:variant>
        <vt:i4>1507382</vt:i4>
      </vt:variant>
      <vt:variant>
        <vt:i4>815</vt:i4>
      </vt:variant>
      <vt:variant>
        <vt:i4>0</vt:i4>
      </vt:variant>
      <vt:variant>
        <vt:i4>5</vt:i4>
      </vt:variant>
      <vt:variant>
        <vt:lpwstr/>
      </vt:variant>
      <vt:variant>
        <vt:lpwstr>_Toc146285936</vt:lpwstr>
      </vt:variant>
      <vt:variant>
        <vt:i4>1507382</vt:i4>
      </vt:variant>
      <vt:variant>
        <vt:i4>344</vt:i4>
      </vt:variant>
      <vt:variant>
        <vt:i4>0</vt:i4>
      </vt:variant>
      <vt:variant>
        <vt:i4>5</vt:i4>
      </vt:variant>
      <vt:variant>
        <vt:lpwstr/>
      </vt:variant>
      <vt:variant>
        <vt:lpwstr>_Toc146285935</vt:lpwstr>
      </vt:variant>
      <vt:variant>
        <vt:i4>1507382</vt:i4>
      </vt:variant>
      <vt:variant>
        <vt:i4>338</vt:i4>
      </vt:variant>
      <vt:variant>
        <vt:i4>0</vt:i4>
      </vt:variant>
      <vt:variant>
        <vt:i4>5</vt:i4>
      </vt:variant>
      <vt:variant>
        <vt:lpwstr/>
      </vt:variant>
      <vt:variant>
        <vt:lpwstr>_Toc146285934</vt:lpwstr>
      </vt:variant>
      <vt:variant>
        <vt:i4>1507382</vt:i4>
      </vt:variant>
      <vt:variant>
        <vt:i4>332</vt:i4>
      </vt:variant>
      <vt:variant>
        <vt:i4>0</vt:i4>
      </vt:variant>
      <vt:variant>
        <vt:i4>5</vt:i4>
      </vt:variant>
      <vt:variant>
        <vt:lpwstr/>
      </vt:variant>
      <vt:variant>
        <vt:lpwstr>_Toc146285933</vt:lpwstr>
      </vt:variant>
      <vt:variant>
        <vt:i4>1507382</vt:i4>
      </vt:variant>
      <vt:variant>
        <vt:i4>326</vt:i4>
      </vt:variant>
      <vt:variant>
        <vt:i4>0</vt:i4>
      </vt:variant>
      <vt:variant>
        <vt:i4>5</vt:i4>
      </vt:variant>
      <vt:variant>
        <vt:lpwstr/>
      </vt:variant>
      <vt:variant>
        <vt:lpwstr>_Toc146285932</vt:lpwstr>
      </vt:variant>
      <vt:variant>
        <vt:i4>1507382</vt:i4>
      </vt:variant>
      <vt:variant>
        <vt:i4>320</vt:i4>
      </vt:variant>
      <vt:variant>
        <vt:i4>0</vt:i4>
      </vt:variant>
      <vt:variant>
        <vt:i4>5</vt:i4>
      </vt:variant>
      <vt:variant>
        <vt:lpwstr/>
      </vt:variant>
      <vt:variant>
        <vt:lpwstr>_Toc146285931</vt:lpwstr>
      </vt:variant>
      <vt:variant>
        <vt:i4>1507382</vt:i4>
      </vt:variant>
      <vt:variant>
        <vt:i4>314</vt:i4>
      </vt:variant>
      <vt:variant>
        <vt:i4>0</vt:i4>
      </vt:variant>
      <vt:variant>
        <vt:i4>5</vt:i4>
      </vt:variant>
      <vt:variant>
        <vt:lpwstr/>
      </vt:variant>
      <vt:variant>
        <vt:lpwstr>_Toc146285930</vt:lpwstr>
      </vt:variant>
      <vt:variant>
        <vt:i4>1441846</vt:i4>
      </vt:variant>
      <vt:variant>
        <vt:i4>308</vt:i4>
      </vt:variant>
      <vt:variant>
        <vt:i4>0</vt:i4>
      </vt:variant>
      <vt:variant>
        <vt:i4>5</vt:i4>
      </vt:variant>
      <vt:variant>
        <vt:lpwstr/>
      </vt:variant>
      <vt:variant>
        <vt:lpwstr>_Toc146285929</vt:lpwstr>
      </vt:variant>
      <vt:variant>
        <vt:i4>1441846</vt:i4>
      </vt:variant>
      <vt:variant>
        <vt:i4>302</vt:i4>
      </vt:variant>
      <vt:variant>
        <vt:i4>0</vt:i4>
      </vt:variant>
      <vt:variant>
        <vt:i4>5</vt:i4>
      </vt:variant>
      <vt:variant>
        <vt:lpwstr/>
      </vt:variant>
      <vt:variant>
        <vt:lpwstr>_Toc146285928</vt:lpwstr>
      </vt:variant>
      <vt:variant>
        <vt:i4>1441846</vt:i4>
      </vt:variant>
      <vt:variant>
        <vt:i4>296</vt:i4>
      </vt:variant>
      <vt:variant>
        <vt:i4>0</vt:i4>
      </vt:variant>
      <vt:variant>
        <vt:i4>5</vt:i4>
      </vt:variant>
      <vt:variant>
        <vt:lpwstr/>
      </vt:variant>
      <vt:variant>
        <vt:lpwstr>_Toc146285927</vt:lpwstr>
      </vt:variant>
      <vt:variant>
        <vt:i4>1441846</vt:i4>
      </vt:variant>
      <vt:variant>
        <vt:i4>290</vt:i4>
      </vt:variant>
      <vt:variant>
        <vt:i4>0</vt:i4>
      </vt:variant>
      <vt:variant>
        <vt:i4>5</vt:i4>
      </vt:variant>
      <vt:variant>
        <vt:lpwstr/>
      </vt:variant>
      <vt:variant>
        <vt:lpwstr>_Toc146285926</vt:lpwstr>
      </vt:variant>
      <vt:variant>
        <vt:i4>1441846</vt:i4>
      </vt:variant>
      <vt:variant>
        <vt:i4>284</vt:i4>
      </vt:variant>
      <vt:variant>
        <vt:i4>0</vt:i4>
      </vt:variant>
      <vt:variant>
        <vt:i4>5</vt:i4>
      </vt:variant>
      <vt:variant>
        <vt:lpwstr/>
      </vt:variant>
      <vt:variant>
        <vt:lpwstr>_Toc146285925</vt:lpwstr>
      </vt:variant>
      <vt:variant>
        <vt:i4>1441846</vt:i4>
      </vt:variant>
      <vt:variant>
        <vt:i4>278</vt:i4>
      </vt:variant>
      <vt:variant>
        <vt:i4>0</vt:i4>
      </vt:variant>
      <vt:variant>
        <vt:i4>5</vt:i4>
      </vt:variant>
      <vt:variant>
        <vt:lpwstr/>
      </vt:variant>
      <vt:variant>
        <vt:lpwstr>_Toc146285924</vt:lpwstr>
      </vt:variant>
      <vt:variant>
        <vt:i4>1441846</vt:i4>
      </vt:variant>
      <vt:variant>
        <vt:i4>272</vt:i4>
      </vt:variant>
      <vt:variant>
        <vt:i4>0</vt:i4>
      </vt:variant>
      <vt:variant>
        <vt:i4>5</vt:i4>
      </vt:variant>
      <vt:variant>
        <vt:lpwstr/>
      </vt:variant>
      <vt:variant>
        <vt:lpwstr>_Toc146285923</vt:lpwstr>
      </vt:variant>
      <vt:variant>
        <vt:i4>1441846</vt:i4>
      </vt:variant>
      <vt:variant>
        <vt:i4>266</vt:i4>
      </vt:variant>
      <vt:variant>
        <vt:i4>0</vt:i4>
      </vt:variant>
      <vt:variant>
        <vt:i4>5</vt:i4>
      </vt:variant>
      <vt:variant>
        <vt:lpwstr/>
      </vt:variant>
      <vt:variant>
        <vt:lpwstr>_Toc146285922</vt:lpwstr>
      </vt:variant>
      <vt:variant>
        <vt:i4>1441846</vt:i4>
      </vt:variant>
      <vt:variant>
        <vt:i4>260</vt:i4>
      </vt:variant>
      <vt:variant>
        <vt:i4>0</vt:i4>
      </vt:variant>
      <vt:variant>
        <vt:i4>5</vt:i4>
      </vt:variant>
      <vt:variant>
        <vt:lpwstr/>
      </vt:variant>
      <vt:variant>
        <vt:lpwstr>_Toc146285921</vt:lpwstr>
      </vt:variant>
      <vt:variant>
        <vt:i4>1441846</vt:i4>
      </vt:variant>
      <vt:variant>
        <vt:i4>254</vt:i4>
      </vt:variant>
      <vt:variant>
        <vt:i4>0</vt:i4>
      </vt:variant>
      <vt:variant>
        <vt:i4>5</vt:i4>
      </vt:variant>
      <vt:variant>
        <vt:lpwstr/>
      </vt:variant>
      <vt:variant>
        <vt:lpwstr>_Toc146285920</vt:lpwstr>
      </vt:variant>
      <vt:variant>
        <vt:i4>1376310</vt:i4>
      </vt:variant>
      <vt:variant>
        <vt:i4>248</vt:i4>
      </vt:variant>
      <vt:variant>
        <vt:i4>0</vt:i4>
      </vt:variant>
      <vt:variant>
        <vt:i4>5</vt:i4>
      </vt:variant>
      <vt:variant>
        <vt:lpwstr/>
      </vt:variant>
      <vt:variant>
        <vt:lpwstr>_Toc146285919</vt:lpwstr>
      </vt:variant>
      <vt:variant>
        <vt:i4>1376310</vt:i4>
      </vt:variant>
      <vt:variant>
        <vt:i4>242</vt:i4>
      </vt:variant>
      <vt:variant>
        <vt:i4>0</vt:i4>
      </vt:variant>
      <vt:variant>
        <vt:i4>5</vt:i4>
      </vt:variant>
      <vt:variant>
        <vt:lpwstr/>
      </vt:variant>
      <vt:variant>
        <vt:lpwstr>_Toc146285918</vt:lpwstr>
      </vt:variant>
      <vt:variant>
        <vt:i4>1376310</vt:i4>
      </vt:variant>
      <vt:variant>
        <vt:i4>236</vt:i4>
      </vt:variant>
      <vt:variant>
        <vt:i4>0</vt:i4>
      </vt:variant>
      <vt:variant>
        <vt:i4>5</vt:i4>
      </vt:variant>
      <vt:variant>
        <vt:lpwstr/>
      </vt:variant>
      <vt:variant>
        <vt:lpwstr>_Toc146285917</vt:lpwstr>
      </vt:variant>
      <vt:variant>
        <vt:i4>1376310</vt:i4>
      </vt:variant>
      <vt:variant>
        <vt:i4>230</vt:i4>
      </vt:variant>
      <vt:variant>
        <vt:i4>0</vt:i4>
      </vt:variant>
      <vt:variant>
        <vt:i4>5</vt:i4>
      </vt:variant>
      <vt:variant>
        <vt:lpwstr/>
      </vt:variant>
      <vt:variant>
        <vt:lpwstr>_Toc146285916</vt:lpwstr>
      </vt:variant>
      <vt:variant>
        <vt:i4>1376310</vt:i4>
      </vt:variant>
      <vt:variant>
        <vt:i4>224</vt:i4>
      </vt:variant>
      <vt:variant>
        <vt:i4>0</vt:i4>
      </vt:variant>
      <vt:variant>
        <vt:i4>5</vt:i4>
      </vt:variant>
      <vt:variant>
        <vt:lpwstr/>
      </vt:variant>
      <vt:variant>
        <vt:lpwstr>_Toc146285915</vt:lpwstr>
      </vt:variant>
      <vt:variant>
        <vt:i4>1376310</vt:i4>
      </vt:variant>
      <vt:variant>
        <vt:i4>218</vt:i4>
      </vt:variant>
      <vt:variant>
        <vt:i4>0</vt:i4>
      </vt:variant>
      <vt:variant>
        <vt:i4>5</vt:i4>
      </vt:variant>
      <vt:variant>
        <vt:lpwstr/>
      </vt:variant>
      <vt:variant>
        <vt:lpwstr>_Toc146285914</vt:lpwstr>
      </vt:variant>
      <vt:variant>
        <vt:i4>1376310</vt:i4>
      </vt:variant>
      <vt:variant>
        <vt:i4>212</vt:i4>
      </vt:variant>
      <vt:variant>
        <vt:i4>0</vt:i4>
      </vt:variant>
      <vt:variant>
        <vt:i4>5</vt:i4>
      </vt:variant>
      <vt:variant>
        <vt:lpwstr/>
      </vt:variant>
      <vt:variant>
        <vt:lpwstr>_Toc146285913</vt:lpwstr>
      </vt:variant>
      <vt:variant>
        <vt:i4>1376310</vt:i4>
      </vt:variant>
      <vt:variant>
        <vt:i4>206</vt:i4>
      </vt:variant>
      <vt:variant>
        <vt:i4>0</vt:i4>
      </vt:variant>
      <vt:variant>
        <vt:i4>5</vt:i4>
      </vt:variant>
      <vt:variant>
        <vt:lpwstr/>
      </vt:variant>
      <vt:variant>
        <vt:lpwstr>_Toc146285912</vt:lpwstr>
      </vt:variant>
      <vt:variant>
        <vt:i4>1376310</vt:i4>
      </vt:variant>
      <vt:variant>
        <vt:i4>200</vt:i4>
      </vt:variant>
      <vt:variant>
        <vt:i4>0</vt:i4>
      </vt:variant>
      <vt:variant>
        <vt:i4>5</vt:i4>
      </vt:variant>
      <vt:variant>
        <vt:lpwstr/>
      </vt:variant>
      <vt:variant>
        <vt:lpwstr>_Toc146285911</vt:lpwstr>
      </vt:variant>
      <vt:variant>
        <vt:i4>1376310</vt:i4>
      </vt:variant>
      <vt:variant>
        <vt:i4>194</vt:i4>
      </vt:variant>
      <vt:variant>
        <vt:i4>0</vt:i4>
      </vt:variant>
      <vt:variant>
        <vt:i4>5</vt:i4>
      </vt:variant>
      <vt:variant>
        <vt:lpwstr/>
      </vt:variant>
      <vt:variant>
        <vt:lpwstr>_Toc146285910</vt:lpwstr>
      </vt:variant>
      <vt:variant>
        <vt:i4>1310774</vt:i4>
      </vt:variant>
      <vt:variant>
        <vt:i4>188</vt:i4>
      </vt:variant>
      <vt:variant>
        <vt:i4>0</vt:i4>
      </vt:variant>
      <vt:variant>
        <vt:i4>5</vt:i4>
      </vt:variant>
      <vt:variant>
        <vt:lpwstr/>
      </vt:variant>
      <vt:variant>
        <vt:lpwstr>_Toc146285909</vt:lpwstr>
      </vt:variant>
      <vt:variant>
        <vt:i4>1310774</vt:i4>
      </vt:variant>
      <vt:variant>
        <vt:i4>182</vt:i4>
      </vt:variant>
      <vt:variant>
        <vt:i4>0</vt:i4>
      </vt:variant>
      <vt:variant>
        <vt:i4>5</vt:i4>
      </vt:variant>
      <vt:variant>
        <vt:lpwstr/>
      </vt:variant>
      <vt:variant>
        <vt:lpwstr>_Toc146285908</vt:lpwstr>
      </vt:variant>
      <vt:variant>
        <vt:i4>1310774</vt:i4>
      </vt:variant>
      <vt:variant>
        <vt:i4>176</vt:i4>
      </vt:variant>
      <vt:variant>
        <vt:i4>0</vt:i4>
      </vt:variant>
      <vt:variant>
        <vt:i4>5</vt:i4>
      </vt:variant>
      <vt:variant>
        <vt:lpwstr/>
      </vt:variant>
      <vt:variant>
        <vt:lpwstr>_Toc146285907</vt:lpwstr>
      </vt:variant>
      <vt:variant>
        <vt:i4>1310774</vt:i4>
      </vt:variant>
      <vt:variant>
        <vt:i4>170</vt:i4>
      </vt:variant>
      <vt:variant>
        <vt:i4>0</vt:i4>
      </vt:variant>
      <vt:variant>
        <vt:i4>5</vt:i4>
      </vt:variant>
      <vt:variant>
        <vt:lpwstr/>
      </vt:variant>
      <vt:variant>
        <vt:lpwstr>_Toc146285906</vt:lpwstr>
      </vt:variant>
      <vt:variant>
        <vt:i4>1310774</vt:i4>
      </vt:variant>
      <vt:variant>
        <vt:i4>164</vt:i4>
      </vt:variant>
      <vt:variant>
        <vt:i4>0</vt:i4>
      </vt:variant>
      <vt:variant>
        <vt:i4>5</vt:i4>
      </vt:variant>
      <vt:variant>
        <vt:lpwstr/>
      </vt:variant>
      <vt:variant>
        <vt:lpwstr>_Toc146285905</vt:lpwstr>
      </vt:variant>
      <vt:variant>
        <vt:i4>1310774</vt:i4>
      </vt:variant>
      <vt:variant>
        <vt:i4>158</vt:i4>
      </vt:variant>
      <vt:variant>
        <vt:i4>0</vt:i4>
      </vt:variant>
      <vt:variant>
        <vt:i4>5</vt:i4>
      </vt:variant>
      <vt:variant>
        <vt:lpwstr/>
      </vt:variant>
      <vt:variant>
        <vt:lpwstr>_Toc146285904</vt:lpwstr>
      </vt:variant>
      <vt:variant>
        <vt:i4>1310774</vt:i4>
      </vt:variant>
      <vt:variant>
        <vt:i4>152</vt:i4>
      </vt:variant>
      <vt:variant>
        <vt:i4>0</vt:i4>
      </vt:variant>
      <vt:variant>
        <vt:i4>5</vt:i4>
      </vt:variant>
      <vt:variant>
        <vt:lpwstr/>
      </vt:variant>
      <vt:variant>
        <vt:lpwstr>_Toc146285903</vt:lpwstr>
      </vt:variant>
      <vt:variant>
        <vt:i4>1310774</vt:i4>
      </vt:variant>
      <vt:variant>
        <vt:i4>146</vt:i4>
      </vt:variant>
      <vt:variant>
        <vt:i4>0</vt:i4>
      </vt:variant>
      <vt:variant>
        <vt:i4>5</vt:i4>
      </vt:variant>
      <vt:variant>
        <vt:lpwstr/>
      </vt:variant>
      <vt:variant>
        <vt:lpwstr>_Toc146285902</vt:lpwstr>
      </vt:variant>
      <vt:variant>
        <vt:i4>1310774</vt:i4>
      </vt:variant>
      <vt:variant>
        <vt:i4>140</vt:i4>
      </vt:variant>
      <vt:variant>
        <vt:i4>0</vt:i4>
      </vt:variant>
      <vt:variant>
        <vt:i4>5</vt:i4>
      </vt:variant>
      <vt:variant>
        <vt:lpwstr/>
      </vt:variant>
      <vt:variant>
        <vt:lpwstr>_Toc146285901</vt:lpwstr>
      </vt:variant>
      <vt:variant>
        <vt:i4>1310774</vt:i4>
      </vt:variant>
      <vt:variant>
        <vt:i4>134</vt:i4>
      </vt:variant>
      <vt:variant>
        <vt:i4>0</vt:i4>
      </vt:variant>
      <vt:variant>
        <vt:i4>5</vt:i4>
      </vt:variant>
      <vt:variant>
        <vt:lpwstr/>
      </vt:variant>
      <vt:variant>
        <vt:lpwstr>_Toc146285900</vt:lpwstr>
      </vt:variant>
      <vt:variant>
        <vt:i4>1900599</vt:i4>
      </vt:variant>
      <vt:variant>
        <vt:i4>128</vt:i4>
      </vt:variant>
      <vt:variant>
        <vt:i4>0</vt:i4>
      </vt:variant>
      <vt:variant>
        <vt:i4>5</vt:i4>
      </vt:variant>
      <vt:variant>
        <vt:lpwstr/>
      </vt:variant>
      <vt:variant>
        <vt:lpwstr>_Toc146285899</vt:lpwstr>
      </vt:variant>
      <vt:variant>
        <vt:i4>1900599</vt:i4>
      </vt:variant>
      <vt:variant>
        <vt:i4>122</vt:i4>
      </vt:variant>
      <vt:variant>
        <vt:i4>0</vt:i4>
      </vt:variant>
      <vt:variant>
        <vt:i4>5</vt:i4>
      </vt:variant>
      <vt:variant>
        <vt:lpwstr/>
      </vt:variant>
      <vt:variant>
        <vt:lpwstr>_Toc146285898</vt:lpwstr>
      </vt:variant>
      <vt:variant>
        <vt:i4>1900599</vt:i4>
      </vt:variant>
      <vt:variant>
        <vt:i4>116</vt:i4>
      </vt:variant>
      <vt:variant>
        <vt:i4>0</vt:i4>
      </vt:variant>
      <vt:variant>
        <vt:i4>5</vt:i4>
      </vt:variant>
      <vt:variant>
        <vt:lpwstr/>
      </vt:variant>
      <vt:variant>
        <vt:lpwstr>_Toc146285897</vt:lpwstr>
      </vt:variant>
      <vt:variant>
        <vt:i4>1900599</vt:i4>
      </vt:variant>
      <vt:variant>
        <vt:i4>110</vt:i4>
      </vt:variant>
      <vt:variant>
        <vt:i4>0</vt:i4>
      </vt:variant>
      <vt:variant>
        <vt:i4>5</vt:i4>
      </vt:variant>
      <vt:variant>
        <vt:lpwstr/>
      </vt:variant>
      <vt:variant>
        <vt:lpwstr>_Toc146285896</vt:lpwstr>
      </vt:variant>
      <vt:variant>
        <vt:i4>1900599</vt:i4>
      </vt:variant>
      <vt:variant>
        <vt:i4>104</vt:i4>
      </vt:variant>
      <vt:variant>
        <vt:i4>0</vt:i4>
      </vt:variant>
      <vt:variant>
        <vt:i4>5</vt:i4>
      </vt:variant>
      <vt:variant>
        <vt:lpwstr/>
      </vt:variant>
      <vt:variant>
        <vt:lpwstr>_Toc146285895</vt:lpwstr>
      </vt:variant>
      <vt:variant>
        <vt:i4>1900599</vt:i4>
      </vt:variant>
      <vt:variant>
        <vt:i4>98</vt:i4>
      </vt:variant>
      <vt:variant>
        <vt:i4>0</vt:i4>
      </vt:variant>
      <vt:variant>
        <vt:i4>5</vt:i4>
      </vt:variant>
      <vt:variant>
        <vt:lpwstr/>
      </vt:variant>
      <vt:variant>
        <vt:lpwstr>_Toc146285894</vt:lpwstr>
      </vt:variant>
      <vt:variant>
        <vt:i4>1900599</vt:i4>
      </vt:variant>
      <vt:variant>
        <vt:i4>92</vt:i4>
      </vt:variant>
      <vt:variant>
        <vt:i4>0</vt:i4>
      </vt:variant>
      <vt:variant>
        <vt:i4>5</vt:i4>
      </vt:variant>
      <vt:variant>
        <vt:lpwstr/>
      </vt:variant>
      <vt:variant>
        <vt:lpwstr>_Toc146285893</vt:lpwstr>
      </vt:variant>
      <vt:variant>
        <vt:i4>1900599</vt:i4>
      </vt:variant>
      <vt:variant>
        <vt:i4>86</vt:i4>
      </vt:variant>
      <vt:variant>
        <vt:i4>0</vt:i4>
      </vt:variant>
      <vt:variant>
        <vt:i4>5</vt:i4>
      </vt:variant>
      <vt:variant>
        <vt:lpwstr/>
      </vt:variant>
      <vt:variant>
        <vt:lpwstr>_Toc146285892</vt:lpwstr>
      </vt:variant>
      <vt:variant>
        <vt:i4>1900599</vt:i4>
      </vt:variant>
      <vt:variant>
        <vt:i4>80</vt:i4>
      </vt:variant>
      <vt:variant>
        <vt:i4>0</vt:i4>
      </vt:variant>
      <vt:variant>
        <vt:i4>5</vt:i4>
      </vt:variant>
      <vt:variant>
        <vt:lpwstr/>
      </vt:variant>
      <vt:variant>
        <vt:lpwstr>_Toc146285891</vt:lpwstr>
      </vt:variant>
      <vt:variant>
        <vt:i4>1900599</vt:i4>
      </vt:variant>
      <vt:variant>
        <vt:i4>74</vt:i4>
      </vt:variant>
      <vt:variant>
        <vt:i4>0</vt:i4>
      </vt:variant>
      <vt:variant>
        <vt:i4>5</vt:i4>
      </vt:variant>
      <vt:variant>
        <vt:lpwstr/>
      </vt:variant>
      <vt:variant>
        <vt:lpwstr>_Toc146285890</vt:lpwstr>
      </vt:variant>
      <vt:variant>
        <vt:i4>1835063</vt:i4>
      </vt:variant>
      <vt:variant>
        <vt:i4>68</vt:i4>
      </vt:variant>
      <vt:variant>
        <vt:i4>0</vt:i4>
      </vt:variant>
      <vt:variant>
        <vt:i4>5</vt:i4>
      </vt:variant>
      <vt:variant>
        <vt:lpwstr/>
      </vt:variant>
      <vt:variant>
        <vt:lpwstr>_Toc146285889</vt:lpwstr>
      </vt:variant>
      <vt:variant>
        <vt:i4>1835063</vt:i4>
      </vt:variant>
      <vt:variant>
        <vt:i4>62</vt:i4>
      </vt:variant>
      <vt:variant>
        <vt:i4>0</vt:i4>
      </vt:variant>
      <vt:variant>
        <vt:i4>5</vt:i4>
      </vt:variant>
      <vt:variant>
        <vt:lpwstr/>
      </vt:variant>
      <vt:variant>
        <vt:lpwstr>_Toc146285888</vt:lpwstr>
      </vt:variant>
      <vt:variant>
        <vt:i4>1835063</vt:i4>
      </vt:variant>
      <vt:variant>
        <vt:i4>56</vt:i4>
      </vt:variant>
      <vt:variant>
        <vt:i4>0</vt:i4>
      </vt:variant>
      <vt:variant>
        <vt:i4>5</vt:i4>
      </vt:variant>
      <vt:variant>
        <vt:lpwstr/>
      </vt:variant>
      <vt:variant>
        <vt:lpwstr>_Toc146285887</vt:lpwstr>
      </vt:variant>
      <vt:variant>
        <vt:i4>1835063</vt:i4>
      </vt:variant>
      <vt:variant>
        <vt:i4>50</vt:i4>
      </vt:variant>
      <vt:variant>
        <vt:i4>0</vt:i4>
      </vt:variant>
      <vt:variant>
        <vt:i4>5</vt:i4>
      </vt:variant>
      <vt:variant>
        <vt:lpwstr/>
      </vt:variant>
      <vt:variant>
        <vt:lpwstr>_Toc146285886</vt:lpwstr>
      </vt:variant>
      <vt:variant>
        <vt:i4>1835063</vt:i4>
      </vt:variant>
      <vt:variant>
        <vt:i4>44</vt:i4>
      </vt:variant>
      <vt:variant>
        <vt:i4>0</vt:i4>
      </vt:variant>
      <vt:variant>
        <vt:i4>5</vt:i4>
      </vt:variant>
      <vt:variant>
        <vt:lpwstr/>
      </vt:variant>
      <vt:variant>
        <vt:lpwstr>_Toc146285885</vt:lpwstr>
      </vt:variant>
      <vt:variant>
        <vt:i4>1835063</vt:i4>
      </vt:variant>
      <vt:variant>
        <vt:i4>38</vt:i4>
      </vt:variant>
      <vt:variant>
        <vt:i4>0</vt:i4>
      </vt:variant>
      <vt:variant>
        <vt:i4>5</vt:i4>
      </vt:variant>
      <vt:variant>
        <vt:lpwstr/>
      </vt:variant>
      <vt:variant>
        <vt:lpwstr>_Toc146285884</vt:lpwstr>
      </vt:variant>
      <vt:variant>
        <vt:i4>1835063</vt:i4>
      </vt:variant>
      <vt:variant>
        <vt:i4>32</vt:i4>
      </vt:variant>
      <vt:variant>
        <vt:i4>0</vt:i4>
      </vt:variant>
      <vt:variant>
        <vt:i4>5</vt:i4>
      </vt:variant>
      <vt:variant>
        <vt:lpwstr/>
      </vt:variant>
      <vt:variant>
        <vt:lpwstr>_Toc146285883</vt:lpwstr>
      </vt:variant>
      <vt:variant>
        <vt:i4>1835063</vt:i4>
      </vt:variant>
      <vt:variant>
        <vt:i4>26</vt:i4>
      </vt:variant>
      <vt:variant>
        <vt:i4>0</vt:i4>
      </vt:variant>
      <vt:variant>
        <vt:i4>5</vt:i4>
      </vt:variant>
      <vt:variant>
        <vt:lpwstr/>
      </vt:variant>
      <vt:variant>
        <vt:lpwstr>_Toc146285882</vt:lpwstr>
      </vt:variant>
      <vt:variant>
        <vt:i4>1835063</vt:i4>
      </vt:variant>
      <vt:variant>
        <vt:i4>20</vt:i4>
      </vt:variant>
      <vt:variant>
        <vt:i4>0</vt:i4>
      </vt:variant>
      <vt:variant>
        <vt:i4>5</vt:i4>
      </vt:variant>
      <vt:variant>
        <vt:lpwstr/>
      </vt:variant>
      <vt:variant>
        <vt:lpwstr>_Toc146285881</vt:lpwstr>
      </vt:variant>
      <vt:variant>
        <vt:i4>1835063</vt:i4>
      </vt:variant>
      <vt:variant>
        <vt:i4>14</vt:i4>
      </vt:variant>
      <vt:variant>
        <vt:i4>0</vt:i4>
      </vt:variant>
      <vt:variant>
        <vt:i4>5</vt:i4>
      </vt:variant>
      <vt:variant>
        <vt:lpwstr/>
      </vt:variant>
      <vt:variant>
        <vt:lpwstr>_Toc146285880</vt:lpwstr>
      </vt:variant>
      <vt:variant>
        <vt:i4>1245239</vt:i4>
      </vt:variant>
      <vt:variant>
        <vt:i4>8</vt:i4>
      </vt:variant>
      <vt:variant>
        <vt:i4>0</vt:i4>
      </vt:variant>
      <vt:variant>
        <vt:i4>5</vt:i4>
      </vt:variant>
      <vt:variant>
        <vt:lpwstr/>
      </vt:variant>
      <vt:variant>
        <vt:lpwstr>_Toc146285879</vt:lpwstr>
      </vt:variant>
      <vt:variant>
        <vt:i4>1245239</vt:i4>
      </vt:variant>
      <vt:variant>
        <vt:i4>2</vt:i4>
      </vt:variant>
      <vt:variant>
        <vt:i4>0</vt:i4>
      </vt:variant>
      <vt:variant>
        <vt:i4>5</vt:i4>
      </vt:variant>
      <vt:variant>
        <vt:lpwstr/>
      </vt:variant>
      <vt:variant>
        <vt:lpwstr>_Toc146285878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VIA VISTULA</dc:creator>
  <cp:keywords/>
  <dc:description/>
  <cp:lastModifiedBy>Piotr Góralski</cp:lastModifiedBy>
  <cp:revision>10</cp:revision>
  <cp:lastPrinted>2023-10-26T11:11:00Z</cp:lastPrinted>
  <dcterms:created xsi:type="dcterms:W3CDTF">2023-10-26T06:20:00Z</dcterms:created>
  <dcterms:modified xsi:type="dcterms:W3CDTF">2023-10-26T11:12:00Z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0x010100AF757FDFB4EA134195D311D1154708A6</vt:lpwstr>
  </property>
</Properties>
</file>